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rFonts w:ascii="Oswald" w:cs="Oswald" w:eastAsia="Oswald" w:hAnsi="Oswald"/>
          <w:b w:val="1"/>
          <w:sz w:val="62"/>
          <w:szCs w:val="62"/>
          <w:u w:val="single"/>
        </w:rPr>
      </w:pPr>
      <w:bookmarkStart w:colFirst="0" w:colLast="0" w:name="_s9um74h9w708" w:id="0"/>
      <w:bookmarkEnd w:id="0"/>
      <w:r w:rsidDel="00000000" w:rsidR="00000000" w:rsidRPr="00000000">
        <w:rPr>
          <w:rFonts w:ascii="Oswald" w:cs="Oswald" w:eastAsia="Oswald" w:hAnsi="Oswald"/>
          <w:b w:val="1"/>
          <w:sz w:val="62"/>
          <w:szCs w:val="62"/>
          <w:u w:val="single"/>
          <w:rtl w:val="0"/>
        </w:rPr>
        <w:t xml:space="preserve">ASIX PILDORAS:</w:t>
        <w:br w:type="textWrapping"/>
        <w:br w:type="textWrapping"/>
        <w:t xml:space="preserve">DOCKER Y DOCKERHUB: COMPROMETIENDO LA SEGURIDAD DE DOCKER:</w:t>
        <w:br w:type="textWrapping"/>
        <w:t xml:space="preserve">Parte Narrativa</w:t>
      </w:r>
    </w:p>
    <w:p w:rsidR="00000000" w:rsidDel="00000000" w:rsidP="00000000" w:rsidRDefault="00000000" w:rsidRPr="00000000" w14:paraId="00000002">
      <w:pPr>
        <w:rPr>
          <w:rFonts w:ascii="Oswald" w:cs="Oswald" w:eastAsia="Oswald" w:hAnsi="Oswal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-644361</wp:posOffset>
            </wp:positionH>
            <wp:positionV relativeFrom="paragraph">
              <wp:posOffset>238712</wp:posOffset>
            </wp:positionV>
            <wp:extent cx="7017415" cy="3951667"/>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17415" cy="3951667"/>
                    </a:xfrm>
                    <a:prstGeom prst="rect"/>
                    <a:ln/>
                  </pic:spPr>
                </pic:pic>
              </a:graphicData>
            </a:graphic>
          </wp:anchor>
        </w:drawing>
      </w:r>
    </w:p>
    <w:p w:rsidR="00000000" w:rsidDel="00000000" w:rsidP="00000000" w:rsidRDefault="00000000" w:rsidRPr="00000000" w14:paraId="00000003">
      <w:pPr>
        <w:pStyle w:val="Heading1"/>
        <w:spacing w:after="240" w:before="240" w:lineRule="auto"/>
        <w:jc w:val="center"/>
        <w:rPr>
          <w:rFonts w:ascii="Courier New" w:cs="Courier New" w:eastAsia="Courier New" w:hAnsi="Courier New"/>
          <w:b w:val="1"/>
          <w:sz w:val="34"/>
          <w:szCs w:val="34"/>
        </w:rPr>
      </w:pPr>
      <w:bookmarkStart w:colFirst="0" w:colLast="0" w:name="_l4mr5zdtozbk" w:id="1"/>
      <w:bookmarkEnd w:id="1"/>
      <w:r w:rsidDel="00000000" w:rsidR="00000000" w:rsidRPr="00000000">
        <w:rPr>
          <w:rtl w:val="0"/>
        </w:rPr>
      </w:r>
    </w:p>
    <w:p w:rsidR="00000000" w:rsidDel="00000000" w:rsidP="00000000" w:rsidRDefault="00000000" w:rsidRPr="00000000" w14:paraId="00000004">
      <w:pPr>
        <w:pStyle w:val="Heading1"/>
        <w:spacing w:after="240" w:before="240" w:lineRule="auto"/>
        <w:jc w:val="center"/>
        <w:rPr>
          <w:rFonts w:ascii="Courier New" w:cs="Courier New" w:eastAsia="Courier New" w:hAnsi="Courier New"/>
          <w:sz w:val="34"/>
          <w:szCs w:val="34"/>
        </w:rPr>
      </w:pPr>
      <w:bookmarkStart w:colFirst="0" w:colLast="0" w:name="_ynfm73ej7lyx" w:id="2"/>
      <w:bookmarkEnd w:id="2"/>
      <w:r w:rsidDel="00000000" w:rsidR="00000000" w:rsidRPr="00000000">
        <w:rPr>
          <w:rFonts w:ascii="Courier New" w:cs="Courier New" w:eastAsia="Courier New" w:hAnsi="Courier New"/>
          <w:b w:val="1"/>
          <w:sz w:val="34"/>
          <w:szCs w:val="34"/>
          <w:rtl w:val="0"/>
        </w:rPr>
        <w:t xml:space="preserve">Integrantes: </w:t>
      </w:r>
      <w:r w:rsidDel="00000000" w:rsidR="00000000" w:rsidRPr="00000000">
        <w:rPr>
          <w:rFonts w:ascii="Courier New" w:cs="Courier New" w:eastAsia="Courier New" w:hAnsi="Courier New"/>
          <w:sz w:val="34"/>
          <w:szCs w:val="34"/>
          <w:rtl w:val="0"/>
        </w:rPr>
        <w:br w:type="textWrapping"/>
        <w:br w:type="textWrapping"/>
        <w:t xml:space="preserve">Bryan Canton</w:t>
      </w:r>
    </w:p>
    <w:p w:rsidR="00000000" w:rsidDel="00000000" w:rsidP="00000000" w:rsidRDefault="00000000" w:rsidRPr="00000000" w14:paraId="00000005">
      <w:pPr>
        <w:pStyle w:val="Heading1"/>
        <w:spacing w:after="240" w:before="240" w:lineRule="auto"/>
        <w:jc w:val="center"/>
        <w:rPr>
          <w:rFonts w:ascii="Courier New" w:cs="Courier New" w:eastAsia="Courier New" w:hAnsi="Courier New"/>
          <w:sz w:val="34"/>
          <w:szCs w:val="34"/>
        </w:rPr>
      </w:pPr>
      <w:bookmarkStart w:colFirst="0" w:colLast="0" w:name="_d60dtpnsqmla" w:id="3"/>
      <w:bookmarkEnd w:id="3"/>
      <w:r w:rsidDel="00000000" w:rsidR="00000000" w:rsidRPr="00000000">
        <w:rPr>
          <w:rFonts w:ascii="Courier New" w:cs="Courier New" w:eastAsia="Courier New" w:hAnsi="Courier New"/>
          <w:sz w:val="34"/>
          <w:szCs w:val="34"/>
          <w:rtl w:val="0"/>
        </w:rPr>
        <w:t xml:space="preserve">Nikolas Carmona</w:t>
        <w:br w:type="textWrapping"/>
        <w:br w:type="textWrapping"/>
        <w:t xml:space="preserve">Alexandru Gabriel Babiac</w:t>
        <w:br w:type="textWrapping"/>
        <w:br w:type="textWrapping"/>
        <w:t xml:space="preserve">Mukul Kumar Dadar</w:t>
        <w:br w:type="textWrapping"/>
        <w:br w:type="textWrapping"/>
        <w:t xml:space="preserve">Alejandro Upegui Carvajal </w:t>
        <w:br w:type="textWrapping"/>
        <w:br w:type="textWrapping"/>
        <w:t xml:space="preserve">Nadia Cayo Moye</w:t>
        <w:br w:type="textWrapping"/>
        <w:br w:type="textWrapping"/>
        <w:t xml:space="preserve">Erec Dionisio Pereira </w:t>
        <w:br w:type="textWrapping"/>
        <w:br w:type="textWrapping"/>
        <w:t xml:space="preserve">Muhammad Haris Ahmed Fatima </w:t>
        <w:br w:type="textWrapping"/>
        <w:br w:type="textWrapping"/>
        <w:t xml:space="preserve">Guiu Ferrer Garcia</w:t>
        <w:br w:type="textWrapping"/>
        <w:t xml:space="preserve"> </w:t>
        <w:br w:type="textWrapping"/>
        <w:t xml:space="preserve">Frank Garcia Nebot  </w:t>
        <w:br w:type="textWrapping"/>
        <w:br w:type="textWrapping"/>
        <w:t xml:space="preserve">Hugo Castella</w:t>
        <w:br w:type="textWrapping"/>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sz w:val="34"/>
          <w:szCs w:val="34"/>
          <w:rtl w:val="0"/>
        </w:rPr>
        <w:t xml:space="preserve">Alejandro Martinez</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spacing w:after="80" w:lineRule="auto"/>
        <w:rPr>
          <w:rFonts w:ascii="Oswald" w:cs="Oswald" w:eastAsia="Oswald" w:hAnsi="Oswald"/>
        </w:rPr>
      </w:pPr>
      <w:r w:rsidDel="00000000" w:rsidR="00000000" w:rsidRPr="00000000">
        <w:rPr>
          <w:rFonts w:ascii="Oswald" w:cs="Oswald" w:eastAsia="Oswald" w:hAnsi="Oswald"/>
          <w:rtl w:val="0"/>
        </w:rPr>
        <w:t xml:space="preserve">En primer lugar, se preguntará a los alumnos si tienen alguna idea de lo que es o les parece que es Docker. En el caso que lo sepan, les pediremos un pequeño resumen para añadir información si es necesaria</w:t>
        <w:br w:type="textWrapping"/>
        <w:t xml:space="preserve">Si no saben lo que es o les suena pero no lo saben explicar, les realizaremos una pequeña explicación teórica de lo que es y, si se precisa, les añadiremos una pequeña explicación con ejemplos relacionados con la vida cotidiana o más fáciles de entender. También se comentarán las características principales de Docker y, a grandes rasgos, cómo se usa.</w:t>
      </w:r>
    </w:p>
    <w:p w:rsidR="00000000" w:rsidDel="00000000" w:rsidP="00000000" w:rsidRDefault="00000000" w:rsidRPr="00000000" w14:paraId="0000000C">
      <w:pPr>
        <w:keepNext w:val="0"/>
        <w:keepLines w:val="0"/>
        <w:spacing w:after="80" w:lineRule="auto"/>
        <w:rPr>
          <w:rFonts w:ascii="Oswald" w:cs="Oswald" w:eastAsia="Oswald" w:hAnsi="Oswald"/>
        </w:rPr>
      </w:pPr>
      <w:r w:rsidDel="00000000" w:rsidR="00000000" w:rsidRPr="00000000">
        <w:rPr>
          <w:rFonts w:ascii="Oswald" w:cs="Oswald" w:eastAsia="Oswald" w:hAnsi="Oswald"/>
          <w:rtl w:val="0"/>
        </w:rPr>
        <w:t xml:space="preserve">Seguidamente, se explicará para qué sirve Docker y los comandos básicos para poder empezar a moverse y poder aprender.</w:t>
      </w:r>
    </w:p>
    <w:p w:rsidR="00000000" w:rsidDel="00000000" w:rsidP="00000000" w:rsidRDefault="00000000" w:rsidRPr="00000000" w14:paraId="0000000D">
      <w:pPr>
        <w:keepNext w:val="0"/>
        <w:keepLines w:val="0"/>
        <w:spacing w:after="80" w:lineRule="auto"/>
        <w:rPr>
          <w:rFonts w:ascii="Oswald" w:cs="Oswald" w:eastAsia="Oswald" w:hAnsi="Oswald"/>
        </w:rPr>
      </w:pPr>
      <w:r w:rsidDel="00000000" w:rsidR="00000000" w:rsidRPr="00000000">
        <w:rPr>
          <w:rFonts w:ascii="Oswald" w:cs="Oswald" w:eastAsia="Oswald" w:hAnsi="Oswald"/>
          <w:rtl w:val="0"/>
        </w:rPr>
        <w:t xml:space="preserve">Una vez entendido qué es Docker, se pasará a explicar qué es Docker Hub, si hace falta pondremos ejemplos con cosas relacionadas con el día a día, junto a las características principales y a los beneficios que nos ofrece tanto a la hora de desplegar como a la escalabilidad y flexibilidad, entre otros.</w:t>
      </w:r>
    </w:p>
    <w:p w:rsidR="00000000" w:rsidDel="00000000" w:rsidP="00000000" w:rsidRDefault="00000000" w:rsidRPr="00000000" w14:paraId="0000000E">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0F">
      <w:pPr>
        <w:keepNext w:val="0"/>
        <w:keepLines w:val="0"/>
        <w:spacing w:after="80" w:lineRule="auto"/>
        <w:rPr>
          <w:rFonts w:ascii="Oswald" w:cs="Oswald" w:eastAsia="Oswald" w:hAnsi="Oswald"/>
        </w:rPr>
      </w:pPr>
      <w:r w:rsidDel="00000000" w:rsidR="00000000" w:rsidRPr="00000000">
        <w:rPr>
          <w:rFonts w:ascii="Oswald" w:cs="Oswald" w:eastAsia="Oswald" w:hAnsi="Oswald"/>
          <w:rtl w:val="0"/>
        </w:rPr>
        <w:t xml:space="preserve">En segundo lugar, se hará un pequeño resumen de las diferencias claves entre Docker y las máquinas virtuales comparando sus características y se enseñará una imágen ilustrativa del funcionamiento interno de los servidores con máquinas virtuales como de los servidores con contenedores Docker.</w:t>
      </w:r>
    </w:p>
    <w:p w:rsidR="00000000" w:rsidDel="00000000" w:rsidP="00000000" w:rsidRDefault="00000000" w:rsidRPr="00000000" w14:paraId="00000010">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1">
      <w:pPr>
        <w:keepNext w:val="0"/>
        <w:keepLines w:val="0"/>
        <w:spacing w:after="80" w:lineRule="auto"/>
        <w:rPr>
          <w:rFonts w:ascii="Oswald" w:cs="Oswald" w:eastAsia="Oswald" w:hAnsi="Oswald"/>
        </w:rPr>
      </w:pPr>
      <w:r w:rsidDel="00000000" w:rsidR="00000000" w:rsidRPr="00000000">
        <w:rPr>
          <w:rFonts w:ascii="Oswald" w:cs="Oswald" w:eastAsia="Oswald" w:hAnsi="Oswald"/>
          <w:rtl w:val="0"/>
        </w:rPr>
        <w:t xml:space="preserve">En tercer lugar, se hará una explicación de la importancia de mantener la seguridad en Docker, explicando los puntos más importantes y el por qué es recomendable seguirlos.</w:t>
      </w:r>
    </w:p>
    <w:p w:rsidR="00000000" w:rsidDel="00000000" w:rsidP="00000000" w:rsidRDefault="00000000" w:rsidRPr="00000000" w14:paraId="00000012">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3">
      <w:pPr>
        <w:keepNext w:val="0"/>
        <w:keepLines w:val="0"/>
        <w:spacing w:after="80" w:lineRule="auto"/>
        <w:rPr>
          <w:rFonts w:ascii="Oswald" w:cs="Oswald" w:eastAsia="Oswald" w:hAnsi="Oswald"/>
        </w:rPr>
      </w:pPr>
      <w:r w:rsidDel="00000000" w:rsidR="00000000" w:rsidRPr="00000000">
        <w:rPr>
          <w:rFonts w:ascii="Oswald" w:cs="Oswald" w:eastAsia="Oswald" w:hAnsi="Oswald"/>
          <w:rtl w:val="0"/>
        </w:rPr>
        <w:t xml:space="preserve">En cuarto lugar, cuando se haya entendido lo que es y el funcionamiento tanto de Docker como de Docker Hub, se explicarán los ataques más típicos hacia Docker, empezando por las imágenes maliciosas, como la gente puede subir imágenes con vulnerabilidades o con malware; siguiendo por la escalada de privilegios, como un atacante puede acceder al sistema anfitrión para ejecutar acciones maliciosas; el acceso no autorizado a registros de imágenes; los ataques DoS; las fugas de información, también conocidas como “Data Exfiltration”.</w:t>
        <w:br w:type="textWrapping"/>
        <w:t xml:space="preserve">Junto a la explicación de estos ataques, se hará una breve solución para poder prevenir dichos ataques.</w:t>
      </w:r>
    </w:p>
    <w:p w:rsidR="00000000" w:rsidDel="00000000" w:rsidP="00000000" w:rsidRDefault="00000000" w:rsidRPr="00000000" w14:paraId="00000014">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5">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6">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7">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8">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9">
      <w:pPr>
        <w:keepNext w:val="0"/>
        <w:keepLines w:val="0"/>
        <w:spacing w:after="80" w:lineRule="auto"/>
        <w:rPr>
          <w:rFonts w:ascii="Oswald" w:cs="Oswald" w:eastAsia="Oswald" w:hAnsi="Oswald"/>
        </w:rPr>
      </w:pPr>
      <w:r w:rsidDel="00000000" w:rsidR="00000000" w:rsidRPr="00000000">
        <w:rPr>
          <w:rtl w:val="0"/>
        </w:rPr>
      </w:r>
    </w:p>
    <w:p w:rsidR="00000000" w:rsidDel="00000000" w:rsidP="00000000" w:rsidRDefault="00000000" w:rsidRPr="00000000" w14:paraId="0000001A">
      <w:pPr>
        <w:keepNext w:val="0"/>
        <w:keepLines w:val="0"/>
        <w:spacing w:after="80" w:before="0" w:lineRule="auto"/>
        <w:rPr>
          <w:rFonts w:ascii="Oswald" w:cs="Oswald" w:eastAsia="Oswald" w:hAnsi="Oswald"/>
        </w:rPr>
      </w:pPr>
      <w:r w:rsidDel="00000000" w:rsidR="00000000" w:rsidRPr="00000000">
        <w:rPr>
          <w:rFonts w:ascii="Oswald" w:cs="Oswald" w:eastAsia="Oswald" w:hAnsi="Oswald"/>
          <w:rtl w:val="0"/>
        </w:rPr>
        <w:t xml:space="preserve">En quinto lugar, haremos una explicación del ataque que hemos elegido para explicar, el Ataque en Cadena, primeramente, comentaremos qué es y cómo funciona dicho ataque, con ejemplos fáciles de entender.</w:t>
        <w:br w:type="textWrapping"/>
        <w:t xml:space="preserve">Seguidamente, se comentarán los pasos para realizar este ataque y algunos métodos y/o recomendaciones para poder llegar a mitigarlo.</w:t>
      </w:r>
    </w:p>
    <w:p w:rsidR="00000000" w:rsidDel="00000000" w:rsidP="00000000" w:rsidRDefault="00000000" w:rsidRPr="00000000" w14:paraId="0000001B">
      <w:pPr>
        <w:keepNext w:val="0"/>
        <w:keepLines w:val="0"/>
        <w:spacing w:after="80" w:before="0" w:lineRule="auto"/>
        <w:rPr>
          <w:rFonts w:ascii="Oswald" w:cs="Oswald" w:eastAsia="Oswald" w:hAnsi="Oswald"/>
        </w:rPr>
      </w:pPr>
      <w:r w:rsidDel="00000000" w:rsidR="00000000" w:rsidRPr="00000000">
        <w:rPr>
          <w:rtl w:val="0"/>
        </w:rPr>
      </w:r>
    </w:p>
    <w:p w:rsidR="00000000" w:rsidDel="00000000" w:rsidP="00000000" w:rsidRDefault="00000000" w:rsidRPr="00000000" w14:paraId="0000001C">
      <w:pPr>
        <w:keepNext w:val="0"/>
        <w:keepLines w:val="0"/>
        <w:spacing w:after="80" w:lineRule="auto"/>
        <w:rPr/>
      </w:pPr>
      <w:r w:rsidDel="00000000" w:rsidR="00000000" w:rsidRPr="00000000">
        <w:rPr>
          <w:rFonts w:ascii="Oswald" w:cs="Oswald" w:eastAsia="Oswald" w:hAnsi="Oswald"/>
          <w:rtl w:val="0"/>
        </w:rPr>
        <w:t xml:space="preserve">Antes de acabar, se explicará el registro de imágenes, tanto su definición, como donde se almacenan y se distribuyen las imágenes, como cómo al ataque que hemos elegido “Ataque en Cadena”. Se darán unas maneras con las que un atacante puede llegar a comprometer un registro de imágenes.</w:t>
      </w: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mc:AlternateContent>
        <mc:Choice Requires="wpg">
          <w:drawing>
            <wp:inline distB="114300" distT="114300" distL="114300" distR="114300">
              <wp:extent cx="5731200" cy="688520"/>
              <wp:effectExtent b="0" l="0" r="0" t="0"/>
              <wp:docPr id="1" name=""/>
              <a:graphic>
                <a:graphicData uri="http://schemas.microsoft.com/office/word/2010/wordprocessingGroup">
                  <wpg:wgp>
                    <wpg:cNvGrpSpPr/>
                    <wpg:grpSpPr>
                      <a:xfrm>
                        <a:off x="180975" y="1033750"/>
                        <a:ext cx="5731200" cy="688520"/>
                        <a:chOff x="180975" y="1033750"/>
                        <a:chExt cx="5609375" cy="656200"/>
                      </a:xfrm>
                    </wpg:grpSpPr>
                    <pic:pic>
                      <pic:nvPicPr>
                        <pic:cNvPr id="2" name="Shape 2"/>
                        <pic:cNvPicPr preferRelativeResize="0"/>
                      </pic:nvPicPr>
                      <pic:blipFill>
                        <a:blip r:embed="rId1">
                          <a:alphaModFix/>
                        </a:blip>
                        <a:stretch>
                          <a:fillRect/>
                        </a:stretch>
                      </pic:blipFill>
                      <pic:spPr>
                        <a:xfrm flipH="1">
                          <a:off x="180975" y="1598480"/>
                          <a:ext cx="5524925" cy="16195"/>
                        </a:xfrm>
                        <a:prstGeom prst="rect">
                          <a:avLst/>
                        </a:prstGeom>
                        <a:noFill/>
                        <a:ln>
                          <a:noFill/>
                        </a:ln>
                      </pic:spPr>
                    </pic:pic>
                    <wps:wsp>
                      <wps:cNvSpPr txBox="1"/>
                      <wps:cNvPr id="3" name="Shape 3"/>
                      <wps:spPr>
                        <a:xfrm>
                          <a:off x="3039650" y="1366850"/>
                          <a:ext cx="2750700" cy="323100"/>
                        </a:xfrm>
                        <a:prstGeom prst="rect">
                          <a:avLst/>
                        </a:prstGeom>
                        <a:noFill/>
                        <a:ln>
                          <a:noFill/>
                        </a:ln>
                      </wps:spPr>
                      <wps:txbx>
                        <w:txbxContent>
                          <w:p w:rsidR="00000000" w:rsidDel="00000000" w:rsidP="00000000" w:rsidRDefault="00000000" w:rsidRPr="00000000">
                            <w:pPr>
                              <w:spacing w:after="0" w:before="240" w:line="18.81816029548645"/>
                              <w:ind w:left="0" w:right="0" w:firstLine="0"/>
                              <w:jc w:val="left"/>
                              <w:textDirection w:val="btLr"/>
                            </w:pPr>
                            <w:r w:rsidDel="00000000" w:rsidR="00000000" w:rsidRPr="00000000">
                              <w:rPr>
                                <w:rFonts w:ascii="Arial" w:cs="Arial" w:eastAsia="Arial" w:hAnsi="Arial"/>
                                <w:b w:val="0"/>
                                <w:i w:val="0"/>
                                <w:smallCaps w:val="0"/>
                                <w:strike w:val="0"/>
                                <w:color w:val="999999"/>
                                <w:sz w:val="18"/>
                                <w:vertAlign w:val="baseline"/>
                              </w:rPr>
                              <w:t xml:space="preserve">2n </w:t>
                            </w:r>
                            <w:r w:rsidDel="00000000" w:rsidR="00000000" w:rsidRPr="00000000">
                              <w:rPr>
                                <w:rFonts w:ascii="Arial" w:cs="Arial" w:eastAsia="Arial" w:hAnsi="Arial"/>
                                <w:b w:val="0"/>
                                <w:i w:val="0"/>
                                <w:smallCaps w:val="0"/>
                                <w:strike w:val="0"/>
                                <w:color w:val="999999"/>
                                <w:sz w:val="18"/>
                                <w:vertAlign w:val="baseline"/>
                              </w:rPr>
                              <w:t xml:space="preserve">Administració</w:t>
                            </w:r>
                            <w:r w:rsidDel="00000000" w:rsidR="00000000" w:rsidRPr="00000000">
                              <w:rPr>
                                <w:rFonts w:ascii="Arial" w:cs="Arial" w:eastAsia="Arial" w:hAnsi="Arial"/>
                                <w:b w:val="0"/>
                                <w:i w:val="0"/>
                                <w:smallCaps w:val="0"/>
                                <w:strike w:val="0"/>
                                <w:color w:val="999999"/>
                                <w:sz w:val="18"/>
                                <w:vertAlign w:val="baseline"/>
                              </w:rPr>
                              <w:t xml:space="preserve"> de sistemes </w:t>
                            </w:r>
                            <w:r w:rsidDel="00000000" w:rsidR="00000000" w:rsidRPr="00000000">
                              <w:rPr>
                                <w:rFonts w:ascii="Arial" w:cs="Arial" w:eastAsia="Arial" w:hAnsi="Arial"/>
                                <w:b w:val="0"/>
                                <w:i w:val="0"/>
                                <w:smallCaps w:val="0"/>
                                <w:strike w:val="0"/>
                                <w:color w:val="999999"/>
                                <w:sz w:val="18"/>
                                <w:vertAlign w:val="baseline"/>
                              </w:rPr>
                              <w:t xml:space="preserve">informàtics</w:t>
                            </w:r>
                            <w:r w:rsidDel="00000000" w:rsidR="00000000" w:rsidRPr="00000000">
                              <w:rPr>
                                <w:rFonts w:ascii="Arial" w:cs="Arial" w:eastAsia="Arial" w:hAnsi="Arial"/>
                                <w:b w:val="0"/>
                                <w:i w:val="0"/>
                                <w:smallCaps w:val="0"/>
                                <w:strike w:val="0"/>
                                <w:color w:val="999999"/>
                                <w:sz w:val="18"/>
                                <w:vertAlign w:val="baseline"/>
                              </w:rPr>
                              <w:t xml:space="preserve"> i xarxes</w:t>
                            </w:r>
                          </w:p>
                        </w:txbxContent>
                      </wps:txbx>
                      <wps:bodyPr anchorCtr="0" anchor="t" bIns="91425" lIns="91425" spcFirstLastPara="1" rIns="91425" wrap="square" tIns="91425">
                        <a:spAutoFit/>
                      </wps:bodyPr>
                    </wps:wsp>
                    <pic:pic>
                      <pic:nvPicPr>
                        <pic:cNvPr id="4" name="Shape 4"/>
                        <pic:cNvPicPr preferRelativeResize="0"/>
                      </pic:nvPicPr>
                      <pic:blipFill>
                        <a:blip r:embed="rId2">
                          <a:alphaModFix/>
                        </a:blip>
                        <a:stretch>
                          <a:fillRect/>
                        </a:stretch>
                      </pic:blipFill>
                      <pic:spPr>
                        <a:xfrm>
                          <a:off x="211652" y="1033774"/>
                          <a:ext cx="1444900" cy="513850"/>
                        </a:xfrm>
                        <a:prstGeom prst="rect">
                          <a:avLst/>
                        </a:prstGeom>
                        <a:noFill/>
                        <a:ln>
                          <a:noFill/>
                        </a:ln>
                      </pic:spPr>
                    </pic:pic>
                  </wpg:wgp>
                </a:graphicData>
              </a:graphic>
            </wp:inline>
          </w:drawing>
        </mc:Choice>
        <mc:Fallback>
          <w:drawing>
            <wp:inline distB="114300" distT="114300" distL="114300" distR="114300">
              <wp:extent cx="5731200" cy="688520"/>
              <wp:effectExtent b="0" l="0" r="0" t="0"/>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5731200" cy="688520"/>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