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BBFA" w14:textId="77777777" w:rsidR="00874B0C" w:rsidRDefault="00874B0C" w:rsidP="00695642">
      <w:pPr>
        <w:jc w:val="center"/>
        <w:rPr>
          <w:rFonts w:ascii="Times New Roman" w:hAnsi="Times New Roman" w:cs="Times New Roman"/>
          <w:sz w:val="24"/>
          <w:szCs w:val="24"/>
        </w:rPr>
      </w:pPr>
    </w:p>
    <w:p w14:paraId="4208980C" w14:textId="77777777" w:rsidR="00874B0C" w:rsidRDefault="00874B0C" w:rsidP="00695642">
      <w:pPr>
        <w:jc w:val="center"/>
        <w:rPr>
          <w:rFonts w:ascii="Times New Roman" w:hAnsi="Times New Roman" w:cs="Times New Roman"/>
          <w:sz w:val="24"/>
          <w:szCs w:val="24"/>
        </w:rPr>
      </w:pPr>
    </w:p>
    <w:p w14:paraId="378BBEF9" w14:textId="77777777" w:rsidR="00874B0C" w:rsidRDefault="00874B0C" w:rsidP="00695642">
      <w:pPr>
        <w:jc w:val="center"/>
        <w:rPr>
          <w:rFonts w:ascii="Times New Roman" w:hAnsi="Times New Roman" w:cs="Times New Roman"/>
          <w:sz w:val="24"/>
          <w:szCs w:val="24"/>
        </w:rPr>
      </w:pPr>
    </w:p>
    <w:p w14:paraId="76E2386B" w14:textId="77777777" w:rsidR="00874B0C" w:rsidRDefault="00874B0C" w:rsidP="00695642">
      <w:pPr>
        <w:jc w:val="center"/>
        <w:rPr>
          <w:rFonts w:ascii="Times New Roman" w:hAnsi="Times New Roman" w:cs="Times New Roman"/>
          <w:sz w:val="24"/>
          <w:szCs w:val="24"/>
        </w:rPr>
      </w:pPr>
    </w:p>
    <w:p w14:paraId="779A5383" w14:textId="072A2536" w:rsidR="008354F5" w:rsidRPr="00221305" w:rsidRDefault="000C48C0" w:rsidP="00695642">
      <w:pPr>
        <w:jc w:val="center"/>
        <w:rPr>
          <w:rFonts w:ascii="Times New Roman" w:hAnsi="Times New Roman" w:cs="Times New Roman"/>
          <w:sz w:val="24"/>
          <w:szCs w:val="24"/>
        </w:rPr>
      </w:pPr>
      <w:r w:rsidRPr="00221305">
        <w:rPr>
          <w:rFonts w:ascii="Times New Roman" w:hAnsi="Times New Roman" w:cs="Times New Roman"/>
          <w:sz w:val="24"/>
          <w:szCs w:val="24"/>
        </w:rPr>
        <w:t xml:space="preserve">Recreational Marijuana Laws </w:t>
      </w:r>
      <w:r w:rsidR="001F1A33">
        <w:rPr>
          <w:rFonts w:ascii="Times New Roman" w:hAnsi="Times New Roman" w:cs="Times New Roman"/>
          <w:sz w:val="24"/>
          <w:szCs w:val="24"/>
        </w:rPr>
        <w:t>and</w:t>
      </w:r>
      <w:r w:rsidRPr="00221305">
        <w:rPr>
          <w:rFonts w:ascii="Times New Roman" w:hAnsi="Times New Roman" w:cs="Times New Roman"/>
          <w:sz w:val="24"/>
          <w:szCs w:val="24"/>
        </w:rPr>
        <w:t xml:space="preserve"> Drinking Behavior</w:t>
      </w:r>
      <w:r w:rsidR="001F1A33">
        <w:rPr>
          <w:rFonts w:ascii="Times New Roman" w:hAnsi="Times New Roman" w:cs="Times New Roman"/>
          <w:sz w:val="24"/>
          <w:szCs w:val="24"/>
        </w:rPr>
        <w:t>: Effects by Age and Income</w:t>
      </w:r>
    </w:p>
    <w:p w14:paraId="692F3058" w14:textId="2FBC162A" w:rsidR="00712C38" w:rsidRDefault="001F1A33" w:rsidP="00695642">
      <w:pPr>
        <w:jc w:val="center"/>
        <w:rPr>
          <w:rFonts w:ascii="Times New Roman" w:hAnsi="Times New Roman" w:cs="Times New Roman"/>
          <w:sz w:val="24"/>
          <w:szCs w:val="24"/>
        </w:rPr>
      </w:pPr>
      <w:r>
        <w:rPr>
          <w:rFonts w:ascii="Times New Roman" w:hAnsi="Times New Roman" w:cs="Times New Roman"/>
          <w:sz w:val="24"/>
          <w:szCs w:val="24"/>
        </w:rPr>
        <w:t xml:space="preserve">Author: </w:t>
      </w:r>
      <w:r w:rsidR="00712C38" w:rsidRPr="00221305">
        <w:rPr>
          <w:rFonts w:ascii="Times New Roman" w:hAnsi="Times New Roman" w:cs="Times New Roman"/>
          <w:sz w:val="24"/>
          <w:szCs w:val="24"/>
        </w:rPr>
        <w:t>Dan Brady</w:t>
      </w:r>
    </w:p>
    <w:p w14:paraId="5DAB2498" w14:textId="42E9F500" w:rsidR="001F1A33" w:rsidRPr="00221305" w:rsidRDefault="001F1A33" w:rsidP="00695642">
      <w:pPr>
        <w:jc w:val="center"/>
        <w:rPr>
          <w:rFonts w:ascii="Times New Roman" w:hAnsi="Times New Roman" w:cs="Times New Roman"/>
          <w:sz w:val="24"/>
          <w:szCs w:val="24"/>
        </w:rPr>
      </w:pPr>
      <w:r>
        <w:rPr>
          <w:rFonts w:ascii="Times New Roman" w:hAnsi="Times New Roman" w:cs="Times New Roman"/>
          <w:sz w:val="24"/>
          <w:szCs w:val="24"/>
        </w:rPr>
        <w:t>Advisor: Abraham Asfaw</w:t>
      </w:r>
    </w:p>
    <w:p w14:paraId="670FA946" w14:textId="40C1A733" w:rsidR="00B60614" w:rsidRPr="00221305" w:rsidRDefault="00712C38" w:rsidP="00695642">
      <w:pPr>
        <w:jc w:val="center"/>
        <w:rPr>
          <w:rFonts w:ascii="Times New Roman" w:hAnsi="Times New Roman" w:cs="Times New Roman"/>
          <w:sz w:val="24"/>
          <w:szCs w:val="24"/>
        </w:rPr>
      </w:pPr>
      <w:r w:rsidRPr="00221305">
        <w:rPr>
          <w:rFonts w:ascii="Times New Roman" w:hAnsi="Times New Roman" w:cs="Times New Roman"/>
          <w:sz w:val="24"/>
          <w:szCs w:val="24"/>
        </w:rPr>
        <w:t>Bates College</w:t>
      </w:r>
    </w:p>
    <w:p w14:paraId="60382CE3" w14:textId="77777777" w:rsidR="00B60614" w:rsidRPr="00221305" w:rsidRDefault="00B60614" w:rsidP="00695642">
      <w:pPr>
        <w:jc w:val="center"/>
        <w:rPr>
          <w:rFonts w:ascii="Times New Roman" w:hAnsi="Times New Roman" w:cs="Times New Roman"/>
          <w:sz w:val="24"/>
          <w:szCs w:val="24"/>
        </w:rPr>
      </w:pPr>
      <w:r w:rsidRPr="00221305">
        <w:rPr>
          <w:rFonts w:ascii="Times New Roman" w:hAnsi="Times New Roman" w:cs="Times New Roman"/>
          <w:sz w:val="24"/>
          <w:szCs w:val="24"/>
        </w:rPr>
        <w:br w:type="page"/>
      </w:r>
    </w:p>
    <w:p w14:paraId="3DCB2729" w14:textId="6B20968A" w:rsidR="00530493" w:rsidRDefault="00530493" w:rsidP="00530493">
      <w:pPr>
        <w:spacing w:line="480" w:lineRule="auto"/>
        <w:jc w:val="center"/>
        <w:rPr>
          <w:rFonts w:ascii="Times New Roman" w:hAnsi="Times New Roman" w:cs="Times New Roman"/>
          <w:sz w:val="24"/>
          <w:szCs w:val="24"/>
        </w:rPr>
      </w:pPr>
      <w:r w:rsidRPr="00530493">
        <w:rPr>
          <w:rFonts w:ascii="Times New Roman" w:hAnsi="Times New Roman" w:cs="Times New Roman"/>
          <w:sz w:val="24"/>
          <w:szCs w:val="24"/>
        </w:rPr>
        <w:lastRenderedPageBreak/>
        <w:t>Abstract</w:t>
      </w:r>
    </w:p>
    <w:p w14:paraId="5C3C1F72" w14:textId="7C321068" w:rsidR="00530493" w:rsidRPr="00530493" w:rsidRDefault="00530493" w:rsidP="00530493">
      <w:pPr>
        <w:spacing w:line="480" w:lineRule="auto"/>
        <w:rPr>
          <w:rFonts w:ascii="Times New Roman" w:hAnsi="Times New Roman" w:cs="Times New Roman"/>
          <w:sz w:val="24"/>
          <w:szCs w:val="24"/>
        </w:rPr>
      </w:pPr>
      <w:r>
        <w:rPr>
          <w:rFonts w:ascii="Times New Roman" w:hAnsi="Times New Roman" w:cs="Times New Roman"/>
          <w:sz w:val="24"/>
          <w:szCs w:val="24"/>
        </w:rPr>
        <w:tab/>
        <w:t>In 2012 Washington and Colorado became the first two states to legalize recreational marijuana. Since then</w:t>
      </w:r>
      <w:r w:rsidR="002C5575">
        <w:rPr>
          <w:rFonts w:ascii="Times New Roman" w:hAnsi="Times New Roman" w:cs="Times New Roman"/>
          <w:sz w:val="24"/>
          <w:szCs w:val="24"/>
        </w:rPr>
        <w:t>,</w:t>
      </w:r>
      <w:r>
        <w:rPr>
          <w:rFonts w:ascii="Times New Roman" w:hAnsi="Times New Roman" w:cs="Times New Roman"/>
          <w:sz w:val="24"/>
          <w:szCs w:val="24"/>
        </w:rPr>
        <w:t xml:space="preserve"> 13 more states have followed </w:t>
      </w:r>
      <w:r w:rsidR="00FE0EBF">
        <w:rPr>
          <w:rFonts w:ascii="Times New Roman" w:hAnsi="Times New Roman" w:cs="Times New Roman"/>
          <w:sz w:val="24"/>
          <w:szCs w:val="24"/>
        </w:rPr>
        <w:t>which leads to</w:t>
      </w:r>
      <w:r>
        <w:rPr>
          <w:rFonts w:ascii="Times New Roman" w:hAnsi="Times New Roman" w:cs="Times New Roman"/>
          <w:sz w:val="24"/>
          <w:szCs w:val="24"/>
        </w:rPr>
        <w:t xml:space="preserve"> questions of how these policy changes are affecting health. This study examines the effects of recreational marijuana laws on alcohol consumption in adults.</w:t>
      </w:r>
      <w:r w:rsidR="00FE0EBF">
        <w:rPr>
          <w:rFonts w:ascii="Times New Roman" w:hAnsi="Times New Roman" w:cs="Times New Roman"/>
          <w:sz w:val="24"/>
          <w:szCs w:val="24"/>
        </w:rPr>
        <w:t xml:space="preserve"> Using data from 2002-2019 for all 50 states and Washington D.C., I find evidence of increases in the average number of drinks per day and the </w:t>
      </w:r>
      <w:r w:rsidR="009B1147">
        <w:rPr>
          <w:rFonts w:ascii="Times New Roman" w:hAnsi="Times New Roman" w:cs="Times New Roman"/>
          <w:sz w:val="24"/>
          <w:szCs w:val="24"/>
        </w:rPr>
        <w:t>probability</w:t>
      </w:r>
      <w:r w:rsidR="00FE0EBF">
        <w:rPr>
          <w:rFonts w:ascii="Times New Roman" w:hAnsi="Times New Roman" w:cs="Times New Roman"/>
          <w:sz w:val="24"/>
          <w:szCs w:val="24"/>
        </w:rPr>
        <w:t xml:space="preserve"> of binge drinking</w:t>
      </w:r>
      <w:r w:rsidR="009B1147">
        <w:rPr>
          <w:rFonts w:ascii="Times New Roman" w:hAnsi="Times New Roman" w:cs="Times New Roman"/>
          <w:sz w:val="24"/>
          <w:szCs w:val="24"/>
        </w:rPr>
        <w:t xml:space="preserve"> associated with the enactment of an RML</w:t>
      </w:r>
      <w:r w:rsidR="00FE0EBF">
        <w:rPr>
          <w:rFonts w:ascii="Times New Roman" w:hAnsi="Times New Roman" w:cs="Times New Roman"/>
          <w:sz w:val="24"/>
          <w:szCs w:val="24"/>
        </w:rPr>
        <w:t>. I find that these increases are largest for younger adults</w:t>
      </w:r>
      <w:r w:rsidR="0048390D">
        <w:rPr>
          <w:rFonts w:ascii="Times New Roman" w:hAnsi="Times New Roman" w:cs="Times New Roman"/>
          <w:sz w:val="24"/>
          <w:szCs w:val="24"/>
        </w:rPr>
        <w:t>, however, differential effects based on income are not observed</w:t>
      </w:r>
      <w:r w:rsidR="00FE0EBF">
        <w:rPr>
          <w:rFonts w:ascii="Times New Roman" w:hAnsi="Times New Roman" w:cs="Times New Roman"/>
          <w:sz w:val="24"/>
          <w:szCs w:val="24"/>
        </w:rPr>
        <w:t xml:space="preserve">. This study adds to the ongoing debate on whether alcohol and marijuana are substitutes </w:t>
      </w:r>
      <w:r w:rsidR="002C5575">
        <w:rPr>
          <w:rFonts w:ascii="Times New Roman" w:hAnsi="Times New Roman" w:cs="Times New Roman"/>
          <w:sz w:val="24"/>
          <w:szCs w:val="24"/>
        </w:rPr>
        <w:t>or</w:t>
      </w:r>
      <w:r w:rsidR="00FE0EBF">
        <w:rPr>
          <w:rFonts w:ascii="Times New Roman" w:hAnsi="Times New Roman" w:cs="Times New Roman"/>
          <w:sz w:val="24"/>
          <w:szCs w:val="24"/>
        </w:rPr>
        <w:t xml:space="preserve"> complements. Overall, this study provides evidence of complementary consumption of alcohol and marijuana</w:t>
      </w:r>
      <w:r w:rsidR="009B1147">
        <w:rPr>
          <w:rFonts w:ascii="Times New Roman" w:hAnsi="Times New Roman" w:cs="Times New Roman"/>
          <w:sz w:val="24"/>
          <w:szCs w:val="24"/>
        </w:rPr>
        <w:t xml:space="preserve"> however </w:t>
      </w:r>
      <w:r w:rsidR="002766A8">
        <w:rPr>
          <w:rFonts w:ascii="Times New Roman" w:hAnsi="Times New Roman" w:cs="Times New Roman"/>
          <w:sz w:val="24"/>
          <w:szCs w:val="24"/>
        </w:rPr>
        <w:t>the relationship between these two drugs is not likely to be explained by RMLs alone</w:t>
      </w:r>
      <w:r w:rsidR="00A23869">
        <w:rPr>
          <w:rFonts w:ascii="Times New Roman" w:hAnsi="Times New Roman" w:cs="Times New Roman"/>
          <w:sz w:val="24"/>
          <w:szCs w:val="24"/>
        </w:rPr>
        <w:t>.</w:t>
      </w:r>
      <w:r w:rsidR="009B1147">
        <w:rPr>
          <w:rFonts w:ascii="Times New Roman" w:hAnsi="Times New Roman" w:cs="Times New Roman"/>
          <w:sz w:val="24"/>
          <w:szCs w:val="24"/>
        </w:rPr>
        <w:t xml:space="preserve"> Results in this study may present more accurate estimates when compared to prior research as a result of more recent data and controls on recreational and medical dispensaries.</w:t>
      </w:r>
    </w:p>
    <w:p w14:paraId="5D26B66C" w14:textId="77777777" w:rsidR="00530493" w:rsidRDefault="00530493">
      <w:pPr>
        <w:rPr>
          <w:rFonts w:ascii="Times New Roman" w:hAnsi="Times New Roman" w:cs="Times New Roman"/>
          <w:b/>
          <w:bCs/>
          <w:sz w:val="24"/>
          <w:szCs w:val="24"/>
        </w:rPr>
      </w:pPr>
      <w:r>
        <w:rPr>
          <w:rFonts w:ascii="Times New Roman" w:hAnsi="Times New Roman" w:cs="Times New Roman"/>
          <w:b/>
          <w:bCs/>
          <w:sz w:val="24"/>
          <w:szCs w:val="24"/>
        </w:rPr>
        <w:br w:type="page"/>
      </w:r>
    </w:p>
    <w:p w14:paraId="19E2540F" w14:textId="35AA3101" w:rsidR="00695642" w:rsidRPr="00D33B8A" w:rsidRDefault="00695642" w:rsidP="006F7E0B">
      <w:pPr>
        <w:spacing w:line="480" w:lineRule="auto"/>
        <w:rPr>
          <w:rFonts w:ascii="Times New Roman" w:hAnsi="Times New Roman" w:cs="Times New Roman"/>
          <w:b/>
          <w:bCs/>
          <w:sz w:val="24"/>
          <w:szCs w:val="24"/>
        </w:rPr>
      </w:pPr>
      <w:r w:rsidRPr="00D33B8A">
        <w:rPr>
          <w:rFonts w:ascii="Times New Roman" w:hAnsi="Times New Roman" w:cs="Times New Roman"/>
          <w:b/>
          <w:bCs/>
          <w:sz w:val="24"/>
          <w:szCs w:val="24"/>
        </w:rPr>
        <w:lastRenderedPageBreak/>
        <w:t>Introduction</w:t>
      </w:r>
    </w:p>
    <w:p w14:paraId="44CC7AD8" w14:textId="4DE905B3" w:rsidR="006D370D" w:rsidRPr="006D370D" w:rsidRDefault="006D370D" w:rsidP="006D370D">
      <w:pPr>
        <w:spacing w:line="480" w:lineRule="auto"/>
        <w:ind w:firstLine="720"/>
        <w:rPr>
          <w:rFonts w:ascii="Times New Roman" w:hAnsi="Times New Roman" w:cs="Times New Roman"/>
          <w:sz w:val="24"/>
          <w:szCs w:val="24"/>
        </w:rPr>
      </w:pPr>
      <w:r w:rsidRPr="006D370D">
        <w:rPr>
          <w:rFonts w:ascii="Times New Roman" w:hAnsi="Times New Roman" w:cs="Times New Roman"/>
          <w:sz w:val="24"/>
          <w:szCs w:val="24"/>
        </w:rPr>
        <w:t xml:space="preserve">In November of 2020, Arizona, Montana, New Jersey, and South Dakota </w:t>
      </w:r>
      <w:r w:rsidR="001F1A33">
        <w:rPr>
          <w:rFonts w:ascii="Times New Roman" w:hAnsi="Times New Roman" w:cs="Times New Roman"/>
          <w:sz w:val="24"/>
          <w:szCs w:val="24"/>
        </w:rPr>
        <w:t xml:space="preserve">all </w:t>
      </w:r>
      <w:r w:rsidRPr="006D370D">
        <w:rPr>
          <w:rFonts w:ascii="Times New Roman" w:hAnsi="Times New Roman" w:cs="Times New Roman"/>
          <w:sz w:val="24"/>
          <w:szCs w:val="24"/>
        </w:rPr>
        <w:t>voted to legalize the recreational use of marijuana. Th</w:t>
      </w:r>
      <w:r w:rsidR="001F1A33">
        <w:rPr>
          <w:rFonts w:ascii="Times New Roman" w:hAnsi="Times New Roman" w:cs="Times New Roman"/>
          <w:sz w:val="24"/>
          <w:szCs w:val="24"/>
        </w:rPr>
        <w:t>ese states</w:t>
      </w:r>
      <w:r w:rsidRPr="006D370D">
        <w:rPr>
          <w:rFonts w:ascii="Times New Roman" w:hAnsi="Times New Roman" w:cs="Times New Roman"/>
          <w:sz w:val="24"/>
          <w:szCs w:val="24"/>
        </w:rPr>
        <w:t xml:space="preserve"> </w:t>
      </w:r>
      <w:r w:rsidR="001F1A33">
        <w:rPr>
          <w:rFonts w:ascii="Times New Roman" w:hAnsi="Times New Roman" w:cs="Times New Roman"/>
          <w:sz w:val="24"/>
          <w:szCs w:val="24"/>
        </w:rPr>
        <w:t>are following</w:t>
      </w:r>
      <w:r w:rsidRPr="006D370D">
        <w:rPr>
          <w:rFonts w:ascii="Times New Roman" w:hAnsi="Times New Roman" w:cs="Times New Roman"/>
          <w:sz w:val="24"/>
          <w:szCs w:val="24"/>
        </w:rPr>
        <w:t xml:space="preserve"> a growing trend of marijuana law liberalization. California was the first state to legalize medical marijuana in 1996. Colorado and </w:t>
      </w:r>
      <w:r w:rsidR="001F1A33">
        <w:rPr>
          <w:rFonts w:ascii="Times New Roman" w:hAnsi="Times New Roman" w:cs="Times New Roman"/>
          <w:sz w:val="24"/>
          <w:szCs w:val="24"/>
        </w:rPr>
        <w:t>Washington</w:t>
      </w:r>
      <w:r w:rsidRPr="006D370D">
        <w:rPr>
          <w:rFonts w:ascii="Times New Roman" w:hAnsi="Times New Roman" w:cs="Times New Roman"/>
          <w:sz w:val="24"/>
          <w:szCs w:val="24"/>
        </w:rPr>
        <w:t xml:space="preserve"> were the first states to enact a recreational marijuana law (RML) in 2012. As of December 2020, there are 11 states with legal recreational marijuana and 4 states where recreational use will become legal in 2021 or 2022. </w:t>
      </w:r>
      <w:r w:rsidR="00F75F2C">
        <w:rPr>
          <w:rFonts w:ascii="Times New Roman" w:hAnsi="Times New Roman" w:cs="Times New Roman"/>
          <w:sz w:val="24"/>
          <w:szCs w:val="24"/>
        </w:rPr>
        <w:t>Additionally, t</w:t>
      </w:r>
      <w:r w:rsidRPr="006D370D">
        <w:rPr>
          <w:rFonts w:ascii="Times New Roman" w:hAnsi="Times New Roman" w:cs="Times New Roman"/>
          <w:sz w:val="24"/>
          <w:szCs w:val="24"/>
        </w:rPr>
        <w:t>here are 37 states that have passed medical marijuana laws</w:t>
      </w:r>
      <w:r w:rsidR="00D842A2">
        <w:rPr>
          <w:rFonts w:ascii="Times New Roman" w:hAnsi="Times New Roman" w:cs="Times New Roman"/>
          <w:sz w:val="24"/>
          <w:szCs w:val="24"/>
        </w:rPr>
        <w:t xml:space="preserve"> (MMLs)</w:t>
      </w:r>
      <w:r w:rsidRPr="006D370D">
        <w:rPr>
          <w:rFonts w:ascii="Times New Roman" w:hAnsi="Times New Roman" w:cs="Times New Roman"/>
          <w:sz w:val="24"/>
          <w:szCs w:val="24"/>
        </w:rPr>
        <w:t>. Most recently on December 4, 2020, the United States House of Representatives voted to decriminalize marijuana on the federal level.</w:t>
      </w:r>
    </w:p>
    <w:p w14:paraId="73917EC4" w14:textId="4CD0D34B" w:rsidR="006D370D" w:rsidRDefault="00F75F2C" w:rsidP="006D37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Marijuana, alcohol and tobacco are the three most common recreational drugs. It is thus natural to ask how changes in one of these markets affects demand in the others. </w:t>
      </w:r>
      <w:r w:rsidR="006D370D" w:rsidRPr="006D370D">
        <w:rPr>
          <w:rFonts w:ascii="Times New Roman" w:hAnsi="Times New Roman" w:cs="Times New Roman"/>
          <w:sz w:val="24"/>
          <w:szCs w:val="24"/>
        </w:rPr>
        <w:t>The present study focuses on the impact that RMLs specifically, have on alcohol consumption. If marijuana and alcohol are substitutes, we may see a decrease in alcohol consumption associated with RML passage. However, if they are complements, demand for alcohol would increase after RML passage.</w:t>
      </w:r>
      <w:r w:rsidR="002C5575">
        <w:rPr>
          <w:rFonts w:ascii="Times New Roman" w:hAnsi="Times New Roman" w:cs="Times New Roman"/>
          <w:sz w:val="24"/>
          <w:szCs w:val="24"/>
        </w:rPr>
        <w:t xml:space="preserve"> Increases in alcohol consumption as a result of </w:t>
      </w:r>
      <w:r w:rsidR="00D842A2">
        <w:rPr>
          <w:rFonts w:ascii="Times New Roman" w:hAnsi="Times New Roman" w:cs="Times New Roman"/>
          <w:sz w:val="24"/>
          <w:szCs w:val="24"/>
        </w:rPr>
        <w:t>m</w:t>
      </w:r>
      <w:r w:rsidR="002C5575">
        <w:rPr>
          <w:rFonts w:ascii="Times New Roman" w:hAnsi="Times New Roman" w:cs="Times New Roman"/>
          <w:sz w:val="24"/>
          <w:szCs w:val="24"/>
        </w:rPr>
        <w:t>arijuana policy could be harmful to the country. It is estimated that the United States lost over $200 billion dollars to excessive drinking in 2006 alone (Bouchery et al.; 2011)</w:t>
      </w:r>
    </w:p>
    <w:p w14:paraId="2A473F06" w14:textId="03762F5F" w:rsidR="00AE3653" w:rsidRPr="006D370D" w:rsidRDefault="00AE3653" w:rsidP="00AE3653">
      <w:pPr>
        <w:spacing w:line="480" w:lineRule="auto"/>
        <w:ind w:firstLine="720"/>
        <w:rPr>
          <w:rFonts w:ascii="Times New Roman" w:hAnsi="Times New Roman" w:cs="Times New Roman"/>
          <w:sz w:val="24"/>
          <w:szCs w:val="24"/>
        </w:rPr>
      </w:pPr>
      <w:r w:rsidRPr="006D370D">
        <w:rPr>
          <w:rFonts w:ascii="Times New Roman" w:hAnsi="Times New Roman" w:cs="Times New Roman"/>
          <w:sz w:val="24"/>
          <w:szCs w:val="24"/>
        </w:rPr>
        <w:t>The present study uses state-level data on adults from 2002-2019 to examine the effects of recreational marijuana laws on the number of drinks per day and the prevalence of binge drinking</w:t>
      </w:r>
      <w:r>
        <w:rPr>
          <w:rFonts w:ascii="Times New Roman" w:hAnsi="Times New Roman" w:cs="Times New Roman"/>
          <w:sz w:val="24"/>
          <w:szCs w:val="24"/>
        </w:rPr>
        <w:t xml:space="preserve">. </w:t>
      </w:r>
      <w:r w:rsidRPr="006D370D">
        <w:rPr>
          <w:rFonts w:ascii="Times New Roman" w:hAnsi="Times New Roman" w:cs="Times New Roman"/>
          <w:sz w:val="24"/>
          <w:szCs w:val="24"/>
        </w:rPr>
        <w:t>I examine effects for the full sample as well as dividing the sample by age (18-34, 35-64, 65+) and income. Using a difference-in-difference model with a complementary event study, I find evidence that RML passage is associated with an increase in alcohol consumption</w:t>
      </w:r>
      <w:r>
        <w:rPr>
          <w:rFonts w:ascii="Times New Roman" w:hAnsi="Times New Roman" w:cs="Times New Roman"/>
          <w:sz w:val="24"/>
          <w:szCs w:val="24"/>
        </w:rPr>
        <w:t xml:space="preserve"> across all ages and incomes</w:t>
      </w:r>
      <w:r w:rsidRPr="006D370D">
        <w:rPr>
          <w:rFonts w:ascii="Times New Roman" w:hAnsi="Times New Roman" w:cs="Times New Roman"/>
          <w:sz w:val="24"/>
          <w:szCs w:val="24"/>
        </w:rPr>
        <w:t>.</w:t>
      </w:r>
      <w:r>
        <w:rPr>
          <w:rFonts w:ascii="Times New Roman" w:hAnsi="Times New Roman" w:cs="Times New Roman"/>
          <w:sz w:val="24"/>
          <w:szCs w:val="24"/>
        </w:rPr>
        <w:t xml:space="preserve"> These increases are largest for those age 18-34 while increases appear to be similar across income groups.</w:t>
      </w:r>
    </w:p>
    <w:p w14:paraId="3FDE844B" w14:textId="5F536CB3" w:rsidR="006D370D" w:rsidRPr="00AE3653" w:rsidRDefault="006D370D" w:rsidP="00AE3653">
      <w:pPr>
        <w:spacing w:line="480" w:lineRule="auto"/>
        <w:ind w:firstLine="360"/>
        <w:rPr>
          <w:rFonts w:ascii="Times New Roman" w:hAnsi="Times New Roman" w:cs="Times New Roman"/>
          <w:sz w:val="24"/>
          <w:szCs w:val="24"/>
        </w:rPr>
      </w:pPr>
      <w:r w:rsidRPr="006D370D">
        <w:rPr>
          <w:rFonts w:ascii="Times New Roman" w:hAnsi="Times New Roman" w:cs="Times New Roman"/>
          <w:sz w:val="24"/>
          <w:szCs w:val="24"/>
        </w:rPr>
        <w:lastRenderedPageBreak/>
        <w:t xml:space="preserve">I contribute to the literature in </w:t>
      </w:r>
      <w:r w:rsidR="00E81418" w:rsidRPr="006D370D">
        <w:rPr>
          <w:rFonts w:ascii="Times New Roman" w:hAnsi="Times New Roman" w:cs="Times New Roman"/>
          <w:sz w:val="24"/>
          <w:szCs w:val="24"/>
        </w:rPr>
        <w:t>several</w:t>
      </w:r>
      <w:r w:rsidRPr="006D370D">
        <w:rPr>
          <w:rFonts w:ascii="Times New Roman" w:hAnsi="Times New Roman" w:cs="Times New Roman"/>
          <w:sz w:val="24"/>
          <w:szCs w:val="24"/>
        </w:rPr>
        <w:t xml:space="preserve"> ways</w:t>
      </w:r>
      <w:r w:rsidR="00F75F2C">
        <w:rPr>
          <w:rFonts w:ascii="Times New Roman" w:hAnsi="Times New Roman" w:cs="Times New Roman"/>
          <w:sz w:val="24"/>
          <w:szCs w:val="24"/>
        </w:rPr>
        <w:t xml:space="preserve">. First, I </w:t>
      </w:r>
      <w:r w:rsidR="00AE3653">
        <w:rPr>
          <w:rFonts w:ascii="Times New Roman" w:hAnsi="Times New Roman" w:cs="Times New Roman"/>
          <w:sz w:val="24"/>
          <w:szCs w:val="24"/>
        </w:rPr>
        <w:t>conduct my analysis with</w:t>
      </w:r>
      <w:r w:rsidR="00F75F2C">
        <w:rPr>
          <w:rFonts w:ascii="Times New Roman" w:hAnsi="Times New Roman" w:cs="Times New Roman"/>
          <w:sz w:val="24"/>
          <w:szCs w:val="24"/>
        </w:rPr>
        <w:t xml:space="preserve"> the most recent data from 2019 to analyze the effects of RMLs. </w:t>
      </w:r>
      <w:r w:rsidR="00AE3653">
        <w:rPr>
          <w:rFonts w:ascii="Times New Roman" w:hAnsi="Times New Roman" w:cs="Times New Roman"/>
          <w:sz w:val="24"/>
          <w:szCs w:val="24"/>
        </w:rPr>
        <w:t xml:space="preserve">Many states have passed RMLs in the past few years and many past studies were unable to include them in their analysis. Secondly, I use controls for the existence of recreational and medical dispensaries to better estimate the effect of RMLs specifically a step that much of the prior research involving alcohol and RMLs has not taken. Combined these factors may lead to a more accurate estimate </w:t>
      </w:r>
      <w:r w:rsidR="00874B0C">
        <w:rPr>
          <w:rFonts w:ascii="Times New Roman" w:hAnsi="Times New Roman" w:cs="Times New Roman"/>
          <w:sz w:val="24"/>
          <w:szCs w:val="24"/>
        </w:rPr>
        <w:t>of the relationship between RMLs and alcohol use, an area of research which has not yet produced conclusive results.</w:t>
      </w:r>
      <w:r w:rsidR="00AE3653">
        <w:rPr>
          <w:rFonts w:ascii="Times New Roman" w:hAnsi="Times New Roman" w:cs="Times New Roman"/>
          <w:sz w:val="24"/>
          <w:szCs w:val="24"/>
        </w:rPr>
        <w:t xml:space="preserve"> Lastly, I provide new analysis on the differential impacts of RMLs on alcohol use by income and </w:t>
      </w:r>
      <w:r w:rsidR="00874B0C">
        <w:rPr>
          <w:rFonts w:ascii="Times New Roman" w:hAnsi="Times New Roman" w:cs="Times New Roman"/>
          <w:sz w:val="24"/>
          <w:szCs w:val="24"/>
        </w:rPr>
        <w:t>age.</w:t>
      </w:r>
    </w:p>
    <w:p w14:paraId="32A125DE" w14:textId="2D18075E" w:rsidR="00AE377C" w:rsidRDefault="00275C78" w:rsidP="006F7E0B">
      <w:pPr>
        <w:spacing w:line="480" w:lineRule="auto"/>
        <w:rPr>
          <w:rFonts w:ascii="Times New Roman" w:hAnsi="Times New Roman" w:cs="Times New Roman"/>
          <w:sz w:val="24"/>
          <w:szCs w:val="24"/>
        </w:rPr>
      </w:pPr>
      <w:r w:rsidRPr="00221305">
        <w:rPr>
          <w:rFonts w:ascii="Times New Roman" w:hAnsi="Times New Roman" w:cs="Times New Roman"/>
          <w:b/>
          <w:bCs/>
          <w:sz w:val="24"/>
          <w:szCs w:val="24"/>
        </w:rPr>
        <w:t>Background and Literature Review</w:t>
      </w:r>
    </w:p>
    <w:p w14:paraId="0269C823" w14:textId="73D713CD" w:rsidR="005148EA" w:rsidRDefault="00E51C5E" w:rsidP="006D370D">
      <w:pPr>
        <w:spacing w:line="480" w:lineRule="auto"/>
        <w:rPr>
          <w:rFonts w:ascii="Times New Roman" w:hAnsi="Times New Roman" w:cs="Times New Roman"/>
          <w:sz w:val="24"/>
          <w:szCs w:val="24"/>
        </w:rPr>
      </w:pPr>
      <w:r>
        <w:rPr>
          <w:rFonts w:ascii="Times New Roman" w:hAnsi="Times New Roman" w:cs="Times New Roman"/>
          <w:sz w:val="24"/>
          <w:szCs w:val="24"/>
        </w:rPr>
        <w:tab/>
      </w:r>
      <w:r w:rsidR="005148EA">
        <w:rPr>
          <w:rFonts w:ascii="Times New Roman" w:hAnsi="Times New Roman" w:cs="Times New Roman"/>
          <w:sz w:val="24"/>
          <w:szCs w:val="24"/>
        </w:rPr>
        <w:t>Marijuana has been the focus of much legislation throughout the history of the United States. In 1970 the Controlled Substances Act was passed. This labelled marijuana as a schedule I drug which means it has a high potential for abuse and low accepted medical use.</w:t>
      </w:r>
      <w:r w:rsidR="00553E91">
        <w:rPr>
          <w:rFonts w:ascii="Times New Roman" w:hAnsi="Times New Roman" w:cs="Times New Roman"/>
          <w:sz w:val="24"/>
          <w:szCs w:val="24"/>
        </w:rPr>
        <w:t xml:space="preserve"> In the decades that followed some states began to decriminalize marijuana use and possession and </w:t>
      </w:r>
      <w:r w:rsidR="00D842A2">
        <w:rPr>
          <w:rFonts w:ascii="Times New Roman" w:hAnsi="Times New Roman" w:cs="Times New Roman"/>
          <w:sz w:val="24"/>
          <w:szCs w:val="24"/>
        </w:rPr>
        <w:t xml:space="preserve">they </w:t>
      </w:r>
      <w:r w:rsidR="00553E91">
        <w:rPr>
          <w:rFonts w:ascii="Times New Roman" w:hAnsi="Times New Roman" w:cs="Times New Roman"/>
          <w:sz w:val="24"/>
          <w:szCs w:val="24"/>
        </w:rPr>
        <w:t>reduce</w:t>
      </w:r>
      <w:r w:rsidR="00D842A2">
        <w:rPr>
          <w:rFonts w:ascii="Times New Roman" w:hAnsi="Times New Roman" w:cs="Times New Roman"/>
          <w:sz w:val="24"/>
          <w:szCs w:val="24"/>
        </w:rPr>
        <w:t>d</w:t>
      </w:r>
      <w:r w:rsidR="00553E91">
        <w:rPr>
          <w:rFonts w:ascii="Times New Roman" w:hAnsi="Times New Roman" w:cs="Times New Roman"/>
          <w:sz w:val="24"/>
          <w:szCs w:val="24"/>
        </w:rPr>
        <w:t xml:space="preserve"> penalties. In 1996 California became the first state to pass a medical marijuana law (MML). Accepted medical uses of marijuana include treatment of chronic pain, insomnia, and anxiety</w:t>
      </w:r>
      <w:r w:rsidR="005148EA">
        <w:rPr>
          <w:rFonts w:ascii="Times New Roman" w:hAnsi="Times New Roman" w:cs="Times New Roman"/>
          <w:sz w:val="24"/>
          <w:szCs w:val="24"/>
        </w:rPr>
        <w:t xml:space="preserve"> </w:t>
      </w:r>
      <w:r w:rsidR="00553E91">
        <w:rPr>
          <w:rFonts w:ascii="Times New Roman" w:hAnsi="Times New Roman" w:cs="Times New Roman"/>
          <w:sz w:val="24"/>
          <w:szCs w:val="24"/>
        </w:rPr>
        <w:t>(</w:t>
      </w:r>
      <w:r w:rsidR="006463A4">
        <w:rPr>
          <w:rFonts w:ascii="Times New Roman" w:hAnsi="Times New Roman" w:cs="Times New Roman"/>
          <w:sz w:val="24"/>
          <w:szCs w:val="24"/>
        </w:rPr>
        <w:t>Reinarman, Nunberg, Lanthier, &amp; Heddleston; 2011). In 2012, Colorado and Washington became the first states to legalize recreational marijuana. Most recently, on December 4, 2020 the United States House of Representatives voted to decriminalize marijuana and take it off Schedule I status. As of December 2020, 37 states have passed an MML and 15 states have passed an RML.</w:t>
      </w:r>
    </w:p>
    <w:p w14:paraId="00E80B09" w14:textId="03F456DC" w:rsidR="002766A8" w:rsidRPr="006D370D" w:rsidRDefault="006463A4" w:rsidP="002766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Prior research has found that this liberalization of marijuana policy has increased marijuana use in adults. </w:t>
      </w:r>
      <w:r w:rsidR="003F3AFE">
        <w:rPr>
          <w:rFonts w:ascii="Times New Roman" w:hAnsi="Times New Roman" w:cs="Times New Roman"/>
          <w:sz w:val="24"/>
          <w:szCs w:val="24"/>
        </w:rPr>
        <w:t>Cerda et al. (2019) used national data from 2008-2016 and found that past month marijuana use and cannabis use disorder increased in those 26 or older after the enactment of an RML.</w:t>
      </w:r>
      <w:r w:rsidR="002766A8">
        <w:rPr>
          <w:rFonts w:ascii="Times New Roman" w:hAnsi="Times New Roman" w:cs="Times New Roman"/>
          <w:sz w:val="24"/>
          <w:szCs w:val="24"/>
        </w:rPr>
        <w:t xml:space="preserve"> </w:t>
      </w:r>
      <w:r w:rsidR="002766A8" w:rsidRPr="006D370D">
        <w:rPr>
          <w:rFonts w:ascii="Times New Roman" w:hAnsi="Times New Roman" w:cs="Times New Roman"/>
          <w:sz w:val="24"/>
          <w:szCs w:val="24"/>
        </w:rPr>
        <w:t xml:space="preserve">Pacula, Powell, Heaton, and Sevigny (2015) find no effect of MMLs on recreational marijuana use. However, when examining heterogeneity in marijuana policy they </w:t>
      </w:r>
      <w:r w:rsidR="002766A8" w:rsidRPr="006D370D">
        <w:rPr>
          <w:rFonts w:ascii="Times New Roman" w:hAnsi="Times New Roman" w:cs="Times New Roman"/>
          <w:sz w:val="24"/>
          <w:szCs w:val="24"/>
        </w:rPr>
        <w:lastRenderedPageBreak/>
        <w:t>find that states that allow for medical dispensaries see more recreational marijuana use. Thus, dispensaries likely play an important role in changing demand in relation to the crafting of marijuana policy</w:t>
      </w:r>
    </w:p>
    <w:p w14:paraId="4D3A96D3" w14:textId="49F61BB0" w:rsidR="006D370D" w:rsidRPr="006D370D" w:rsidRDefault="006D370D" w:rsidP="006D370D">
      <w:pPr>
        <w:spacing w:line="480" w:lineRule="auto"/>
        <w:ind w:firstLine="720"/>
        <w:rPr>
          <w:rFonts w:ascii="Times New Roman" w:hAnsi="Times New Roman" w:cs="Times New Roman"/>
          <w:sz w:val="24"/>
          <w:szCs w:val="24"/>
        </w:rPr>
      </w:pPr>
      <w:r w:rsidRPr="006D370D">
        <w:rPr>
          <w:rFonts w:ascii="Times New Roman" w:hAnsi="Times New Roman" w:cs="Times New Roman"/>
          <w:sz w:val="24"/>
          <w:szCs w:val="24"/>
        </w:rPr>
        <w:t>The relationship between alcohol and marijuana use</w:t>
      </w:r>
      <w:r w:rsidR="00005BB2">
        <w:rPr>
          <w:rFonts w:ascii="Times New Roman" w:hAnsi="Times New Roman" w:cs="Times New Roman"/>
          <w:sz w:val="24"/>
          <w:szCs w:val="24"/>
        </w:rPr>
        <w:t>/policy</w:t>
      </w:r>
      <w:r w:rsidRPr="006D370D">
        <w:rPr>
          <w:rFonts w:ascii="Times New Roman" w:hAnsi="Times New Roman" w:cs="Times New Roman"/>
          <w:sz w:val="24"/>
          <w:szCs w:val="24"/>
        </w:rPr>
        <w:t xml:space="preserve"> is not clear</w:t>
      </w:r>
      <w:r w:rsidR="00874B0C">
        <w:rPr>
          <w:rFonts w:ascii="Times New Roman" w:hAnsi="Times New Roman" w:cs="Times New Roman"/>
          <w:sz w:val="24"/>
          <w:szCs w:val="24"/>
        </w:rPr>
        <w:t xml:space="preserve"> and findings have varied over time</w:t>
      </w:r>
      <w:r w:rsidRPr="006D370D">
        <w:rPr>
          <w:rFonts w:ascii="Times New Roman" w:hAnsi="Times New Roman" w:cs="Times New Roman"/>
          <w:sz w:val="24"/>
          <w:szCs w:val="24"/>
        </w:rPr>
        <w:t xml:space="preserve">. </w:t>
      </w:r>
      <w:r w:rsidR="002766A8">
        <w:rPr>
          <w:rFonts w:ascii="Times New Roman" w:hAnsi="Times New Roman" w:cs="Times New Roman"/>
          <w:sz w:val="24"/>
          <w:szCs w:val="24"/>
        </w:rPr>
        <w:t xml:space="preserve">One of the earliest studies on the topic </w:t>
      </w:r>
      <w:r w:rsidRPr="006D370D">
        <w:rPr>
          <w:rFonts w:ascii="Times New Roman" w:hAnsi="Times New Roman" w:cs="Times New Roman"/>
          <w:sz w:val="24"/>
          <w:szCs w:val="24"/>
        </w:rPr>
        <w:t xml:space="preserve">found evidence of substitution. </w:t>
      </w:r>
      <w:r w:rsidR="00CA027B">
        <w:rPr>
          <w:rFonts w:ascii="Times New Roman" w:hAnsi="Times New Roman" w:cs="Times New Roman"/>
          <w:sz w:val="24"/>
          <w:szCs w:val="24"/>
        </w:rPr>
        <w:t>U</w:t>
      </w:r>
      <w:r w:rsidR="00CA027B" w:rsidRPr="006D370D">
        <w:rPr>
          <w:rFonts w:ascii="Times New Roman" w:hAnsi="Times New Roman" w:cs="Times New Roman"/>
          <w:sz w:val="24"/>
          <w:szCs w:val="24"/>
        </w:rPr>
        <w:t>sing data on high school seniors in 43 states from 1980-1989</w:t>
      </w:r>
      <w:r w:rsidR="00CA027B">
        <w:rPr>
          <w:rFonts w:ascii="Times New Roman" w:hAnsi="Times New Roman" w:cs="Times New Roman"/>
          <w:sz w:val="24"/>
          <w:szCs w:val="24"/>
        </w:rPr>
        <w:t xml:space="preserve"> </w:t>
      </w:r>
      <w:r w:rsidRPr="006D370D">
        <w:rPr>
          <w:rFonts w:ascii="Times New Roman" w:hAnsi="Times New Roman" w:cs="Times New Roman"/>
          <w:sz w:val="24"/>
          <w:szCs w:val="24"/>
        </w:rPr>
        <w:t>Di</w:t>
      </w:r>
      <w:r w:rsidR="00DE53AD">
        <w:rPr>
          <w:rFonts w:ascii="Times New Roman" w:hAnsi="Times New Roman" w:cs="Times New Roman"/>
          <w:sz w:val="24"/>
          <w:szCs w:val="24"/>
        </w:rPr>
        <w:t>N</w:t>
      </w:r>
      <w:r w:rsidRPr="006D370D">
        <w:rPr>
          <w:rFonts w:ascii="Times New Roman" w:hAnsi="Times New Roman" w:cs="Times New Roman"/>
          <w:sz w:val="24"/>
          <w:szCs w:val="24"/>
        </w:rPr>
        <w:t>ardo and Lemi</w:t>
      </w:r>
      <w:r w:rsidR="00DE53AD">
        <w:rPr>
          <w:rFonts w:ascii="Times New Roman" w:hAnsi="Times New Roman" w:cs="Times New Roman"/>
          <w:sz w:val="24"/>
          <w:szCs w:val="24"/>
        </w:rPr>
        <w:t>e</w:t>
      </w:r>
      <w:r w:rsidRPr="006D370D">
        <w:rPr>
          <w:rFonts w:ascii="Times New Roman" w:hAnsi="Times New Roman" w:cs="Times New Roman"/>
          <w:sz w:val="24"/>
          <w:szCs w:val="24"/>
        </w:rPr>
        <w:t>ux (2001) found that increases in the legal drinking age resulted in increases in marijuana use.</w:t>
      </w:r>
      <w:r w:rsidR="00840CD9">
        <w:rPr>
          <w:rFonts w:ascii="Times New Roman" w:hAnsi="Times New Roman" w:cs="Times New Roman"/>
          <w:sz w:val="24"/>
          <w:szCs w:val="24"/>
        </w:rPr>
        <w:t xml:space="preserve"> </w:t>
      </w:r>
      <w:r w:rsidRPr="006D370D">
        <w:rPr>
          <w:rFonts w:ascii="Times New Roman" w:hAnsi="Times New Roman" w:cs="Times New Roman"/>
          <w:sz w:val="24"/>
          <w:szCs w:val="24"/>
        </w:rPr>
        <w:t>However, others have found evidence that marijuana and alcohol are complements. Pacula (1998) found that individual beer and marijuana consumption decreases as beer prices increase. Williams, Pacula, Chaloupka, and Wechsler (2004) found a negative relationship between the cost of illicit marijuana and the demand for marijuana and alcohol among college students.</w:t>
      </w:r>
    </w:p>
    <w:p w14:paraId="5BB9004E" w14:textId="34055EC0" w:rsidR="006D370D" w:rsidRPr="006D370D" w:rsidRDefault="006D370D" w:rsidP="006D370D">
      <w:pPr>
        <w:spacing w:line="480" w:lineRule="auto"/>
        <w:ind w:firstLine="720"/>
        <w:rPr>
          <w:rFonts w:ascii="Times New Roman" w:hAnsi="Times New Roman" w:cs="Times New Roman"/>
          <w:sz w:val="24"/>
          <w:szCs w:val="24"/>
        </w:rPr>
      </w:pPr>
      <w:r w:rsidRPr="006D370D">
        <w:rPr>
          <w:rFonts w:ascii="Times New Roman" w:hAnsi="Times New Roman" w:cs="Times New Roman"/>
          <w:sz w:val="24"/>
          <w:szCs w:val="24"/>
        </w:rPr>
        <w:t xml:space="preserve">More recently, some authors have examined how demand for alcohol </w:t>
      </w:r>
      <w:r w:rsidR="00005BB2" w:rsidRPr="006D370D">
        <w:rPr>
          <w:rFonts w:ascii="Times New Roman" w:hAnsi="Times New Roman" w:cs="Times New Roman"/>
          <w:sz w:val="24"/>
          <w:szCs w:val="24"/>
        </w:rPr>
        <w:t>changes</w:t>
      </w:r>
      <w:r w:rsidRPr="006D370D">
        <w:rPr>
          <w:rFonts w:ascii="Times New Roman" w:hAnsi="Times New Roman" w:cs="Times New Roman"/>
          <w:sz w:val="24"/>
          <w:szCs w:val="24"/>
        </w:rPr>
        <w:t xml:space="preserve"> once young adults reach the legal drinking age. Being able to legally drink </w:t>
      </w:r>
      <w:r w:rsidR="00005BB2" w:rsidRPr="006D370D">
        <w:rPr>
          <w:rFonts w:ascii="Times New Roman" w:hAnsi="Times New Roman" w:cs="Times New Roman"/>
          <w:sz w:val="24"/>
          <w:szCs w:val="24"/>
        </w:rPr>
        <w:t>should</w:t>
      </w:r>
      <w:r w:rsidRPr="006D370D">
        <w:rPr>
          <w:rFonts w:ascii="Times New Roman" w:hAnsi="Times New Roman" w:cs="Times New Roman"/>
          <w:sz w:val="24"/>
          <w:szCs w:val="24"/>
        </w:rPr>
        <w:t xml:space="preserve"> reduce one of the costs of alcohol use. A decrease in marijuana consumption at the legal drinking age would suggests substitution while an increase in marijuana use would suggest complementarity. Results using this method are mixed. Yörük &amp; Yörük (2011, 2013) find evidence of increased marijuana use at the legal drinking age suggesting </w:t>
      </w:r>
      <w:r w:rsidR="00005BB2" w:rsidRPr="006D370D">
        <w:rPr>
          <w:rFonts w:ascii="Times New Roman" w:hAnsi="Times New Roman" w:cs="Times New Roman"/>
          <w:sz w:val="24"/>
          <w:szCs w:val="24"/>
        </w:rPr>
        <w:t>complementarity</w:t>
      </w:r>
      <w:r w:rsidRPr="006D370D">
        <w:rPr>
          <w:rFonts w:ascii="Times New Roman" w:hAnsi="Times New Roman" w:cs="Times New Roman"/>
          <w:sz w:val="24"/>
          <w:szCs w:val="24"/>
        </w:rPr>
        <w:t xml:space="preserve"> while others find evidence of decreased use suggesting substitution (Crost &amp; Guerrero, 2012; Crost &amp; Rees, 2013).</w:t>
      </w:r>
    </w:p>
    <w:p w14:paraId="4EFABE73" w14:textId="77777777" w:rsidR="00BB18B0" w:rsidRDefault="00BB18B0" w:rsidP="00BB18B0">
      <w:pPr>
        <w:spacing w:line="480" w:lineRule="auto"/>
        <w:ind w:firstLine="720"/>
        <w:rPr>
          <w:rFonts w:ascii="Times New Roman" w:hAnsi="Times New Roman" w:cs="Times New Roman"/>
          <w:sz w:val="24"/>
          <w:szCs w:val="24"/>
        </w:rPr>
      </w:pPr>
      <w:r w:rsidRPr="00475829">
        <w:rPr>
          <w:rFonts w:ascii="Times New Roman" w:hAnsi="Times New Roman" w:cs="Times New Roman"/>
          <w:sz w:val="24"/>
          <w:szCs w:val="24"/>
        </w:rPr>
        <w:t>A meta-analysis by Guttman</w:t>
      </w:r>
      <w:r>
        <w:rPr>
          <w:rFonts w:ascii="Times New Roman" w:hAnsi="Times New Roman" w:cs="Times New Roman"/>
          <w:sz w:val="24"/>
          <w:szCs w:val="24"/>
        </w:rPr>
        <w:t>n</w:t>
      </w:r>
      <w:r w:rsidRPr="00475829">
        <w:rPr>
          <w:rFonts w:ascii="Times New Roman" w:hAnsi="Times New Roman" w:cs="Times New Roman"/>
          <w:sz w:val="24"/>
          <w:szCs w:val="24"/>
        </w:rPr>
        <w:t xml:space="preserve">ova et al. </w:t>
      </w:r>
      <w:r>
        <w:rPr>
          <w:rFonts w:ascii="Times New Roman" w:hAnsi="Times New Roman" w:cs="Times New Roman"/>
          <w:sz w:val="24"/>
          <w:szCs w:val="24"/>
        </w:rPr>
        <w:t>(</w:t>
      </w:r>
      <w:r w:rsidRPr="00475829">
        <w:rPr>
          <w:rFonts w:ascii="Times New Roman" w:hAnsi="Times New Roman" w:cs="Times New Roman"/>
          <w:sz w:val="24"/>
          <w:szCs w:val="24"/>
        </w:rPr>
        <w:t>2016</w:t>
      </w:r>
      <w:r>
        <w:rPr>
          <w:rFonts w:ascii="Times New Roman" w:hAnsi="Times New Roman" w:cs="Times New Roman"/>
          <w:sz w:val="24"/>
          <w:szCs w:val="24"/>
        </w:rPr>
        <w:t>) found evidence of substitution and complimentary effects for medical marijuana policies. Regarding RMLs, Washington and Colorado were the only two states with significant recreational markets at the time of writing. However, Washington state liquor laws underwent a serious change in late 2011 that increased alcohol sales making it difficult to separate out the effects of Washington’s RML on alcohol use.</w:t>
      </w:r>
    </w:p>
    <w:p w14:paraId="122C4110" w14:textId="4D076009" w:rsidR="00185BEB" w:rsidRDefault="00FB1E87" w:rsidP="00BB18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F0CAC">
        <w:rPr>
          <w:rFonts w:ascii="Times New Roman" w:hAnsi="Times New Roman" w:cs="Times New Roman"/>
          <w:sz w:val="24"/>
          <w:szCs w:val="24"/>
        </w:rPr>
        <w:t>Alley, Kerr, and Bae (2019)</w:t>
      </w:r>
      <w:r w:rsidR="007B5BD7">
        <w:rPr>
          <w:rFonts w:ascii="Times New Roman" w:hAnsi="Times New Roman" w:cs="Times New Roman"/>
          <w:sz w:val="24"/>
          <w:szCs w:val="24"/>
        </w:rPr>
        <w:t xml:space="preserve"> examined substance use in</w:t>
      </w:r>
      <w:r w:rsidR="008F0086">
        <w:rPr>
          <w:rFonts w:ascii="Times New Roman" w:hAnsi="Times New Roman" w:cs="Times New Roman"/>
          <w:sz w:val="24"/>
          <w:szCs w:val="24"/>
        </w:rPr>
        <w:t xml:space="preserve"> U.S.</w:t>
      </w:r>
      <w:r w:rsidR="007B5BD7">
        <w:rPr>
          <w:rFonts w:ascii="Times New Roman" w:hAnsi="Times New Roman" w:cs="Times New Roman"/>
          <w:sz w:val="24"/>
          <w:szCs w:val="24"/>
        </w:rPr>
        <w:t xml:space="preserve"> college students age 18-26</w:t>
      </w:r>
      <w:r w:rsidR="008F0086">
        <w:rPr>
          <w:rFonts w:ascii="Times New Roman" w:hAnsi="Times New Roman" w:cs="Times New Roman"/>
          <w:sz w:val="24"/>
          <w:szCs w:val="24"/>
        </w:rPr>
        <w:t xml:space="preserve"> from 2008-2018</w:t>
      </w:r>
      <w:r w:rsidR="00DF0CAC">
        <w:rPr>
          <w:rFonts w:ascii="Times New Roman" w:hAnsi="Times New Roman" w:cs="Times New Roman"/>
          <w:sz w:val="24"/>
          <w:szCs w:val="24"/>
        </w:rPr>
        <w:t xml:space="preserve"> </w:t>
      </w:r>
      <w:r w:rsidR="007B5BD7">
        <w:rPr>
          <w:rFonts w:ascii="Times New Roman" w:hAnsi="Times New Roman" w:cs="Times New Roman"/>
          <w:sz w:val="24"/>
          <w:szCs w:val="24"/>
        </w:rPr>
        <w:t>and found</w:t>
      </w:r>
      <w:r w:rsidR="004077F5">
        <w:rPr>
          <w:rFonts w:ascii="Times New Roman" w:hAnsi="Times New Roman" w:cs="Times New Roman"/>
          <w:sz w:val="24"/>
          <w:szCs w:val="24"/>
        </w:rPr>
        <w:t xml:space="preserve"> a</w:t>
      </w:r>
      <w:r w:rsidR="007B5BD7">
        <w:rPr>
          <w:rFonts w:ascii="Times New Roman" w:hAnsi="Times New Roman" w:cs="Times New Roman"/>
          <w:sz w:val="24"/>
          <w:szCs w:val="24"/>
        </w:rPr>
        <w:t xml:space="preserve"> 6%</w:t>
      </w:r>
      <w:r w:rsidR="004077F5">
        <w:rPr>
          <w:rFonts w:ascii="Times New Roman" w:hAnsi="Times New Roman" w:cs="Times New Roman"/>
          <w:sz w:val="24"/>
          <w:szCs w:val="24"/>
        </w:rPr>
        <w:t xml:space="preserve"> decrease in</w:t>
      </w:r>
      <w:r w:rsidR="007B5BD7">
        <w:rPr>
          <w:rFonts w:ascii="Times New Roman" w:hAnsi="Times New Roman" w:cs="Times New Roman"/>
          <w:sz w:val="24"/>
          <w:szCs w:val="24"/>
        </w:rPr>
        <w:t xml:space="preserve"> the probability of an individual</w:t>
      </w:r>
      <w:r w:rsidR="004077F5">
        <w:rPr>
          <w:rFonts w:ascii="Times New Roman" w:hAnsi="Times New Roman" w:cs="Times New Roman"/>
          <w:sz w:val="24"/>
          <w:szCs w:val="24"/>
        </w:rPr>
        <w:t xml:space="preserve"> binge drinking </w:t>
      </w:r>
      <w:r w:rsidR="00DA25E2">
        <w:rPr>
          <w:rFonts w:ascii="Times New Roman" w:hAnsi="Times New Roman" w:cs="Times New Roman"/>
          <w:sz w:val="24"/>
          <w:szCs w:val="24"/>
        </w:rPr>
        <w:t xml:space="preserve">associated with </w:t>
      </w:r>
      <w:r w:rsidR="007B5BD7">
        <w:rPr>
          <w:rFonts w:ascii="Times New Roman" w:hAnsi="Times New Roman" w:cs="Times New Roman"/>
          <w:sz w:val="24"/>
          <w:szCs w:val="24"/>
        </w:rPr>
        <w:t>the existence of an RML</w:t>
      </w:r>
      <w:r w:rsidR="00DA25E2">
        <w:rPr>
          <w:rFonts w:ascii="Times New Roman" w:hAnsi="Times New Roman" w:cs="Times New Roman"/>
          <w:sz w:val="24"/>
          <w:szCs w:val="24"/>
        </w:rPr>
        <w:t xml:space="preserve"> in </w:t>
      </w:r>
      <w:r w:rsidR="004B1807">
        <w:rPr>
          <w:rFonts w:ascii="Times New Roman" w:hAnsi="Times New Roman" w:cs="Times New Roman"/>
          <w:sz w:val="24"/>
          <w:szCs w:val="24"/>
        </w:rPr>
        <w:t>d</w:t>
      </w:r>
      <w:r w:rsidR="00DA25E2">
        <w:rPr>
          <w:rFonts w:ascii="Times New Roman" w:hAnsi="Times New Roman" w:cs="Times New Roman"/>
          <w:sz w:val="24"/>
          <w:szCs w:val="24"/>
        </w:rPr>
        <w:t>ata from 2008</w:t>
      </w:r>
      <w:r w:rsidR="007B5BD7">
        <w:rPr>
          <w:rFonts w:ascii="Times New Roman" w:hAnsi="Times New Roman" w:cs="Times New Roman"/>
          <w:sz w:val="24"/>
          <w:szCs w:val="24"/>
        </w:rPr>
        <w:t>-2018</w:t>
      </w:r>
      <w:r w:rsidR="00DA25E2">
        <w:rPr>
          <w:rFonts w:ascii="Times New Roman" w:hAnsi="Times New Roman" w:cs="Times New Roman"/>
          <w:sz w:val="24"/>
          <w:szCs w:val="24"/>
        </w:rPr>
        <w:t>.</w:t>
      </w:r>
      <w:r w:rsidR="0098279F">
        <w:rPr>
          <w:rFonts w:ascii="Times New Roman" w:hAnsi="Times New Roman" w:cs="Times New Roman"/>
          <w:sz w:val="24"/>
          <w:szCs w:val="24"/>
        </w:rPr>
        <w:t xml:space="preserve"> However, this analysis did not control for </w:t>
      </w:r>
      <w:r w:rsidR="00E14013">
        <w:rPr>
          <w:rFonts w:ascii="Times New Roman" w:hAnsi="Times New Roman" w:cs="Times New Roman"/>
          <w:sz w:val="24"/>
          <w:szCs w:val="24"/>
        </w:rPr>
        <w:t>dispensaries</w:t>
      </w:r>
      <w:r w:rsidR="00F932C1">
        <w:rPr>
          <w:rFonts w:ascii="Times New Roman" w:hAnsi="Times New Roman" w:cs="Times New Roman"/>
          <w:sz w:val="24"/>
          <w:szCs w:val="24"/>
        </w:rPr>
        <w:t xml:space="preserve"> which may </w:t>
      </w:r>
      <w:r w:rsidR="00B14509">
        <w:rPr>
          <w:rFonts w:ascii="Times New Roman" w:hAnsi="Times New Roman" w:cs="Times New Roman"/>
          <w:sz w:val="24"/>
          <w:szCs w:val="24"/>
        </w:rPr>
        <w:t>affect</w:t>
      </w:r>
      <w:r w:rsidR="00F932C1">
        <w:rPr>
          <w:rFonts w:ascii="Times New Roman" w:hAnsi="Times New Roman" w:cs="Times New Roman"/>
          <w:sz w:val="24"/>
          <w:szCs w:val="24"/>
        </w:rPr>
        <w:t xml:space="preserve"> results.</w:t>
      </w:r>
      <w:r w:rsidR="00C55344">
        <w:rPr>
          <w:rFonts w:ascii="Times New Roman" w:hAnsi="Times New Roman" w:cs="Times New Roman"/>
          <w:sz w:val="24"/>
          <w:szCs w:val="24"/>
        </w:rPr>
        <w:t xml:space="preserve"> Properly controlling for dispensaries as well as using more recent data </w:t>
      </w:r>
      <w:r w:rsidR="00263520">
        <w:rPr>
          <w:rFonts w:ascii="Times New Roman" w:hAnsi="Times New Roman" w:cs="Times New Roman"/>
          <w:sz w:val="24"/>
          <w:szCs w:val="24"/>
        </w:rPr>
        <w:t xml:space="preserve">in the present study </w:t>
      </w:r>
      <w:r w:rsidR="00C55344">
        <w:rPr>
          <w:rFonts w:ascii="Times New Roman" w:hAnsi="Times New Roman" w:cs="Times New Roman"/>
          <w:sz w:val="24"/>
          <w:szCs w:val="24"/>
        </w:rPr>
        <w:t>may allow for</w:t>
      </w:r>
      <w:r w:rsidR="00263520">
        <w:rPr>
          <w:rFonts w:ascii="Times New Roman" w:hAnsi="Times New Roman" w:cs="Times New Roman"/>
          <w:sz w:val="24"/>
          <w:szCs w:val="24"/>
        </w:rPr>
        <w:t xml:space="preserve"> new findings of the effects of RMLs on</w:t>
      </w:r>
      <w:r w:rsidR="00A87871">
        <w:rPr>
          <w:rFonts w:ascii="Times New Roman" w:hAnsi="Times New Roman" w:cs="Times New Roman"/>
          <w:sz w:val="24"/>
          <w:szCs w:val="24"/>
        </w:rPr>
        <w:t xml:space="preserve"> alcohol consumption.</w:t>
      </w:r>
      <w:r w:rsidR="00B77853">
        <w:rPr>
          <w:rFonts w:ascii="Times New Roman" w:hAnsi="Times New Roman" w:cs="Times New Roman"/>
          <w:sz w:val="24"/>
          <w:szCs w:val="24"/>
        </w:rPr>
        <w:t xml:space="preserve"> </w:t>
      </w:r>
      <w:r w:rsidR="00BB18B0">
        <w:rPr>
          <w:rFonts w:ascii="Times New Roman" w:hAnsi="Times New Roman" w:cs="Times New Roman"/>
          <w:sz w:val="24"/>
          <w:szCs w:val="24"/>
        </w:rPr>
        <w:t>To that point,</w:t>
      </w:r>
      <w:r w:rsidR="00B77853">
        <w:rPr>
          <w:rFonts w:ascii="Times New Roman" w:hAnsi="Times New Roman" w:cs="Times New Roman"/>
          <w:sz w:val="24"/>
          <w:szCs w:val="24"/>
        </w:rPr>
        <w:t xml:space="preserve"> </w:t>
      </w:r>
      <w:r w:rsidR="00B77853" w:rsidRPr="006D370D">
        <w:rPr>
          <w:rFonts w:ascii="Times New Roman" w:hAnsi="Times New Roman" w:cs="Times New Roman"/>
          <w:sz w:val="24"/>
          <w:szCs w:val="24"/>
        </w:rPr>
        <w:t>Wen, Hockenberry, and Cummings (2015)</w:t>
      </w:r>
      <w:r w:rsidR="00B77853">
        <w:rPr>
          <w:rFonts w:ascii="Times New Roman" w:hAnsi="Times New Roman" w:cs="Times New Roman"/>
          <w:sz w:val="24"/>
          <w:szCs w:val="24"/>
        </w:rPr>
        <w:t xml:space="preserve"> found evidence </w:t>
      </w:r>
      <w:r w:rsidR="00BB18B0">
        <w:rPr>
          <w:rFonts w:ascii="Times New Roman" w:hAnsi="Times New Roman" w:cs="Times New Roman"/>
          <w:sz w:val="24"/>
          <w:szCs w:val="24"/>
        </w:rPr>
        <w:t>of</w:t>
      </w:r>
      <w:r w:rsidR="00B77853">
        <w:rPr>
          <w:rFonts w:ascii="Times New Roman" w:hAnsi="Times New Roman" w:cs="Times New Roman"/>
          <w:sz w:val="24"/>
          <w:szCs w:val="24"/>
        </w:rPr>
        <w:t xml:space="preserve"> increased binge drinking in response to MMLs</w:t>
      </w:r>
      <w:r w:rsidR="00BB18B0">
        <w:rPr>
          <w:rFonts w:ascii="Times New Roman" w:hAnsi="Times New Roman" w:cs="Times New Roman"/>
          <w:sz w:val="24"/>
          <w:szCs w:val="24"/>
        </w:rPr>
        <w:t xml:space="preserve"> and this study used </w:t>
      </w:r>
      <w:r w:rsidR="00B77853">
        <w:rPr>
          <w:rFonts w:ascii="Times New Roman" w:hAnsi="Times New Roman" w:cs="Times New Roman"/>
          <w:sz w:val="24"/>
          <w:szCs w:val="24"/>
        </w:rPr>
        <w:t>dispensary controls. It is possible that dispensaries moderate the relationship between marijuana legalization and alcohol consumption. Thus, in controlling for dispensaries in my analysis I may see an increase in alcohol consumption after the enactment of an RML.</w:t>
      </w:r>
    </w:p>
    <w:p w14:paraId="4328A809" w14:textId="2928C7E1" w:rsidR="00E2126E" w:rsidRPr="00221305" w:rsidRDefault="00E2126E" w:rsidP="006F7E0B">
      <w:pPr>
        <w:spacing w:line="480" w:lineRule="auto"/>
        <w:rPr>
          <w:rFonts w:ascii="Times New Roman" w:hAnsi="Times New Roman" w:cs="Times New Roman"/>
          <w:b/>
          <w:bCs/>
          <w:sz w:val="24"/>
          <w:szCs w:val="24"/>
        </w:rPr>
      </w:pPr>
      <w:r w:rsidRPr="00221305">
        <w:rPr>
          <w:rFonts w:ascii="Times New Roman" w:hAnsi="Times New Roman" w:cs="Times New Roman"/>
          <w:b/>
          <w:bCs/>
          <w:sz w:val="24"/>
          <w:szCs w:val="24"/>
        </w:rPr>
        <w:t>Methods</w:t>
      </w:r>
    </w:p>
    <w:p w14:paraId="0319580B" w14:textId="77777777" w:rsidR="00153F36" w:rsidRPr="00221305" w:rsidRDefault="00153F36" w:rsidP="006F7E0B">
      <w:pPr>
        <w:pStyle w:val="NormalWeb"/>
        <w:spacing w:before="0" w:beforeAutospacing="0" w:after="0" w:afterAutospacing="0" w:line="480" w:lineRule="auto"/>
        <w:rPr>
          <w:i/>
          <w:iCs/>
        </w:rPr>
      </w:pPr>
      <w:r w:rsidRPr="00221305">
        <w:rPr>
          <w:i/>
          <w:iCs/>
          <w:color w:val="000000"/>
        </w:rPr>
        <w:t>Data</w:t>
      </w:r>
    </w:p>
    <w:p w14:paraId="7E53609B" w14:textId="681F2EE0" w:rsidR="00153F36" w:rsidRPr="00221305" w:rsidRDefault="00153F36" w:rsidP="006F7E0B">
      <w:pPr>
        <w:pStyle w:val="NormalWeb"/>
        <w:spacing w:before="0" w:beforeAutospacing="0" w:after="0" w:afterAutospacing="0" w:line="480" w:lineRule="auto"/>
        <w:ind w:firstLine="720"/>
      </w:pPr>
      <w:r w:rsidRPr="00221305">
        <w:rPr>
          <w:color w:val="000000"/>
        </w:rPr>
        <w:t xml:space="preserve">The primary source of data for this study is the Behavioral Risk Factor Surveillance System (BRFSS) annual survey data from 2002-2019. This data is collected by all 50 states, the District of Columbia, American Samoa, Palau, Puerto Rico, the U.S. Virgin Islands, and Guam. </w:t>
      </w:r>
      <w:r w:rsidR="00F83E46" w:rsidRPr="00221305">
        <w:rPr>
          <w:color w:val="000000"/>
        </w:rPr>
        <w:t>However</w:t>
      </w:r>
      <w:r w:rsidR="00A7041D" w:rsidRPr="00221305">
        <w:rPr>
          <w:color w:val="000000"/>
        </w:rPr>
        <w:t>,</w:t>
      </w:r>
      <w:r w:rsidR="00F83E46" w:rsidRPr="00221305">
        <w:rPr>
          <w:color w:val="000000"/>
        </w:rPr>
        <w:t xml:space="preserve"> this analysis will only focus on the 50 states and D.C.</w:t>
      </w:r>
      <w:r w:rsidR="00672DF1" w:rsidRPr="00221305">
        <w:rPr>
          <w:color w:val="000000"/>
        </w:rPr>
        <w:t xml:space="preserve"> </w:t>
      </w:r>
      <w:r w:rsidRPr="00221305">
        <w:rPr>
          <w:color w:val="000000"/>
        </w:rPr>
        <w:t>The data is compiled by the CDC into one national dataset for each year</w:t>
      </w:r>
      <w:r w:rsidR="00672DF1" w:rsidRPr="00221305">
        <w:rPr>
          <w:color w:val="000000"/>
        </w:rPr>
        <w:t xml:space="preserve">. </w:t>
      </w:r>
      <w:r w:rsidRPr="00221305">
        <w:rPr>
          <w:color w:val="000000"/>
        </w:rPr>
        <w:t xml:space="preserve">BRFSS contains hundreds of variables on a variety of health measures. Most importantly for this study it contains data on </w:t>
      </w:r>
      <w:r w:rsidR="00672DF1" w:rsidRPr="00221305">
        <w:rPr>
          <w:color w:val="000000"/>
        </w:rPr>
        <w:t xml:space="preserve">the </w:t>
      </w:r>
      <w:r w:rsidR="00DA2818" w:rsidRPr="00221305">
        <w:rPr>
          <w:color w:val="000000"/>
        </w:rPr>
        <w:t xml:space="preserve">average </w:t>
      </w:r>
      <w:r w:rsidR="00672DF1" w:rsidRPr="00221305">
        <w:rPr>
          <w:color w:val="000000"/>
        </w:rPr>
        <w:t xml:space="preserve">number of </w:t>
      </w:r>
      <w:r w:rsidR="00DA2818" w:rsidRPr="00221305">
        <w:rPr>
          <w:color w:val="000000"/>
        </w:rPr>
        <w:t xml:space="preserve">alcoholic </w:t>
      </w:r>
      <w:r w:rsidR="00672DF1" w:rsidRPr="00221305">
        <w:rPr>
          <w:color w:val="000000"/>
        </w:rPr>
        <w:t>drinks an individual has per day</w:t>
      </w:r>
      <w:r w:rsidR="00021477" w:rsidRPr="00221305">
        <w:rPr>
          <w:color w:val="000000"/>
        </w:rPr>
        <w:t xml:space="preserve"> in the past month</w:t>
      </w:r>
      <w:r w:rsidR="00672DF1" w:rsidRPr="00221305">
        <w:rPr>
          <w:color w:val="000000"/>
        </w:rPr>
        <w:t xml:space="preserve"> and </w:t>
      </w:r>
      <w:r w:rsidR="00DA2818" w:rsidRPr="00221305">
        <w:rPr>
          <w:color w:val="000000"/>
        </w:rPr>
        <w:t>whether or not they have engaged in binge drinking in the past thirty days</w:t>
      </w:r>
      <w:r w:rsidR="004C6420" w:rsidRPr="00221305">
        <w:rPr>
          <w:color w:val="000000"/>
        </w:rPr>
        <w:t xml:space="preserve">. An alcoholic drink is defined as </w:t>
      </w:r>
      <w:r w:rsidR="00635331" w:rsidRPr="00221305">
        <w:rPr>
          <w:color w:val="000000"/>
        </w:rPr>
        <w:t>a 12-ounce beer, a 5-ounce glass of wine, or a drink with one shot of liquor</w:t>
      </w:r>
      <w:r w:rsidR="00021477" w:rsidRPr="00221305">
        <w:rPr>
          <w:color w:val="000000"/>
        </w:rPr>
        <w:t>. Binge drinking</w:t>
      </w:r>
      <w:r w:rsidR="00EB270F">
        <w:rPr>
          <w:color w:val="000000"/>
        </w:rPr>
        <w:t xml:space="preserve"> which will be treated as a dummy variable in this study</w:t>
      </w:r>
      <w:r w:rsidR="00021477" w:rsidRPr="00221305">
        <w:rPr>
          <w:color w:val="000000"/>
        </w:rPr>
        <w:t xml:space="preserve"> is defined as</w:t>
      </w:r>
      <w:r w:rsidR="00A30686" w:rsidRPr="00221305">
        <w:rPr>
          <w:color w:val="000000"/>
        </w:rPr>
        <w:t xml:space="preserve"> </w:t>
      </w:r>
      <w:r w:rsidR="0034233D" w:rsidRPr="00221305">
        <w:rPr>
          <w:color w:val="000000"/>
        </w:rPr>
        <w:t xml:space="preserve">5 or more drinks for males and </w:t>
      </w:r>
      <w:r w:rsidR="00BE1643" w:rsidRPr="00221305">
        <w:rPr>
          <w:color w:val="000000"/>
        </w:rPr>
        <w:t>4</w:t>
      </w:r>
      <w:r w:rsidR="0034233D" w:rsidRPr="00221305">
        <w:rPr>
          <w:color w:val="000000"/>
        </w:rPr>
        <w:t xml:space="preserve"> or more drinks f</w:t>
      </w:r>
      <w:r w:rsidR="00194C80" w:rsidRPr="00221305">
        <w:rPr>
          <w:color w:val="000000"/>
        </w:rPr>
        <w:t>or</w:t>
      </w:r>
      <w:r w:rsidR="0034233D" w:rsidRPr="00221305">
        <w:rPr>
          <w:color w:val="000000"/>
        </w:rPr>
        <w:t xml:space="preserve"> females during one </w:t>
      </w:r>
      <w:r w:rsidR="00194C80" w:rsidRPr="00221305">
        <w:rPr>
          <w:color w:val="000000"/>
        </w:rPr>
        <w:t>o</w:t>
      </w:r>
      <w:r w:rsidR="0034233D" w:rsidRPr="00221305">
        <w:rPr>
          <w:color w:val="000000"/>
        </w:rPr>
        <w:t>ccasio</w:t>
      </w:r>
      <w:r w:rsidR="00194C80" w:rsidRPr="00221305">
        <w:rPr>
          <w:color w:val="000000"/>
        </w:rPr>
        <w:t>n</w:t>
      </w:r>
      <w:r w:rsidR="00EB270F">
        <w:rPr>
          <w:color w:val="000000"/>
        </w:rPr>
        <w:t>.</w:t>
      </w:r>
    </w:p>
    <w:p w14:paraId="5FAE0681" w14:textId="4DB0C9F0" w:rsidR="00153F36" w:rsidRPr="00221305" w:rsidRDefault="00153F36" w:rsidP="006F7E0B">
      <w:pPr>
        <w:pStyle w:val="NormalWeb"/>
        <w:spacing w:before="0" w:beforeAutospacing="0" w:after="0" w:afterAutospacing="0" w:line="480" w:lineRule="auto"/>
      </w:pPr>
      <w:r w:rsidRPr="00221305">
        <w:rPr>
          <w:rStyle w:val="apple-tab-span"/>
          <w:color w:val="000000"/>
        </w:rPr>
        <w:tab/>
      </w:r>
      <w:r w:rsidRPr="00221305">
        <w:rPr>
          <w:color w:val="000000"/>
        </w:rPr>
        <w:t xml:space="preserve">BRFSS started collecting data in 1984 although it didn’t collect from all 50 states until 1993. This survey was conducted exclusively through landline phone calls until 2011 when cell </w:t>
      </w:r>
      <w:r w:rsidRPr="00221305">
        <w:rPr>
          <w:color w:val="000000"/>
        </w:rPr>
        <w:lastRenderedPageBreak/>
        <w:t>phone surveys began being included. Participants 18 years of age or older are reached through random digit dialing and are not compensated. BRFSS uses advanced weighting techniques to ensure that its data is representative of the state it’s surveying.</w:t>
      </w:r>
    </w:p>
    <w:p w14:paraId="323C7EDF" w14:textId="55D30C13" w:rsidR="00153F36" w:rsidRDefault="00153F36" w:rsidP="006F7E0B">
      <w:pPr>
        <w:pStyle w:val="NormalWeb"/>
        <w:spacing w:before="0" w:beforeAutospacing="0" w:after="0" w:afterAutospacing="0" w:line="480" w:lineRule="auto"/>
        <w:rPr>
          <w:color w:val="000000"/>
        </w:rPr>
      </w:pPr>
      <w:r w:rsidRPr="00221305">
        <w:rPr>
          <w:rStyle w:val="apple-tab-span"/>
          <w:color w:val="000000"/>
        </w:rPr>
        <w:tab/>
      </w:r>
      <w:r w:rsidRPr="00221305">
        <w:rPr>
          <w:color w:val="000000"/>
        </w:rPr>
        <w:t xml:space="preserve">Data on medical and recreational marijuana laws as well as legal and operational dispensaries were obtained from Powell et al. (2018). This dataset contains data for every year in each state. It has four separate variables for </w:t>
      </w:r>
      <w:r w:rsidR="00A229E8" w:rsidRPr="00221305">
        <w:rPr>
          <w:color w:val="000000"/>
        </w:rPr>
        <w:t>whether or not</w:t>
      </w:r>
      <w:r w:rsidRPr="00221305">
        <w:rPr>
          <w:color w:val="000000"/>
        </w:rPr>
        <w:t xml:space="preserve"> a state had a medical marijuana law, recreational marijuana law, legal and operational medical marijuana dispensary, and legal and operational recreational marijuana dispensary. Frequently, there is a gap between the legalization of the dispensaries and the opening of the first dispensary. Thus, the existence of a legal and </w:t>
      </w:r>
      <w:r w:rsidR="00D34B10">
        <w:rPr>
          <w:color w:val="000000"/>
        </w:rPr>
        <w:t>operational</w:t>
      </w:r>
      <w:r w:rsidRPr="00221305">
        <w:rPr>
          <w:color w:val="000000"/>
        </w:rPr>
        <w:t xml:space="preserve"> dispensary is used instead of the existence of a dispensary law.</w:t>
      </w:r>
    </w:p>
    <w:p w14:paraId="1C83102B" w14:textId="2F9B078D" w:rsidR="00B77853" w:rsidRPr="00221305" w:rsidRDefault="00B77853" w:rsidP="006F7E0B">
      <w:pPr>
        <w:pStyle w:val="NormalWeb"/>
        <w:spacing w:before="0" w:beforeAutospacing="0" w:after="0" w:afterAutospacing="0" w:line="480" w:lineRule="auto"/>
      </w:pPr>
      <w:r>
        <w:rPr>
          <w:color w:val="000000"/>
        </w:rPr>
        <w:tab/>
      </w:r>
      <w:r w:rsidR="00D842A2">
        <w:rPr>
          <w:color w:val="000000"/>
        </w:rPr>
        <w:t>To</w:t>
      </w:r>
      <w:r>
        <w:rPr>
          <w:color w:val="000000"/>
        </w:rPr>
        <w:t xml:space="preserve"> adjust incomes for inflation</w:t>
      </w:r>
      <w:r w:rsidR="00D842A2">
        <w:rPr>
          <w:color w:val="000000"/>
        </w:rPr>
        <w:t>, I use data from</w:t>
      </w:r>
      <w:r>
        <w:rPr>
          <w:color w:val="000000"/>
        </w:rPr>
        <w:t xml:space="preserve"> </w:t>
      </w:r>
      <w:r w:rsidRPr="00221305">
        <w:rPr>
          <w:color w:val="000000"/>
        </w:rPr>
        <w:t>the St. Louis Federal Reserve: “Inflation, consumer prices for the United States”</w:t>
      </w:r>
      <w:r>
        <w:rPr>
          <w:color w:val="000000"/>
        </w:rPr>
        <w:t xml:space="preserve"> (FRED, 2020). Additionally, </w:t>
      </w:r>
      <w:r w:rsidR="000819F0">
        <w:rPr>
          <w:color w:val="000000"/>
        </w:rPr>
        <w:t xml:space="preserve">yearly state-level </w:t>
      </w:r>
      <w:r>
        <w:rPr>
          <w:color w:val="000000"/>
        </w:rPr>
        <w:t>data on distilled spirit, beer, and wine excise tax rates was retrieved from</w:t>
      </w:r>
      <w:r w:rsidRPr="00221305">
        <w:rPr>
          <w:color w:val="000000"/>
        </w:rPr>
        <w:t xml:space="preserve"> </w:t>
      </w:r>
      <w:r>
        <w:rPr>
          <w:color w:val="000000"/>
        </w:rPr>
        <w:t xml:space="preserve">Tax Policy Center </w:t>
      </w:r>
      <w:r w:rsidR="000819F0">
        <w:rPr>
          <w:color w:val="000000"/>
        </w:rPr>
        <w:t xml:space="preserve">(2020) </w:t>
      </w:r>
      <w:r>
        <w:rPr>
          <w:color w:val="000000"/>
        </w:rPr>
        <w:t>who gathered the data from multiple sources.</w:t>
      </w:r>
    </w:p>
    <w:p w14:paraId="7362D857" w14:textId="67F6B7C7" w:rsidR="00153F36" w:rsidRDefault="00153F36" w:rsidP="006F7E0B">
      <w:pPr>
        <w:pStyle w:val="NormalWeb"/>
        <w:spacing w:before="0" w:beforeAutospacing="0" w:after="0" w:afterAutospacing="0" w:line="480" w:lineRule="auto"/>
        <w:ind w:firstLine="720"/>
        <w:rPr>
          <w:color w:val="000000"/>
        </w:rPr>
      </w:pPr>
      <w:r w:rsidRPr="00221305">
        <w:rPr>
          <w:color w:val="000000"/>
        </w:rPr>
        <w:t xml:space="preserve">BRFSS only started providing data on marijuana use </w:t>
      </w:r>
      <w:r w:rsidR="00D34B10">
        <w:rPr>
          <w:color w:val="000000"/>
        </w:rPr>
        <w:t>2017</w:t>
      </w:r>
      <w:r w:rsidRPr="00221305">
        <w:rPr>
          <w:color w:val="000000"/>
        </w:rPr>
        <w:t xml:space="preserve"> so this study will not be able to directly observe marijuana use and its context (recreational or medicinal). However, these controls on dispensaries</w:t>
      </w:r>
      <w:r w:rsidR="00D34B10">
        <w:rPr>
          <w:color w:val="000000"/>
        </w:rPr>
        <w:t xml:space="preserve">, </w:t>
      </w:r>
      <w:r w:rsidR="00E27DD3" w:rsidRPr="00221305">
        <w:rPr>
          <w:color w:val="000000"/>
        </w:rPr>
        <w:t>medical marijuana</w:t>
      </w:r>
      <w:r w:rsidRPr="00221305">
        <w:rPr>
          <w:color w:val="000000"/>
        </w:rPr>
        <w:t xml:space="preserve"> laws</w:t>
      </w:r>
      <w:r w:rsidR="00D34B10">
        <w:rPr>
          <w:color w:val="000000"/>
        </w:rPr>
        <w:t xml:space="preserve"> and</w:t>
      </w:r>
      <w:r w:rsidRPr="00221305">
        <w:rPr>
          <w:color w:val="000000"/>
        </w:rPr>
        <w:t xml:space="preserve"> other factors that vary by state and year</w:t>
      </w:r>
      <w:r w:rsidR="00D34B10">
        <w:rPr>
          <w:color w:val="000000"/>
        </w:rPr>
        <w:t xml:space="preserve"> </w:t>
      </w:r>
      <w:r w:rsidRPr="00221305">
        <w:rPr>
          <w:color w:val="000000"/>
        </w:rPr>
        <w:t xml:space="preserve">should control for many effects not related to </w:t>
      </w:r>
      <w:r w:rsidR="00E27DD3" w:rsidRPr="00221305">
        <w:rPr>
          <w:color w:val="000000"/>
        </w:rPr>
        <w:t>recreational</w:t>
      </w:r>
      <w:r w:rsidRPr="00221305">
        <w:rPr>
          <w:color w:val="000000"/>
        </w:rPr>
        <w:t xml:space="preserve"> marijuana laws and allow a causal interpretation of any results found.</w:t>
      </w:r>
      <w:r w:rsidR="00D34B10">
        <w:rPr>
          <w:color w:val="000000"/>
        </w:rPr>
        <w:t xml:space="preserve"> Prior research showing that RMLs result in increased adult use of marijuana allows the assumption that changes in alcohol consumption will come as a response to the increase in quantity of marijuana demanded.</w:t>
      </w:r>
    </w:p>
    <w:p w14:paraId="2118906D" w14:textId="77777777" w:rsidR="00D34B10" w:rsidRPr="00221305" w:rsidRDefault="00D34B10" w:rsidP="00D34B10">
      <w:pPr>
        <w:pStyle w:val="NormalWeb"/>
        <w:spacing w:before="0" w:beforeAutospacing="0" w:after="0" w:afterAutospacing="0" w:line="480" w:lineRule="auto"/>
        <w:rPr>
          <w:i/>
          <w:iCs/>
        </w:rPr>
      </w:pPr>
      <w:r w:rsidRPr="00221305">
        <w:rPr>
          <w:i/>
          <w:iCs/>
          <w:color w:val="000000"/>
        </w:rPr>
        <w:t>Econometric Method</w:t>
      </w:r>
    </w:p>
    <w:p w14:paraId="32128794" w14:textId="4BA15D88" w:rsidR="00153F36" w:rsidRPr="00221305" w:rsidRDefault="00153F36" w:rsidP="006F7E0B">
      <w:pPr>
        <w:pStyle w:val="NormalWeb"/>
        <w:spacing w:before="0" w:beforeAutospacing="0" w:after="0" w:afterAutospacing="0" w:line="480" w:lineRule="auto"/>
        <w:ind w:firstLine="720"/>
      </w:pPr>
      <w:r w:rsidRPr="00221305">
        <w:rPr>
          <w:color w:val="000000"/>
        </w:rPr>
        <w:t>This paper follows the model from Sabia, Swigert, and Young (2015) </w:t>
      </w:r>
      <w:r w:rsidR="006309F1" w:rsidRPr="00221305">
        <w:rPr>
          <w:color w:val="000000"/>
        </w:rPr>
        <w:t>used to analyze the effects of medical marijuana on bodyweight. Here we will be eva</w:t>
      </w:r>
      <w:r w:rsidR="00A7041D" w:rsidRPr="00221305">
        <w:rPr>
          <w:color w:val="000000"/>
        </w:rPr>
        <w:t>l</w:t>
      </w:r>
      <w:r w:rsidR="006309F1" w:rsidRPr="00221305">
        <w:rPr>
          <w:color w:val="000000"/>
        </w:rPr>
        <w:t>uating recreational marijuana’s effect on drinking behavior</w:t>
      </w:r>
      <w:r w:rsidR="000D52E7" w:rsidRPr="00221305">
        <w:rPr>
          <w:color w:val="000000"/>
        </w:rPr>
        <w:t>. The model is:</w:t>
      </w:r>
    </w:p>
    <w:p w14:paraId="0BE809EB" w14:textId="6DB52C1F" w:rsidR="00153F36" w:rsidRPr="002B4896" w:rsidRDefault="00153F36" w:rsidP="002B4896">
      <w:pPr>
        <w:pStyle w:val="NormalWeb"/>
        <w:spacing w:before="0" w:beforeAutospacing="0" w:after="0" w:afterAutospacing="0" w:line="480" w:lineRule="auto"/>
        <w:jc w:val="right"/>
      </w:pPr>
      <w:r w:rsidRPr="002B4896">
        <w:rPr>
          <w:i/>
          <w:iCs/>
          <w:color w:val="000000"/>
        </w:rPr>
        <w:t>Y</w:t>
      </w:r>
      <w:r w:rsidRPr="002B4896">
        <w:rPr>
          <w:color w:val="000000"/>
          <w:vertAlign w:val="subscript"/>
        </w:rPr>
        <w:t>ist</w:t>
      </w:r>
      <w:r w:rsidRPr="002B4896">
        <w:rPr>
          <w:color w:val="000000"/>
        </w:rPr>
        <w:t xml:space="preserve"> = </w:t>
      </w:r>
      <w:r w:rsidRPr="002B4896">
        <w:rPr>
          <w:i/>
          <w:iCs/>
          <w:color w:val="000000"/>
        </w:rPr>
        <w:t>β</w:t>
      </w:r>
      <w:r w:rsidRPr="002B4896">
        <w:rPr>
          <w:color w:val="000000"/>
          <w:vertAlign w:val="subscript"/>
        </w:rPr>
        <w:t>0</w:t>
      </w:r>
      <w:r w:rsidRPr="002B4896">
        <w:rPr>
          <w:color w:val="000000"/>
        </w:rPr>
        <w:t xml:space="preserve"> + </w:t>
      </w:r>
      <w:r w:rsidRPr="002B4896">
        <w:rPr>
          <w:i/>
          <w:iCs/>
          <w:color w:val="000000"/>
        </w:rPr>
        <w:t>β</w:t>
      </w:r>
      <w:r w:rsidRPr="002B4896">
        <w:rPr>
          <w:color w:val="000000"/>
          <w:vertAlign w:val="subscript"/>
        </w:rPr>
        <w:t>1</w:t>
      </w:r>
      <w:r w:rsidR="000D52E7" w:rsidRPr="002B4896">
        <w:rPr>
          <w:color w:val="000000"/>
        </w:rPr>
        <w:t>RML</w:t>
      </w:r>
      <w:r w:rsidRPr="002B4896">
        <w:rPr>
          <w:color w:val="000000"/>
          <w:vertAlign w:val="subscript"/>
        </w:rPr>
        <w:t>st</w:t>
      </w:r>
      <w:r w:rsidRPr="00221305">
        <w:rPr>
          <w:color w:val="000000"/>
        </w:rPr>
        <w:t xml:space="preserve"> </w:t>
      </w:r>
      <w:r w:rsidRPr="002B4896">
        <w:rPr>
          <w:color w:val="000000"/>
        </w:rPr>
        <w:t xml:space="preserve">+ </w:t>
      </w:r>
      <w:r w:rsidRPr="002B4896">
        <w:rPr>
          <w:i/>
          <w:iCs/>
          <w:color w:val="000000"/>
        </w:rPr>
        <w:t>β</w:t>
      </w:r>
      <w:r w:rsidRPr="002B4896">
        <w:rPr>
          <w:color w:val="000000"/>
          <w:vertAlign w:val="subscript"/>
        </w:rPr>
        <w:t>2</w:t>
      </w:r>
      <w:r w:rsidRPr="002B4896">
        <w:rPr>
          <w:i/>
          <w:iCs/>
          <w:color w:val="000000"/>
        </w:rPr>
        <w:t>X</w:t>
      </w:r>
      <w:r w:rsidRPr="002B4896">
        <w:rPr>
          <w:color w:val="000000"/>
          <w:vertAlign w:val="subscript"/>
        </w:rPr>
        <w:t>st</w:t>
      </w:r>
      <w:r w:rsidRPr="002B4896">
        <w:rPr>
          <w:color w:val="000000"/>
        </w:rPr>
        <w:t xml:space="preserve"> + </w:t>
      </w:r>
      <w:r w:rsidRPr="002B4896">
        <w:rPr>
          <w:i/>
          <w:iCs/>
          <w:color w:val="000000"/>
        </w:rPr>
        <w:t>β</w:t>
      </w:r>
      <w:r w:rsidRPr="002B4896">
        <w:rPr>
          <w:color w:val="000000"/>
          <w:vertAlign w:val="subscript"/>
        </w:rPr>
        <w:t>3</w:t>
      </w:r>
      <w:r w:rsidRPr="002B4896">
        <w:rPr>
          <w:i/>
          <w:iCs/>
          <w:color w:val="000000"/>
        </w:rPr>
        <w:t>Z</w:t>
      </w:r>
      <w:r w:rsidRPr="002B4896">
        <w:rPr>
          <w:color w:val="000000"/>
          <w:vertAlign w:val="subscript"/>
        </w:rPr>
        <w:t>ist</w:t>
      </w:r>
      <w:r w:rsidRPr="002B4896">
        <w:rPr>
          <w:color w:val="000000"/>
        </w:rPr>
        <w:t xml:space="preserve"> + </w:t>
      </w:r>
      <w:r w:rsidRPr="002B4896">
        <w:rPr>
          <w:i/>
          <w:iCs/>
          <w:color w:val="000000"/>
        </w:rPr>
        <w:t>v</w:t>
      </w:r>
      <w:r w:rsidRPr="002B4896">
        <w:rPr>
          <w:color w:val="000000"/>
          <w:vertAlign w:val="subscript"/>
        </w:rPr>
        <w:t>s</w:t>
      </w:r>
      <w:r w:rsidRPr="002B4896">
        <w:rPr>
          <w:color w:val="000000"/>
        </w:rPr>
        <w:t xml:space="preserve"> + ω</w:t>
      </w:r>
      <w:r w:rsidRPr="002B4896">
        <w:rPr>
          <w:color w:val="000000"/>
          <w:vertAlign w:val="subscript"/>
        </w:rPr>
        <w:t>t</w:t>
      </w:r>
      <w:r w:rsidRPr="002B4896">
        <w:rPr>
          <w:color w:val="000000"/>
        </w:rPr>
        <w:t xml:space="preserve"> + ε</w:t>
      </w:r>
      <w:r w:rsidRPr="002B4896">
        <w:rPr>
          <w:color w:val="000000"/>
          <w:vertAlign w:val="subscript"/>
        </w:rPr>
        <w:t>ist</w:t>
      </w:r>
      <w:r w:rsidR="002B4896">
        <w:rPr>
          <w:color w:val="000000"/>
        </w:rPr>
        <w:t xml:space="preserve">                                        (1)</w:t>
      </w:r>
      <w:r w:rsidR="002B4896">
        <w:rPr>
          <w:color w:val="000000"/>
          <w:sz w:val="14"/>
          <w:szCs w:val="14"/>
        </w:rPr>
        <w:t xml:space="preserve">     </w:t>
      </w:r>
    </w:p>
    <w:p w14:paraId="5FD124FB" w14:textId="0A313FFE" w:rsidR="00153F36" w:rsidRPr="00221305" w:rsidRDefault="00153F36" w:rsidP="006F7E0B">
      <w:pPr>
        <w:pStyle w:val="NormalWeb"/>
        <w:spacing w:before="0" w:beforeAutospacing="0" w:after="0" w:afterAutospacing="0" w:line="480" w:lineRule="auto"/>
      </w:pPr>
      <w:r w:rsidRPr="00221305">
        <w:rPr>
          <w:color w:val="000000"/>
        </w:rPr>
        <w:lastRenderedPageBreak/>
        <w:t xml:space="preserve">where </w:t>
      </w:r>
      <w:r w:rsidRPr="00221305">
        <w:rPr>
          <w:i/>
          <w:iCs/>
          <w:color w:val="000000"/>
        </w:rPr>
        <w:t>Y</w:t>
      </w:r>
      <w:r w:rsidRPr="00221305">
        <w:rPr>
          <w:color w:val="000000"/>
          <w:sz w:val="14"/>
          <w:szCs w:val="14"/>
          <w:vertAlign w:val="subscript"/>
        </w:rPr>
        <w:t>ist</w:t>
      </w:r>
      <w:r w:rsidRPr="00221305">
        <w:rPr>
          <w:color w:val="000000"/>
        </w:rPr>
        <w:t xml:space="preserve"> is a measurement of the outcome variables (</w:t>
      </w:r>
      <w:r w:rsidR="000D52E7" w:rsidRPr="00221305">
        <w:rPr>
          <w:color w:val="000000"/>
        </w:rPr>
        <w:t>average drinks per day and binge drinking prevalence</w:t>
      </w:r>
      <w:r w:rsidRPr="00221305">
        <w:rPr>
          <w:color w:val="000000"/>
        </w:rPr>
        <w:t xml:space="preserve">) for an individual </w:t>
      </w:r>
      <w:r w:rsidRPr="00221305">
        <w:rPr>
          <w:i/>
          <w:iCs/>
          <w:color w:val="000000"/>
        </w:rPr>
        <w:t>i</w:t>
      </w:r>
      <w:r w:rsidRPr="00221305">
        <w:rPr>
          <w:color w:val="000000"/>
        </w:rPr>
        <w:t xml:space="preserve"> in state</w:t>
      </w:r>
      <w:r w:rsidR="00D34B10">
        <w:rPr>
          <w:color w:val="000000"/>
        </w:rPr>
        <w:t xml:space="preserve"> </w:t>
      </w:r>
      <w:r w:rsidRPr="00221305">
        <w:rPr>
          <w:i/>
          <w:iCs/>
          <w:color w:val="000000"/>
        </w:rPr>
        <w:t>s</w:t>
      </w:r>
      <w:r w:rsidRPr="00221305">
        <w:rPr>
          <w:color w:val="000000"/>
        </w:rPr>
        <w:t xml:space="preserve"> in year </w:t>
      </w:r>
      <w:r w:rsidRPr="00221305">
        <w:rPr>
          <w:i/>
          <w:iCs/>
          <w:color w:val="000000"/>
        </w:rPr>
        <w:t>t</w:t>
      </w:r>
      <w:r w:rsidRPr="00221305">
        <w:rPr>
          <w:color w:val="000000"/>
        </w:rPr>
        <w:t xml:space="preserve">. </w:t>
      </w:r>
      <w:r w:rsidR="000D52E7" w:rsidRPr="00221305">
        <w:rPr>
          <w:color w:val="000000"/>
        </w:rPr>
        <w:t>R</w:t>
      </w:r>
      <w:r w:rsidRPr="00221305">
        <w:rPr>
          <w:color w:val="000000"/>
        </w:rPr>
        <w:t xml:space="preserve">ML is whether or not a state </w:t>
      </w:r>
      <w:r w:rsidRPr="00221305">
        <w:rPr>
          <w:i/>
          <w:iCs/>
          <w:color w:val="000000"/>
        </w:rPr>
        <w:t>s</w:t>
      </w:r>
      <w:r w:rsidRPr="00221305">
        <w:rPr>
          <w:color w:val="000000"/>
        </w:rPr>
        <w:t xml:space="preserve"> had a </w:t>
      </w:r>
      <w:r w:rsidR="000D52E7" w:rsidRPr="00221305">
        <w:rPr>
          <w:color w:val="000000"/>
        </w:rPr>
        <w:t>recreational</w:t>
      </w:r>
      <w:r w:rsidRPr="00221305">
        <w:rPr>
          <w:color w:val="000000"/>
        </w:rPr>
        <w:t xml:space="preserve"> marijuana law for a given year </w:t>
      </w:r>
      <w:r w:rsidRPr="00221305">
        <w:rPr>
          <w:i/>
          <w:iCs/>
          <w:color w:val="000000"/>
        </w:rPr>
        <w:t>t</w:t>
      </w:r>
      <w:r w:rsidRPr="00221305">
        <w:rPr>
          <w:color w:val="000000"/>
        </w:rPr>
        <w:t xml:space="preserve">. </w:t>
      </w:r>
      <w:r w:rsidRPr="00221305">
        <w:rPr>
          <w:i/>
          <w:iCs/>
          <w:color w:val="000000"/>
        </w:rPr>
        <w:t>X</w:t>
      </w:r>
      <w:r w:rsidRPr="00221305">
        <w:rPr>
          <w:color w:val="000000"/>
          <w:sz w:val="14"/>
          <w:szCs w:val="14"/>
          <w:vertAlign w:val="subscript"/>
        </w:rPr>
        <w:t>st</w:t>
      </w:r>
      <w:r w:rsidRPr="00221305">
        <w:rPr>
          <w:color w:val="000000"/>
        </w:rPr>
        <w:t xml:space="preserve"> </w:t>
      </w:r>
      <w:r w:rsidR="005B76F4" w:rsidRPr="00221305">
        <w:rPr>
          <w:color w:val="000000"/>
        </w:rPr>
        <w:t>presents</w:t>
      </w:r>
      <w:r w:rsidRPr="00221305">
        <w:rPr>
          <w:color w:val="000000"/>
        </w:rPr>
        <w:t xml:space="preserve"> state-varying time controls (such as</w:t>
      </w:r>
      <w:r w:rsidR="005B76F4" w:rsidRPr="00221305">
        <w:rPr>
          <w:color w:val="000000"/>
        </w:rPr>
        <w:t xml:space="preserve"> medical</w:t>
      </w:r>
      <w:r w:rsidRPr="00221305">
        <w:rPr>
          <w:color w:val="000000"/>
        </w:rPr>
        <w:t xml:space="preserve"> marijuana laws</w:t>
      </w:r>
      <w:r w:rsidR="00D34B10">
        <w:rPr>
          <w:color w:val="000000"/>
        </w:rPr>
        <w:t xml:space="preserve">, </w:t>
      </w:r>
      <w:r w:rsidRPr="00221305">
        <w:rPr>
          <w:color w:val="000000"/>
        </w:rPr>
        <w:t>the presence of marijuana dispensaries</w:t>
      </w:r>
      <w:r w:rsidR="00D34B10">
        <w:rPr>
          <w:color w:val="000000"/>
        </w:rPr>
        <w:t>, and state alcohol taxes</w:t>
      </w:r>
      <w:r w:rsidRPr="00221305">
        <w:rPr>
          <w:color w:val="000000"/>
        </w:rPr>
        <w:t xml:space="preserve">). </w:t>
      </w:r>
      <w:r w:rsidRPr="00221305">
        <w:rPr>
          <w:i/>
          <w:iCs/>
          <w:color w:val="000000"/>
        </w:rPr>
        <w:t>Z</w:t>
      </w:r>
      <w:r w:rsidRPr="00221305">
        <w:rPr>
          <w:color w:val="000000"/>
          <w:sz w:val="14"/>
          <w:szCs w:val="14"/>
          <w:vertAlign w:val="subscript"/>
        </w:rPr>
        <w:t>ist</w:t>
      </w:r>
      <w:r w:rsidRPr="00221305">
        <w:rPr>
          <w:color w:val="000000"/>
        </w:rPr>
        <w:t xml:space="preserve"> are individual level controls</w:t>
      </w:r>
      <w:r w:rsidR="0074434C" w:rsidRPr="00221305">
        <w:rPr>
          <w:color w:val="000000"/>
        </w:rPr>
        <w:t xml:space="preserve"> such as gender</w:t>
      </w:r>
      <w:r w:rsidR="00D41167" w:rsidRPr="00221305">
        <w:rPr>
          <w:color w:val="000000"/>
        </w:rPr>
        <w:t>,</w:t>
      </w:r>
      <w:r w:rsidR="0074434C" w:rsidRPr="00221305">
        <w:rPr>
          <w:color w:val="000000"/>
        </w:rPr>
        <w:t xml:space="preserve"> marital status, education, income race, etc.</w:t>
      </w:r>
      <w:r w:rsidRPr="00221305">
        <w:rPr>
          <w:color w:val="000000"/>
        </w:rPr>
        <w:t xml:space="preserve"> State fixed effects are given by </w:t>
      </w:r>
      <w:r w:rsidRPr="00221305">
        <w:rPr>
          <w:i/>
          <w:iCs/>
          <w:color w:val="000000"/>
        </w:rPr>
        <w:t>v</w:t>
      </w:r>
      <w:r w:rsidRPr="00221305">
        <w:rPr>
          <w:color w:val="000000"/>
          <w:sz w:val="14"/>
          <w:szCs w:val="14"/>
          <w:vertAlign w:val="subscript"/>
        </w:rPr>
        <w:t>s</w:t>
      </w:r>
      <w:r w:rsidRPr="00221305">
        <w:rPr>
          <w:color w:val="000000"/>
        </w:rPr>
        <w:t xml:space="preserve"> and year fixed effects are given by ω</w:t>
      </w:r>
      <w:r w:rsidRPr="00221305">
        <w:rPr>
          <w:color w:val="000000"/>
          <w:sz w:val="14"/>
          <w:szCs w:val="14"/>
          <w:vertAlign w:val="subscript"/>
        </w:rPr>
        <w:t>t</w:t>
      </w:r>
      <w:r w:rsidRPr="00221305">
        <w:rPr>
          <w:color w:val="000000"/>
        </w:rPr>
        <w:t xml:space="preserve">. The coefficient of interest is </w:t>
      </w:r>
      <w:r w:rsidRPr="00221305">
        <w:rPr>
          <w:i/>
          <w:iCs/>
          <w:color w:val="000000"/>
        </w:rPr>
        <w:t>β</w:t>
      </w:r>
      <w:r w:rsidRPr="00221305">
        <w:rPr>
          <w:color w:val="000000"/>
          <w:sz w:val="14"/>
          <w:szCs w:val="14"/>
          <w:vertAlign w:val="subscript"/>
        </w:rPr>
        <w:t>1</w:t>
      </w:r>
      <w:r w:rsidRPr="00221305">
        <w:rPr>
          <w:color w:val="000000"/>
        </w:rPr>
        <w:t xml:space="preserve"> and it provides an estimate of the effect of a </w:t>
      </w:r>
      <w:r w:rsidR="00801C86" w:rsidRPr="00221305">
        <w:rPr>
          <w:color w:val="000000"/>
        </w:rPr>
        <w:t>recreational</w:t>
      </w:r>
      <w:r w:rsidRPr="00221305">
        <w:rPr>
          <w:color w:val="000000"/>
        </w:rPr>
        <w:t xml:space="preserve"> marijuana law on the </w:t>
      </w:r>
      <w:r w:rsidR="00D34B10">
        <w:rPr>
          <w:color w:val="000000"/>
        </w:rPr>
        <w:t>average number of alcoholic drinks per day or the probability that one engages in binge drinking</w:t>
      </w:r>
      <w:r w:rsidRPr="00221305">
        <w:rPr>
          <w:color w:val="000000"/>
        </w:rPr>
        <w:t>. All standard errors are clustered by state.</w:t>
      </w:r>
    </w:p>
    <w:p w14:paraId="75849C41" w14:textId="1F206020" w:rsidR="00153F36" w:rsidRPr="0025766E" w:rsidRDefault="00153F36" w:rsidP="006F7E0B">
      <w:pPr>
        <w:pStyle w:val="NormalWeb"/>
        <w:spacing w:before="0" w:beforeAutospacing="0" w:after="0" w:afterAutospacing="0" w:line="480" w:lineRule="auto"/>
        <w:ind w:firstLine="720"/>
        <w:rPr>
          <w:color w:val="000000"/>
        </w:rPr>
      </w:pPr>
      <w:r w:rsidRPr="00221305">
        <w:rPr>
          <w:color w:val="000000"/>
        </w:rPr>
        <w:t xml:space="preserve">This paper will also feature an event study to assess the lagged effects of </w:t>
      </w:r>
      <w:r w:rsidR="00B66CFE" w:rsidRPr="00221305">
        <w:rPr>
          <w:color w:val="000000"/>
        </w:rPr>
        <w:t>an</w:t>
      </w:r>
      <w:r w:rsidRPr="00221305">
        <w:rPr>
          <w:color w:val="000000"/>
        </w:rPr>
        <w:t xml:space="preserve"> </w:t>
      </w:r>
      <w:r w:rsidR="005D582B" w:rsidRPr="00221305">
        <w:rPr>
          <w:color w:val="000000"/>
        </w:rPr>
        <w:t>RML</w:t>
      </w:r>
      <w:r w:rsidRPr="00221305">
        <w:rPr>
          <w:color w:val="000000"/>
        </w:rPr>
        <w:t xml:space="preserve"> and to observe any trends before its passage. This event study follows the model set forth by Powell, Pacula, and Jacobson (2018). There are seven indicators: 6 or more years before</w:t>
      </w:r>
      <w:r w:rsidR="00B457E2" w:rsidRPr="00221305">
        <w:rPr>
          <w:color w:val="000000"/>
        </w:rPr>
        <w:t xml:space="preserve"> RML</w:t>
      </w:r>
      <w:r w:rsidRPr="00221305">
        <w:rPr>
          <w:color w:val="000000"/>
        </w:rPr>
        <w:t xml:space="preserve"> adoption, 5-4 years before</w:t>
      </w:r>
      <w:r w:rsidR="00B457E2" w:rsidRPr="00221305">
        <w:rPr>
          <w:color w:val="000000"/>
        </w:rPr>
        <w:t xml:space="preserve"> RML</w:t>
      </w:r>
      <w:r w:rsidRPr="00221305">
        <w:rPr>
          <w:color w:val="000000"/>
        </w:rPr>
        <w:t xml:space="preserve"> adoption, 3-2 years before</w:t>
      </w:r>
      <w:r w:rsidR="00B457E2" w:rsidRPr="00221305">
        <w:rPr>
          <w:color w:val="000000"/>
        </w:rPr>
        <w:t xml:space="preserve"> RML</w:t>
      </w:r>
      <w:r w:rsidRPr="00221305">
        <w:rPr>
          <w:color w:val="000000"/>
        </w:rPr>
        <w:t xml:space="preserve"> adoption, 1 year before </w:t>
      </w:r>
      <w:r w:rsidR="00B457E2" w:rsidRPr="00221305">
        <w:rPr>
          <w:color w:val="000000"/>
        </w:rPr>
        <w:t xml:space="preserve">RML </w:t>
      </w:r>
      <w:r w:rsidRPr="00221305">
        <w:rPr>
          <w:color w:val="000000"/>
        </w:rPr>
        <w:t xml:space="preserve">adoption, </w:t>
      </w:r>
      <w:r w:rsidR="001115BB" w:rsidRPr="00221305">
        <w:rPr>
          <w:color w:val="000000"/>
        </w:rPr>
        <w:t xml:space="preserve">year </w:t>
      </w:r>
      <w:r w:rsidR="001115BB" w:rsidRPr="0025766E">
        <w:rPr>
          <w:color w:val="000000"/>
        </w:rPr>
        <w:t xml:space="preserve">of RML adoption, </w:t>
      </w:r>
      <w:r w:rsidRPr="0025766E">
        <w:rPr>
          <w:color w:val="000000"/>
        </w:rPr>
        <w:t xml:space="preserve">1-2 years after </w:t>
      </w:r>
      <w:r w:rsidR="00B457E2" w:rsidRPr="0025766E">
        <w:rPr>
          <w:color w:val="000000"/>
        </w:rPr>
        <w:t xml:space="preserve">RML </w:t>
      </w:r>
      <w:r w:rsidRPr="0025766E">
        <w:rPr>
          <w:color w:val="000000"/>
        </w:rPr>
        <w:t xml:space="preserve">adoption, 3-4 years after </w:t>
      </w:r>
      <w:r w:rsidR="00B457E2" w:rsidRPr="0025766E">
        <w:rPr>
          <w:color w:val="000000"/>
        </w:rPr>
        <w:t xml:space="preserve">RML </w:t>
      </w:r>
      <w:r w:rsidRPr="0025766E">
        <w:rPr>
          <w:color w:val="000000"/>
        </w:rPr>
        <w:t xml:space="preserve">adoption, and 5 </w:t>
      </w:r>
      <w:r w:rsidR="00857EA4" w:rsidRPr="0025766E">
        <w:rPr>
          <w:color w:val="000000"/>
        </w:rPr>
        <w:t xml:space="preserve">or more </w:t>
      </w:r>
      <w:r w:rsidRPr="0025766E">
        <w:rPr>
          <w:color w:val="000000"/>
        </w:rPr>
        <w:t xml:space="preserve">years after </w:t>
      </w:r>
      <w:r w:rsidR="00B457E2" w:rsidRPr="0025766E">
        <w:rPr>
          <w:color w:val="000000"/>
        </w:rPr>
        <w:t xml:space="preserve">RML </w:t>
      </w:r>
      <w:r w:rsidRPr="0025766E">
        <w:rPr>
          <w:color w:val="000000"/>
        </w:rPr>
        <w:t>adoption.</w:t>
      </w:r>
      <w:r w:rsidR="000819F0">
        <w:rPr>
          <w:color w:val="000000"/>
        </w:rPr>
        <w:t xml:space="preserve"> The model is as follows:</w:t>
      </w:r>
    </w:p>
    <w:p w14:paraId="69E369B1" w14:textId="4B6C0145" w:rsidR="00B66CFE" w:rsidRDefault="00B66CFE" w:rsidP="002B4896">
      <w:pPr>
        <w:pStyle w:val="NormalWeb"/>
        <w:spacing w:before="0" w:beforeAutospacing="0" w:after="0" w:afterAutospacing="0" w:line="480" w:lineRule="auto"/>
        <w:ind w:firstLine="720"/>
        <w:jc w:val="right"/>
        <w:rPr>
          <w:color w:val="000000"/>
        </w:rPr>
      </w:pPr>
      <w:r w:rsidRPr="0025766E">
        <w:rPr>
          <w:i/>
          <w:iCs/>
          <w:color w:val="000000"/>
        </w:rPr>
        <w:t>Y</w:t>
      </w:r>
      <w:r w:rsidRPr="0025766E">
        <w:rPr>
          <w:color w:val="000000"/>
          <w:vertAlign w:val="subscript"/>
        </w:rPr>
        <w:t>ist</w:t>
      </w:r>
      <w:r w:rsidRPr="0025766E">
        <w:rPr>
          <w:color w:val="000000"/>
        </w:rPr>
        <w:t xml:space="preserve"> = </w:t>
      </w:r>
      <w:r w:rsidRPr="0025766E">
        <w:rPr>
          <w:i/>
          <w:iCs/>
          <w:color w:val="000000"/>
        </w:rPr>
        <w:t>β</w:t>
      </w:r>
      <w:r w:rsidRPr="0025766E">
        <w:rPr>
          <w:color w:val="000000"/>
          <w:vertAlign w:val="subscript"/>
        </w:rPr>
        <w:t>0</w:t>
      </w:r>
      <w:r w:rsidRPr="0025766E">
        <w:rPr>
          <w:color w:val="000000"/>
        </w:rPr>
        <w:t xml:space="preserve"> + </w:t>
      </w:r>
      <w:r w:rsidRPr="0025766E">
        <w:rPr>
          <w:i/>
          <w:iCs/>
          <w:color w:val="000000"/>
        </w:rPr>
        <w:t>β</w:t>
      </w:r>
      <w:r w:rsidRPr="0025766E">
        <w:rPr>
          <w:color w:val="000000"/>
          <w:vertAlign w:val="subscript"/>
        </w:rPr>
        <w:t>1</w:t>
      </w:r>
      <w:r w:rsidR="00D443A4" w:rsidRPr="0025766E">
        <w:rPr>
          <w:rFonts w:ascii="Cambria Math" w:hAnsi="Cambria Math" w:cs="Cambria Math"/>
          <w:color w:val="202124"/>
          <w:shd w:val="clear" w:color="auto" w:fill="FFFFFF"/>
        </w:rPr>
        <w:t>⋅</w:t>
      </w:r>
      <w:r w:rsidRPr="0025766E">
        <w:rPr>
          <w:i/>
          <w:iCs/>
          <w:color w:val="000000"/>
        </w:rPr>
        <w:t>I</w:t>
      </w:r>
      <w:r w:rsidR="00D443A4" w:rsidRPr="0025766E">
        <w:rPr>
          <w:color w:val="000000"/>
          <w:vertAlign w:val="subscript"/>
        </w:rPr>
        <w:t>st</w:t>
      </w:r>
      <w:r w:rsidRPr="0025766E">
        <w:rPr>
          <w:color w:val="000000"/>
        </w:rPr>
        <w:t>(</w:t>
      </w:r>
      <w:r w:rsidR="00D443A4" w:rsidRPr="0025766E">
        <w:rPr>
          <w:i/>
          <w:iCs/>
          <w:color w:val="000000"/>
        </w:rPr>
        <w:t>t</w:t>
      </w:r>
      <w:r w:rsidR="00D443A4" w:rsidRPr="0025766E">
        <w:t xml:space="preserve"> </w:t>
      </w:r>
      <w:r w:rsidR="00D443A4" w:rsidRPr="0025766E">
        <w:rPr>
          <w:i/>
          <w:iCs/>
          <w:color w:val="000000"/>
        </w:rPr>
        <w:t>≤</w:t>
      </w:r>
      <w:r w:rsidR="00D443A4" w:rsidRPr="0025766E">
        <w:rPr>
          <w:color w:val="000000"/>
        </w:rPr>
        <w:t xml:space="preserve"> -6</w:t>
      </w:r>
      <w:r w:rsidRPr="0025766E">
        <w:rPr>
          <w:color w:val="000000"/>
        </w:rPr>
        <w:t>)</w:t>
      </w:r>
      <w:r w:rsidRPr="0025766E">
        <w:rPr>
          <w:color w:val="000000"/>
        </w:rPr>
        <w:t xml:space="preserve"> +</w:t>
      </w:r>
      <w:r w:rsidR="00D443A4" w:rsidRPr="0025766E">
        <w:rPr>
          <w:color w:val="000000"/>
        </w:rPr>
        <w:t xml:space="preserve"> </w:t>
      </w:r>
      <w:r w:rsidR="00D443A4" w:rsidRPr="0025766E">
        <w:rPr>
          <w:i/>
          <w:iCs/>
          <w:color w:val="000000"/>
        </w:rPr>
        <w:t>β</w:t>
      </w:r>
      <w:r w:rsidR="00D443A4" w:rsidRPr="0025766E">
        <w:rPr>
          <w:color w:val="000000"/>
          <w:vertAlign w:val="subscript"/>
        </w:rPr>
        <w:t>2</w:t>
      </w:r>
      <w:r w:rsidR="00D443A4" w:rsidRPr="0025766E">
        <w:rPr>
          <w:rFonts w:ascii="Cambria Math" w:hAnsi="Cambria Math" w:cs="Cambria Math"/>
          <w:color w:val="202124"/>
          <w:shd w:val="clear" w:color="auto" w:fill="FFFFFF"/>
        </w:rPr>
        <w:t>⋅</w:t>
      </w:r>
      <w:r w:rsidR="00D443A4" w:rsidRPr="0025766E">
        <w:rPr>
          <w:i/>
          <w:iCs/>
          <w:color w:val="000000"/>
        </w:rPr>
        <w:t>I</w:t>
      </w:r>
      <w:r w:rsidR="00D443A4" w:rsidRPr="0025766E">
        <w:rPr>
          <w:color w:val="000000"/>
          <w:vertAlign w:val="subscript"/>
        </w:rPr>
        <w:t>st</w:t>
      </w:r>
      <w:r w:rsidR="00D443A4" w:rsidRPr="0025766E">
        <w:rPr>
          <w:color w:val="000000"/>
        </w:rPr>
        <w:t>(</w:t>
      </w:r>
      <w:r w:rsidR="00D443A4" w:rsidRPr="0025766E">
        <w:rPr>
          <w:i/>
          <w:iCs/>
          <w:color w:val="000000"/>
        </w:rPr>
        <w:t>t</w:t>
      </w:r>
      <w:r w:rsidR="00D443A4" w:rsidRPr="0025766E">
        <w:rPr>
          <w:color w:val="000000"/>
        </w:rPr>
        <w:t xml:space="preserve"> = -4, -5</w:t>
      </w:r>
      <w:r w:rsidR="00D443A4" w:rsidRPr="0025766E">
        <w:rPr>
          <w:color w:val="000000"/>
        </w:rPr>
        <w:t xml:space="preserve">) </w:t>
      </w:r>
      <w:r w:rsidR="00D443A4" w:rsidRPr="0025766E">
        <w:rPr>
          <w:color w:val="000000"/>
        </w:rPr>
        <w:t xml:space="preserve">+ </w:t>
      </w:r>
      <w:r w:rsidR="00D443A4" w:rsidRPr="0025766E">
        <w:rPr>
          <w:i/>
          <w:iCs/>
          <w:color w:val="000000"/>
        </w:rPr>
        <w:t>β</w:t>
      </w:r>
      <w:r w:rsidR="00D443A4" w:rsidRPr="0025766E">
        <w:rPr>
          <w:color w:val="000000"/>
          <w:vertAlign w:val="subscript"/>
        </w:rPr>
        <w:t>3</w:t>
      </w:r>
      <w:r w:rsidR="00D443A4" w:rsidRPr="0025766E">
        <w:rPr>
          <w:rFonts w:ascii="Cambria Math" w:hAnsi="Cambria Math" w:cs="Cambria Math"/>
          <w:color w:val="202124"/>
          <w:shd w:val="clear" w:color="auto" w:fill="FFFFFF"/>
        </w:rPr>
        <w:t>⋅</w:t>
      </w:r>
      <w:r w:rsidR="00D443A4" w:rsidRPr="0025766E">
        <w:rPr>
          <w:i/>
          <w:iCs/>
          <w:color w:val="000000"/>
        </w:rPr>
        <w:t>I</w:t>
      </w:r>
      <w:r w:rsidR="00D443A4" w:rsidRPr="0025766E">
        <w:rPr>
          <w:color w:val="000000"/>
          <w:vertAlign w:val="subscript"/>
        </w:rPr>
        <w:t>st</w:t>
      </w:r>
      <w:r w:rsidR="00D443A4" w:rsidRPr="0025766E">
        <w:rPr>
          <w:color w:val="000000"/>
        </w:rPr>
        <w:t>(</w:t>
      </w:r>
      <w:r w:rsidR="00D443A4" w:rsidRPr="0025766E">
        <w:rPr>
          <w:i/>
          <w:iCs/>
          <w:color w:val="000000"/>
        </w:rPr>
        <w:t>t</w:t>
      </w:r>
      <w:r w:rsidR="00D443A4" w:rsidRPr="0025766E">
        <w:rPr>
          <w:color w:val="000000"/>
        </w:rPr>
        <w:t xml:space="preserve"> = -</w:t>
      </w:r>
      <w:r w:rsidR="00D443A4" w:rsidRPr="0025766E">
        <w:rPr>
          <w:color w:val="000000"/>
        </w:rPr>
        <w:t>2</w:t>
      </w:r>
      <w:r w:rsidR="00D443A4" w:rsidRPr="0025766E">
        <w:rPr>
          <w:color w:val="000000"/>
        </w:rPr>
        <w:t>, -</w:t>
      </w:r>
      <w:r w:rsidR="00D443A4" w:rsidRPr="0025766E">
        <w:rPr>
          <w:color w:val="000000"/>
        </w:rPr>
        <w:t>3</w:t>
      </w:r>
      <w:r w:rsidR="00D443A4" w:rsidRPr="0025766E">
        <w:rPr>
          <w:color w:val="000000"/>
        </w:rPr>
        <w:t xml:space="preserve">) </w:t>
      </w:r>
      <w:r w:rsidR="00D443A4" w:rsidRPr="0025766E">
        <w:rPr>
          <w:color w:val="000000"/>
        </w:rPr>
        <w:t xml:space="preserve">+ </w:t>
      </w:r>
      <w:r w:rsidR="00D443A4" w:rsidRPr="0025766E">
        <w:rPr>
          <w:i/>
          <w:iCs/>
          <w:color w:val="000000"/>
        </w:rPr>
        <w:t>β</w:t>
      </w:r>
      <w:r w:rsidR="00D443A4" w:rsidRPr="0025766E">
        <w:rPr>
          <w:color w:val="000000"/>
          <w:vertAlign w:val="subscript"/>
        </w:rPr>
        <w:t>4</w:t>
      </w:r>
      <w:r w:rsidR="00D443A4" w:rsidRPr="0025766E">
        <w:rPr>
          <w:rFonts w:ascii="Cambria Math" w:hAnsi="Cambria Math" w:cs="Cambria Math"/>
          <w:color w:val="202124"/>
          <w:shd w:val="clear" w:color="auto" w:fill="FFFFFF"/>
        </w:rPr>
        <w:t>⋅</w:t>
      </w:r>
      <w:r w:rsidR="00D443A4" w:rsidRPr="0025766E">
        <w:rPr>
          <w:i/>
          <w:iCs/>
          <w:color w:val="000000"/>
        </w:rPr>
        <w:t>I</w:t>
      </w:r>
      <w:r w:rsidR="00D443A4" w:rsidRPr="0025766E">
        <w:rPr>
          <w:color w:val="000000"/>
          <w:vertAlign w:val="subscript"/>
        </w:rPr>
        <w:t>st</w:t>
      </w:r>
      <w:r w:rsidR="00D443A4" w:rsidRPr="0025766E">
        <w:rPr>
          <w:color w:val="000000"/>
        </w:rPr>
        <w:t>(</w:t>
      </w:r>
      <w:r w:rsidR="00D443A4" w:rsidRPr="0025766E">
        <w:rPr>
          <w:i/>
          <w:iCs/>
          <w:color w:val="000000"/>
        </w:rPr>
        <w:t>t</w:t>
      </w:r>
      <w:r w:rsidR="00D443A4" w:rsidRPr="0025766E">
        <w:t xml:space="preserve"> </w:t>
      </w:r>
      <w:r w:rsidR="00D443A4" w:rsidRPr="0025766E">
        <w:rPr>
          <w:color w:val="000000"/>
        </w:rPr>
        <w:t>= 0</w:t>
      </w:r>
      <w:r w:rsidR="00D443A4" w:rsidRPr="0025766E">
        <w:rPr>
          <w:color w:val="000000"/>
        </w:rPr>
        <w:t xml:space="preserve">) </w:t>
      </w:r>
      <w:r w:rsidR="00D443A4" w:rsidRPr="0025766E">
        <w:rPr>
          <w:color w:val="000000"/>
        </w:rPr>
        <w:t xml:space="preserve">+ </w:t>
      </w:r>
      <w:r w:rsidR="0025766E" w:rsidRPr="0025766E">
        <w:rPr>
          <w:i/>
          <w:iCs/>
          <w:color w:val="000000"/>
        </w:rPr>
        <w:t>β</w:t>
      </w:r>
      <w:r w:rsidR="0025766E" w:rsidRPr="0025766E">
        <w:rPr>
          <w:color w:val="000000"/>
          <w:vertAlign w:val="subscript"/>
        </w:rPr>
        <w:t>5</w:t>
      </w:r>
      <w:r w:rsidR="0025766E" w:rsidRPr="0025766E">
        <w:rPr>
          <w:rFonts w:ascii="Cambria Math" w:hAnsi="Cambria Math" w:cs="Cambria Math"/>
          <w:color w:val="202124"/>
          <w:shd w:val="clear" w:color="auto" w:fill="FFFFFF"/>
        </w:rPr>
        <w:t>⋅</w:t>
      </w:r>
      <w:r w:rsidR="0025766E" w:rsidRPr="0025766E">
        <w:rPr>
          <w:i/>
          <w:iCs/>
          <w:color w:val="000000"/>
        </w:rPr>
        <w:t>I</w:t>
      </w:r>
      <w:r w:rsidR="0025766E" w:rsidRPr="0025766E">
        <w:rPr>
          <w:color w:val="000000"/>
          <w:vertAlign w:val="subscript"/>
        </w:rPr>
        <w:t>st</w:t>
      </w:r>
      <w:r w:rsidR="0025766E" w:rsidRPr="0025766E">
        <w:rPr>
          <w:color w:val="000000"/>
        </w:rPr>
        <w:t>(</w:t>
      </w:r>
      <w:r w:rsidR="0025766E" w:rsidRPr="0025766E">
        <w:rPr>
          <w:i/>
          <w:iCs/>
          <w:color w:val="000000"/>
        </w:rPr>
        <w:t>t</w:t>
      </w:r>
      <w:r w:rsidR="0025766E" w:rsidRPr="0025766E">
        <w:rPr>
          <w:color w:val="000000"/>
        </w:rPr>
        <w:t xml:space="preserve"> = </w:t>
      </w:r>
      <w:r w:rsidR="0025766E" w:rsidRPr="0025766E">
        <w:rPr>
          <w:color w:val="000000"/>
        </w:rPr>
        <w:t>1</w:t>
      </w:r>
      <w:r w:rsidR="0025766E" w:rsidRPr="0025766E">
        <w:rPr>
          <w:color w:val="000000"/>
        </w:rPr>
        <w:t xml:space="preserve">, </w:t>
      </w:r>
      <w:r w:rsidR="0025766E" w:rsidRPr="0025766E">
        <w:rPr>
          <w:color w:val="000000"/>
        </w:rPr>
        <w:t>2</w:t>
      </w:r>
      <w:r w:rsidR="0025766E" w:rsidRPr="0025766E">
        <w:rPr>
          <w:color w:val="000000"/>
        </w:rPr>
        <w:t xml:space="preserve">) </w:t>
      </w:r>
      <w:r w:rsidR="0025766E" w:rsidRPr="0025766E">
        <w:rPr>
          <w:color w:val="000000"/>
        </w:rPr>
        <w:t xml:space="preserve">+ </w:t>
      </w:r>
      <w:r w:rsidR="0025766E" w:rsidRPr="0025766E">
        <w:rPr>
          <w:i/>
          <w:iCs/>
          <w:color w:val="000000"/>
        </w:rPr>
        <w:t>β</w:t>
      </w:r>
      <w:r w:rsidR="0025766E" w:rsidRPr="0025766E">
        <w:rPr>
          <w:color w:val="000000"/>
          <w:vertAlign w:val="subscript"/>
        </w:rPr>
        <w:t>6</w:t>
      </w:r>
      <w:r w:rsidR="0025766E" w:rsidRPr="0025766E">
        <w:rPr>
          <w:rFonts w:ascii="Cambria Math" w:hAnsi="Cambria Math" w:cs="Cambria Math"/>
          <w:color w:val="202124"/>
          <w:shd w:val="clear" w:color="auto" w:fill="FFFFFF"/>
        </w:rPr>
        <w:t>⋅</w:t>
      </w:r>
      <w:r w:rsidR="0025766E" w:rsidRPr="0025766E">
        <w:rPr>
          <w:i/>
          <w:iCs/>
          <w:color w:val="000000"/>
        </w:rPr>
        <w:t>I</w:t>
      </w:r>
      <w:r w:rsidR="0025766E" w:rsidRPr="0025766E">
        <w:rPr>
          <w:color w:val="000000"/>
          <w:vertAlign w:val="subscript"/>
        </w:rPr>
        <w:t>st</w:t>
      </w:r>
      <w:r w:rsidR="0025766E" w:rsidRPr="0025766E">
        <w:rPr>
          <w:color w:val="000000"/>
        </w:rPr>
        <w:t>(</w:t>
      </w:r>
      <w:r w:rsidR="0025766E" w:rsidRPr="0025766E">
        <w:rPr>
          <w:i/>
          <w:iCs/>
          <w:color w:val="000000"/>
        </w:rPr>
        <w:t>t</w:t>
      </w:r>
      <w:r w:rsidR="0025766E" w:rsidRPr="0025766E">
        <w:rPr>
          <w:color w:val="000000"/>
        </w:rPr>
        <w:t xml:space="preserve"> = </w:t>
      </w:r>
      <w:r w:rsidR="0025766E" w:rsidRPr="0025766E">
        <w:rPr>
          <w:color w:val="000000"/>
        </w:rPr>
        <w:t>3</w:t>
      </w:r>
      <w:r w:rsidR="0025766E" w:rsidRPr="0025766E">
        <w:rPr>
          <w:color w:val="000000"/>
        </w:rPr>
        <w:t xml:space="preserve">, </w:t>
      </w:r>
      <w:r w:rsidR="0025766E" w:rsidRPr="0025766E">
        <w:rPr>
          <w:color w:val="000000"/>
        </w:rPr>
        <w:t>4</w:t>
      </w:r>
      <w:r w:rsidR="0025766E" w:rsidRPr="0025766E">
        <w:rPr>
          <w:color w:val="000000"/>
        </w:rPr>
        <w:t>)</w:t>
      </w:r>
      <w:r w:rsidR="0025766E" w:rsidRPr="0025766E">
        <w:rPr>
          <w:color w:val="000000"/>
        </w:rPr>
        <w:t xml:space="preserve"> + </w:t>
      </w:r>
      <w:r w:rsidR="0025766E" w:rsidRPr="0025766E">
        <w:rPr>
          <w:i/>
          <w:iCs/>
          <w:color w:val="000000"/>
        </w:rPr>
        <w:t>β</w:t>
      </w:r>
      <w:r w:rsidR="0025766E" w:rsidRPr="0025766E">
        <w:rPr>
          <w:color w:val="000000"/>
          <w:vertAlign w:val="subscript"/>
        </w:rPr>
        <w:t>7</w:t>
      </w:r>
      <w:r w:rsidR="0025766E" w:rsidRPr="0025766E">
        <w:rPr>
          <w:rFonts w:ascii="Cambria Math" w:hAnsi="Cambria Math" w:cs="Cambria Math"/>
          <w:color w:val="202124"/>
          <w:shd w:val="clear" w:color="auto" w:fill="FFFFFF"/>
        </w:rPr>
        <w:t>⋅</w:t>
      </w:r>
      <w:r w:rsidR="0025766E" w:rsidRPr="0025766E">
        <w:rPr>
          <w:i/>
          <w:iCs/>
          <w:color w:val="000000"/>
        </w:rPr>
        <w:t>I</w:t>
      </w:r>
      <w:r w:rsidR="0025766E" w:rsidRPr="0025766E">
        <w:rPr>
          <w:color w:val="000000"/>
          <w:vertAlign w:val="subscript"/>
        </w:rPr>
        <w:t>st</w:t>
      </w:r>
      <w:r w:rsidR="0025766E" w:rsidRPr="0025766E">
        <w:rPr>
          <w:color w:val="000000"/>
        </w:rPr>
        <w:t>(</w:t>
      </w:r>
      <w:r w:rsidR="0025766E" w:rsidRPr="0025766E">
        <w:rPr>
          <w:i/>
          <w:iCs/>
          <w:color w:val="000000"/>
        </w:rPr>
        <w:t>t</w:t>
      </w:r>
      <w:r w:rsidR="0025766E" w:rsidRPr="0025766E">
        <w:rPr>
          <w:color w:val="000000"/>
        </w:rPr>
        <w:t xml:space="preserve"> </w:t>
      </w:r>
      <w:r w:rsidR="0025766E" w:rsidRPr="0025766E">
        <w:rPr>
          <w:color w:val="000000"/>
        </w:rPr>
        <w:t>≥</w:t>
      </w:r>
      <w:r w:rsidR="0025766E" w:rsidRPr="0025766E">
        <w:rPr>
          <w:color w:val="000000"/>
        </w:rPr>
        <w:t xml:space="preserve"> 5</w:t>
      </w:r>
      <w:r w:rsidR="0025766E" w:rsidRPr="0025766E">
        <w:rPr>
          <w:color w:val="000000"/>
        </w:rPr>
        <w:t xml:space="preserve">) </w:t>
      </w:r>
      <w:r w:rsidR="0025766E" w:rsidRPr="0025766E">
        <w:rPr>
          <w:color w:val="000000"/>
        </w:rPr>
        <w:t>+</w:t>
      </w:r>
      <w:r w:rsidR="0025766E" w:rsidRPr="0025766E">
        <w:rPr>
          <w:color w:val="000000"/>
        </w:rPr>
        <w:t xml:space="preserve"> </w:t>
      </w:r>
      <w:r w:rsidRPr="0025766E">
        <w:rPr>
          <w:i/>
          <w:iCs/>
          <w:color w:val="000000"/>
        </w:rPr>
        <w:t>β</w:t>
      </w:r>
      <w:r w:rsidR="0025766E" w:rsidRPr="0025766E">
        <w:rPr>
          <w:color w:val="000000"/>
          <w:vertAlign w:val="subscript"/>
        </w:rPr>
        <w:t>8</w:t>
      </w:r>
      <w:r w:rsidRPr="0025766E">
        <w:rPr>
          <w:i/>
          <w:iCs/>
          <w:color w:val="000000"/>
        </w:rPr>
        <w:t>X</w:t>
      </w:r>
      <w:r w:rsidRPr="0025766E">
        <w:rPr>
          <w:color w:val="000000"/>
          <w:vertAlign w:val="subscript"/>
        </w:rPr>
        <w:t>st</w:t>
      </w:r>
      <w:r w:rsidRPr="0025766E">
        <w:rPr>
          <w:color w:val="000000"/>
        </w:rPr>
        <w:t xml:space="preserve"> + </w:t>
      </w:r>
      <w:r w:rsidRPr="0025766E">
        <w:rPr>
          <w:i/>
          <w:iCs/>
          <w:color w:val="000000"/>
        </w:rPr>
        <w:t>β</w:t>
      </w:r>
      <w:r w:rsidR="0025766E" w:rsidRPr="0025766E">
        <w:rPr>
          <w:color w:val="000000"/>
          <w:vertAlign w:val="subscript"/>
        </w:rPr>
        <w:t>9</w:t>
      </w:r>
      <w:r w:rsidRPr="0025766E">
        <w:rPr>
          <w:i/>
          <w:iCs/>
          <w:color w:val="000000"/>
        </w:rPr>
        <w:t>Z</w:t>
      </w:r>
      <w:r w:rsidRPr="0025766E">
        <w:rPr>
          <w:color w:val="000000"/>
          <w:vertAlign w:val="subscript"/>
        </w:rPr>
        <w:t>ist</w:t>
      </w:r>
      <w:r w:rsidRPr="0025766E">
        <w:rPr>
          <w:color w:val="000000"/>
        </w:rPr>
        <w:t xml:space="preserve"> + </w:t>
      </w:r>
      <w:r w:rsidRPr="0025766E">
        <w:rPr>
          <w:i/>
          <w:iCs/>
          <w:color w:val="000000"/>
        </w:rPr>
        <w:t>v</w:t>
      </w:r>
      <w:r w:rsidRPr="0025766E">
        <w:rPr>
          <w:color w:val="000000"/>
          <w:vertAlign w:val="subscript"/>
        </w:rPr>
        <w:t>s</w:t>
      </w:r>
      <w:r w:rsidRPr="0025766E">
        <w:rPr>
          <w:color w:val="000000"/>
        </w:rPr>
        <w:t xml:space="preserve"> </w:t>
      </w:r>
      <w:r w:rsidRPr="002B4896">
        <w:rPr>
          <w:color w:val="000000"/>
        </w:rPr>
        <w:t>+ ω</w:t>
      </w:r>
      <w:r w:rsidRPr="002B4896">
        <w:rPr>
          <w:color w:val="000000"/>
          <w:vertAlign w:val="subscript"/>
        </w:rPr>
        <w:t>t</w:t>
      </w:r>
      <w:r w:rsidRPr="002B4896">
        <w:rPr>
          <w:color w:val="000000"/>
        </w:rPr>
        <w:t xml:space="preserve"> + ε</w:t>
      </w:r>
      <w:r w:rsidRPr="002B4896">
        <w:rPr>
          <w:color w:val="000000"/>
          <w:vertAlign w:val="subscript"/>
        </w:rPr>
        <w:t>ist</w:t>
      </w:r>
      <w:r w:rsidR="002B4896">
        <w:rPr>
          <w:color w:val="000000"/>
          <w:vertAlign w:val="subscript"/>
        </w:rPr>
        <w:t xml:space="preserve">                </w:t>
      </w:r>
      <w:r w:rsidR="002B4896" w:rsidRPr="002B4896">
        <w:rPr>
          <w:color w:val="000000"/>
        </w:rPr>
        <w:t>(2)</w:t>
      </w:r>
    </w:p>
    <w:p w14:paraId="6505ECEA" w14:textId="5FFE0954" w:rsidR="002E1FF0" w:rsidRDefault="000819F0" w:rsidP="006F7E0B">
      <w:pPr>
        <w:pStyle w:val="NormalWeb"/>
        <w:spacing w:before="0" w:beforeAutospacing="0" w:after="0" w:afterAutospacing="0" w:line="480" w:lineRule="auto"/>
        <w:ind w:firstLine="720"/>
        <w:rPr>
          <w:color w:val="000000"/>
        </w:rPr>
      </w:pPr>
      <w:r>
        <w:rPr>
          <w:color w:val="000000"/>
        </w:rPr>
        <w:t>W</w:t>
      </w:r>
      <w:r w:rsidR="0025766E">
        <w:rPr>
          <w:color w:val="000000"/>
        </w:rPr>
        <w:t xml:space="preserve">here </w:t>
      </w:r>
      <w:r w:rsidR="0025766E">
        <w:rPr>
          <w:i/>
          <w:iCs/>
          <w:color w:val="000000"/>
        </w:rPr>
        <w:t>t</w:t>
      </w:r>
      <w:r w:rsidR="0025766E">
        <w:rPr>
          <w:color w:val="000000"/>
        </w:rPr>
        <w:t xml:space="preserve"> is the year relative to a state’s adoption of an RML (negative numbers indicate time before an RML and positive numbers indicate time after an RML). Thus, </w:t>
      </w:r>
      <w:r w:rsidR="0025766E" w:rsidRPr="0025766E">
        <w:rPr>
          <w:i/>
          <w:iCs/>
          <w:color w:val="000000"/>
        </w:rPr>
        <w:t>I</w:t>
      </w:r>
      <w:r w:rsidR="0025766E" w:rsidRPr="0025766E">
        <w:rPr>
          <w:color w:val="000000"/>
          <w:vertAlign w:val="subscript"/>
        </w:rPr>
        <w:t>st</w:t>
      </w:r>
      <w:r w:rsidR="0025766E" w:rsidRPr="0025766E">
        <w:rPr>
          <w:color w:val="000000"/>
        </w:rPr>
        <w:t>(</w:t>
      </w:r>
      <w:r w:rsidR="0025766E" w:rsidRPr="0025766E">
        <w:rPr>
          <w:i/>
          <w:iCs/>
          <w:color w:val="000000"/>
        </w:rPr>
        <w:t>t</w:t>
      </w:r>
      <w:r w:rsidR="0025766E" w:rsidRPr="0025766E">
        <w:rPr>
          <w:color w:val="000000"/>
        </w:rPr>
        <w:t xml:space="preserve"> = -2, -3)</w:t>
      </w:r>
      <w:r w:rsidR="0025766E">
        <w:rPr>
          <w:color w:val="000000"/>
        </w:rPr>
        <w:t xml:space="preserve"> takes on a value of 1 when an observation is recorded 2 or 3 years before the passage of an RML in a respondent’s state.</w:t>
      </w:r>
      <w:r w:rsidR="002E1FF0">
        <w:rPr>
          <w:color w:val="000000"/>
        </w:rPr>
        <w:t xml:space="preserve"> The year before RML adoption serves as the bas</w:t>
      </w:r>
      <w:r w:rsidR="002B4896">
        <w:rPr>
          <w:color w:val="000000"/>
        </w:rPr>
        <w:t>e</w:t>
      </w:r>
      <w:r w:rsidR="002E1FF0">
        <w:rPr>
          <w:color w:val="000000"/>
        </w:rPr>
        <w:t xml:space="preserve">line to observe changes in alcohol consumption. </w:t>
      </w:r>
      <w:r w:rsidR="002E1FF0">
        <w:rPr>
          <w:i/>
          <w:iCs/>
          <w:color w:val="000000"/>
        </w:rPr>
        <w:t>I</w:t>
      </w:r>
      <w:r w:rsidR="002E1FF0">
        <w:rPr>
          <w:color w:val="000000"/>
        </w:rPr>
        <w:t>(</w:t>
      </w:r>
      <w:r w:rsidR="002E1FF0">
        <w:rPr>
          <w:i/>
          <w:iCs/>
          <w:color w:val="000000"/>
        </w:rPr>
        <w:t>t</w:t>
      </w:r>
      <w:r w:rsidR="002E1FF0">
        <w:rPr>
          <w:color w:val="000000"/>
        </w:rPr>
        <w:t xml:space="preserve"> = -1) is not included in the model as </w:t>
      </w:r>
      <w:r>
        <w:rPr>
          <w:color w:val="000000"/>
        </w:rPr>
        <w:t xml:space="preserve">doing so </w:t>
      </w:r>
      <w:r w:rsidR="002E1FF0">
        <w:rPr>
          <w:color w:val="000000"/>
        </w:rPr>
        <w:t>would produce perfect multicollinearity.</w:t>
      </w:r>
      <w:r w:rsidR="00D842A2">
        <w:rPr>
          <w:color w:val="000000"/>
        </w:rPr>
        <w:t xml:space="preserve"> All other variables are the same as in Equation 1.</w:t>
      </w:r>
    </w:p>
    <w:p w14:paraId="21BE7E7E" w14:textId="053DE1A0" w:rsidR="0025766E" w:rsidRPr="0025766E" w:rsidRDefault="0025766E" w:rsidP="006F7E0B">
      <w:pPr>
        <w:pStyle w:val="NormalWeb"/>
        <w:spacing w:before="0" w:beforeAutospacing="0" w:after="0" w:afterAutospacing="0" w:line="480" w:lineRule="auto"/>
        <w:ind w:firstLine="720"/>
        <w:rPr>
          <w:color w:val="000000"/>
        </w:rPr>
      </w:pPr>
      <w:r>
        <w:rPr>
          <w:color w:val="000000"/>
        </w:rPr>
        <w:t xml:space="preserve">In theory the coefficients </w:t>
      </w:r>
      <w:r w:rsidRPr="0025766E">
        <w:rPr>
          <w:i/>
          <w:iCs/>
          <w:color w:val="000000"/>
        </w:rPr>
        <w:t>β</w:t>
      </w:r>
      <w:r w:rsidRPr="0025766E">
        <w:rPr>
          <w:color w:val="000000"/>
          <w:vertAlign w:val="subscript"/>
        </w:rPr>
        <w:t>1</w:t>
      </w:r>
      <w:r>
        <w:rPr>
          <w:color w:val="000000"/>
        </w:rPr>
        <w:t xml:space="preserve">, </w:t>
      </w:r>
      <w:r>
        <w:rPr>
          <w:color w:val="000000"/>
          <w:vertAlign w:val="subscript"/>
        </w:rPr>
        <w:t xml:space="preserve"> </w:t>
      </w:r>
      <w:r w:rsidRPr="0025766E">
        <w:rPr>
          <w:i/>
          <w:iCs/>
          <w:color w:val="000000"/>
        </w:rPr>
        <w:t>β</w:t>
      </w:r>
      <w:r>
        <w:rPr>
          <w:color w:val="000000"/>
          <w:vertAlign w:val="subscript"/>
        </w:rPr>
        <w:t>2</w:t>
      </w:r>
      <w:r>
        <w:rPr>
          <w:color w:val="000000"/>
        </w:rPr>
        <w:t>,</w:t>
      </w:r>
      <w:r>
        <w:rPr>
          <w:color w:val="000000"/>
          <w:vertAlign w:val="subscript"/>
        </w:rPr>
        <w:t xml:space="preserve"> </w:t>
      </w:r>
      <w:r>
        <w:rPr>
          <w:color w:val="000000"/>
        </w:rPr>
        <w:t xml:space="preserve">and </w:t>
      </w:r>
      <w:r w:rsidRPr="0025766E">
        <w:rPr>
          <w:i/>
          <w:iCs/>
          <w:color w:val="000000"/>
        </w:rPr>
        <w:t>β</w:t>
      </w:r>
      <w:r>
        <w:rPr>
          <w:color w:val="000000"/>
          <w:vertAlign w:val="subscript"/>
        </w:rPr>
        <w:t>3</w:t>
      </w:r>
      <w:r>
        <w:rPr>
          <w:color w:val="000000"/>
        </w:rPr>
        <w:t xml:space="preserve"> should not be distinguishable from zero as we would not expect changes in alcohol consumption until after an RML is passed at which point I would expect positive coefficients </w:t>
      </w:r>
      <w:r w:rsidR="00D842A2">
        <w:rPr>
          <w:color w:val="000000"/>
        </w:rPr>
        <w:t>for</w:t>
      </w:r>
      <w:r w:rsidR="002E1FF0">
        <w:rPr>
          <w:color w:val="000000"/>
        </w:rPr>
        <w:t xml:space="preserve"> </w:t>
      </w:r>
      <w:r w:rsidR="002E1FF0" w:rsidRPr="0025766E">
        <w:rPr>
          <w:i/>
          <w:iCs/>
          <w:color w:val="000000"/>
        </w:rPr>
        <w:t>β</w:t>
      </w:r>
      <w:r w:rsidR="002E1FF0">
        <w:rPr>
          <w:color w:val="000000"/>
          <w:vertAlign w:val="subscript"/>
        </w:rPr>
        <w:t>4</w:t>
      </w:r>
      <w:r w:rsidR="000819F0">
        <w:rPr>
          <w:color w:val="000000"/>
          <w:vertAlign w:val="subscript"/>
        </w:rPr>
        <w:t>,</w:t>
      </w:r>
      <w:r>
        <w:rPr>
          <w:color w:val="000000"/>
        </w:rPr>
        <w:t xml:space="preserve"> </w:t>
      </w:r>
      <w:r w:rsidRPr="0025766E">
        <w:rPr>
          <w:i/>
          <w:iCs/>
          <w:color w:val="000000"/>
        </w:rPr>
        <w:t>β</w:t>
      </w:r>
      <w:r>
        <w:rPr>
          <w:color w:val="000000"/>
          <w:vertAlign w:val="subscript"/>
        </w:rPr>
        <w:t>5</w:t>
      </w:r>
      <w:r>
        <w:rPr>
          <w:color w:val="000000"/>
        </w:rPr>
        <w:t xml:space="preserve">, </w:t>
      </w:r>
      <w:r>
        <w:rPr>
          <w:color w:val="000000"/>
          <w:vertAlign w:val="subscript"/>
        </w:rPr>
        <w:t xml:space="preserve"> </w:t>
      </w:r>
      <w:r w:rsidRPr="0025766E">
        <w:rPr>
          <w:i/>
          <w:iCs/>
          <w:color w:val="000000"/>
        </w:rPr>
        <w:t>β</w:t>
      </w:r>
      <w:r>
        <w:rPr>
          <w:color w:val="000000"/>
          <w:vertAlign w:val="subscript"/>
        </w:rPr>
        <w:t>6</w:t>
      </w:r>
      <w:r>
        <w:rPr>
          <w:color w:val="000000"/>
        </w:rPr>
        <w:t>,</w:t>
      </w:r>
      <w:r>
        <w:rPr>
          <w:color w:val="000000"/>
          <w:vertAlign w:val="subscript"/>
        </w:rPr>
        <w:t xml:space="preserve"> </w:t>
      </w:r>
      <w:r>
        <w:rPr>
          <w:color w:val="000000"/>
        </w:rPr>
        <w:t xml:space="preserve">and </w:t>
      </w:r>
      <w:r w:rsidRPr="0025766E">
        <w:rPr>
          <w:i/>
          <w:iCs/>
          <w:color w:val="000000"/>
        </w:rPr>
        <w:t>β</w:t>
      </w:r>
      <w:r>
        <w:rPr>
          <w:color w:val="000000"/>
          <w:vertAlign w:val="subscript"/>
        </w:rPr>
        <w:t>7</w:t>
      </w:r>
      <w:r>
        <w:rPr>
          <w:color w:val="000000"/>
        </w:rPr>
        <w:t xml:space="preserve"> in</w:t>
      </w:r>
      <w:r w:rsidR="002E1FF0">
        <w:rPr>
          <w:color w:val="000000"/>
        </w:rPr>
        <w:t>d</w:t>
      </w:r>
      <w:r>
        <w:rPr>
          <w:color w:val="000000"/>
        </w:rPr>
        <w:t xml:space="preserve">icating the average number of drinks </w:t>
      </w:r>
      <w:r>
        <w:rPr>
          <w:color w:val="000000"/>
        </w:rPr>
        <w:lastRenderedPageBreak/>
        <w:t>and the probability of binge drinking is greater</w:t>
      </w:r>
      <w:r w:rsidR="002E1FF0">
        <w:rPr>
          <w:color w:val="000000"/>
        </w:rPr>
        <w:t xml:space="preserve"> the year of RML adoption and 1-2 years, 3-4 years and 5 or more years after RML adoption when compared to the year before RML adoption.</w:t>
      </w:r>
    </w:p>
    <w:p w14:paraId="1D5E8153" w14:textId="4E67D337" w:rsidR="00AF6D12" w:rsidRDefault="00AF6D12" w:rsidP="006F7E0B">
      <w:pPr>
        <w:pStyle w:val="NormalWeb"/>
        <w:spacing w:before="0" w:beforeAutospacing="0" w:after="0" w:afterAutospacing="0" w:line="480" w:lineRule="auto"/>
        <w:ind w:firstLine="720"/>
        <w:rPr>
          <w:color w:val="000000"/>
        </w:rPr>
      </w:pPr>
      <w:r w:rsidRPr="0025766E">
        <w:rPr>
          <w:color w:val="000000"/>
        </w:rPr>
        <w:t>I will also conduct these analyses</w:t>
      </w:r>
      <w:r w:rsidR="002E1FF0">
        <w:rPr>
          <w:color w:val="000000"/>
        </w:rPr>
        <w:t xml:space="preserve"> for the full sample and</w:t>
      </w:r>
      <w:r w:rsidRPr="0025766E">
        <w:rPr>
          <w:color w:val="000000"/>
        </w:rPr>
        <w:t xml:space="preserve"> </w:t>
      </w:r>
      <w:r w:rsidR="00765379" w:rsidRPr="0025766E">
        <w:rPr>
          <w:color w:val="000000"/>
        </w:rPr>
        <w:t>by categories of age and</w:t>
      </w:r>
      <w:r w:rsidR="00765379" w:rsidRPr="00221305">
        <w:rPr>
          <w:color w:val="000000"/>
        </w:rPr>
        <w:t xml:space="preserve"> income. Age will be separated into three categories: 18-34, 35-64, and 65 or older.</w:t>
      </w:r>
      <w:r w:rsidR="00111FEE" w:rsidRPr="00221305">
        <w:rPr>
          <w:color w:val="000000"/>
        </w:rPr>
        <w:t xml:space="preserve"> BRFSS provides income data in the following categories</w:t>
      </w:r>
      <w:r w:rsidR="00730059" w:rsidRPr="00221305">
        <w:rPr>
          <w:color w:val="000000"/>
        </w:rPr>
        <w:t xml:space="preserve">: </w:t>
      </w:r>
      <w:r w:rsidR="00433236" w:rsidRPr="00221305">
        <w:rPr>
          <w:color w:val="000000"/>
        </w:rPr>
        <w:t xml:space="preserve">less than </w:t>
      </w:r>
      <w:r w:rsidR="003C66EE" w:rsidRPr="00221305">
        <w:rPr>
          <w:color w:val="000000"/>
        </w:rPr>
        <w:t>$</w:t>
      </w:r>
      <w:r w:rsidR="00433236" w:rsidRPr="00221305">
        <w:rPr>
          <w:color w:val="000000"/>
        </w:rPr>
        <w:t>10</w:t>
      </w:r>
      <w:r w:rsidR="003C66EE" w:rsidRPr="00221305">
        <w:rPr>
          <w:color w:val="000000"/>
        </w:rPr>
        <w:t>,</w:t>
      </w:r>
      <w:r w:rsidR="00433236" w:rsidRPr="00221305">
        <w:rPr>
          <w:color w:val="000000"/>
        </w:rPr>
        <w:t>000</w:t>
      </w:r>
      <w:r w:rsidR="003C66EE" w:rsidRPr="00221305">
        <w:rPr>
          <w:color w:val="000000"/>
        </w:rPr>
        <w:t xml:space="preserve">, </w:t>
      </w:r>
      <w:r w:rsidR="00BB3364" w:rsidRPr="00221305">
        <w:rPr>
          <w:color w:val="000000"/>
        </w:rPr>
        <w:t>$1</w:t>
      </w:r>
      <w:r w:rsidR="003C66EE" w:rsidRPr="00221305">
        <w:rPr>
          <w:color w:val="000000"/>
        </w:rPr>
        <w:t>0,000</w:t>
      </w:r>
      <w:r w:rsidR="007938CA" w:rsidRPr="00221305">
        <w:rPr>
          <w:color w:val="000000"/>
        </w:rPr>
        <w:t xml:space="preserve"> - $15,000, $15,000 - $</w:t>
      </w:r>
      <w:r w:rsidR="00BF4B0A" w:rsidRPr="00221305">
        <w:rPr>
          <w:color w:val="000000"/>
        </w:rPr>
        <w:t xml:space="preserve">20,000, $20,000 - $25,000, </w:t>
      </w:r>
      <w:r w:rsidR="005A56B8" w:rsidRPr="00221305">
        <w:rPr>
          <w:color w:val="000000"/>
        </w:rPr>
        <w:t>$25,000 - $35,000, $35,000 - $50,000,</w:t>
      </w:r>
      <w:r w:rsidR="00E24BB8" w:rsidRPr="00221305">
        <w:rPr>
          <w:color w:val="000000"/>
        </w:rPr>
        <w:t xml:space="preserve"> </w:t>
      </w:r>
      <w:r w:rsidR="00BB3364" w:rsidRPr="00221305">
        <w:rPr>
          <w:color w:val="000000"/>
        </w:rPr>
        <w:t>$</w:t>
      </w:r>
      <w:r w:rsidR="00E24BB8" w:rsidRPr="00221305">
        <w:rPr>
          <w:color w:val="000000"/>
        </w:rPr>
        <w:t>50,000 - $</w:t>
      </w:r>
      <w:r w:rsidR="00E270F8" w:rsidRPr="00221305">
        <w:rPr>
          <w:color w:val="000000"/>
        </w:rPr>
        <w:t>75,000, and more than $75,000.</w:t>
      </w:r>
      <w:r w:rsidR="006C250B" w:rsidRPr="00221305">
        <w:rPr>
          <w:color w:val="000000"/>
        </w:rPr>
        <w:t xml:space="preserve"> To adjust for inflation from 2002 to 2019</w:t>
      </w:r>
      <w:r w:rsidR="00A13D8B" w:rsidRPr="00221305">
        <w:rPr>
          <w:color w:val="000000"/>
        </w:rPr>
        <w:t>,</w:t>
      </w:r>
      <w:r w:rsidR="00B36711" w:rsidRPr="00221305">
        <w:rPr>
          <w:color w:val="000000"/>
        </w:rPr>
        <w:t xml:space="preserve"> </w:t>
      </w:r>
      <w:r w:rsidR="00730119" w:rsidRPr="00221305">
        <w:rPr>
          <w:color w:val="000000"/>
        </w:rPr>
        <w:t xml:space="preserve">I </w:t>
      </w:r>
      <w:r w:rsidR="00DA7BEA" w:rsidRPr="00221305">
        <w:rPr>
          <w:color w:val="000000"/>
        </w:rPr>
        <w:t xml:space="preserve">created a new income variable that was equal to the </w:t>
      </w:r>
      <w:r w:rsidR="00A13D8B" w:rsidRPr="00221305">
        <w:rPr>
          <w:color w:val="000000"/>
        </w:rPr>
        <w:t>lower bound</w:t>
      </w:r>
      <w:r w:rsidR="00DA7BEA" w:rsidRPr="00221305">
        <w:rPr>
          <w:color w:val="000000"/>
        </w:rPr>
        <w:t xml:space="preserve"> of the </w:t>
      </w:r>
      <w:r w:rsidR="00D867AD" w:rsidRPr="00221305">
        <w:rPr>
          <w:color w:val="000000"/>
        </w:rPr>
        <w:t>income category that an individual belonged to. T</w:t>
      </w:r>
      <w:r w:rsidR="00F314A6" w:rsidRPr="00221305">
        <w:rPr>
          <w:color w:val="000000"/>
        </w:rPr>
        <w:t>hen</w:t>
      </w:r>
      <w:r w:rsidR="00B77853">
        <w:rPr>
          <w:color w:val="000000"/>
        </w:rPr>
        <w:t>,</w:t>
      </w:r>
      <w:r w:rsidR="00F314A6" w:rsidRPr="00221305">
        <w:rPr>
          <w:color w:val="000000"/>
        </w:rPr>
        <w:t xml:space="preserve"> I adjust for inflation using </w:t>
      </w:r>
      <w:r w:rsidR="00F21DF1" w:rsidRPr="00221305">
        <w:rPr>
          <w:color w:val="000000"/>
        </w:rPr>
        <w:t>chained 2002 dollars</w:t>
      </w:r>
      <w:r w:rsidR="00F314A6" w:rsidRPr="00221305">
        <w:rPr>
          <w:color w:val="000000"/>
        </w:rPr>
        <w:t>. Finally</w:t>
      </w:r>
      <w:r w:rsidR="006521D4" w:rsidRPr="00221305">
        <w:rPr>
          <w:color w:val="000000"/>
        </w:rPr>
        <w:t>,</w:t>
      </w:r>
      <w:r w:rsidR="00F314A6" w:rsidRPr="00221305">
        <w:rPr>
          <w:color w:val="000000"/>
        </w:rPr>
        <w:t xml:space="preserve"> I </w:t>
      </w:r>
      <w:r w:rsidR="006521D4" w:rsidRPr="00221305">
        <w:rPr>
          <w:color w:val="000000"/>
        </w:rPr>
        <w:t xml:space="preserve">separate </w:t>
      </w:r>
      <w:r w:rsidR="002D5C26" w:rsidRPr="00221305">
        <w:rPr>
          <w:color w:val="000000"/>
        </w:rPr>
        <w:t>this inflation adjusted income into three categories: below $25,000, $25,000 - $50,000, and over $50,000.</w:t>
      </w:r>
    </w:p>
    <w:p w14:paraId="001ED753" w14:textId="39427901" w:rsidR="000819F0" w:rsidRPr="00221305" w:rsidRDefault="000819F0" w:rsidP="006F7E0B">
      <w:pPr>
        <w:pStyle w:val="NormalWeb"/>
        <w:spacing w:before="0" w:beforeAutospacing="0" w:after="0" w:afterAutospacing="0" w:line="480" w:lineRule="auto"/>
        <w:ind w:firstLine="720"/>
      </w:pPr>
      <w:r>
        <w:rPr>
          <w:color w:val="000000"/>
        </w:rPr>
        <w:t>I expect to see larger increases in alcohol consumption for younger age groups consistent with the higher rates of alcohol and marijuana use in these groups. I also expect to see larger increases in alcohol consumption for those of higher income. Low income individuals may be more likely to choose to substitute alcohol for marijuana once marijuana becomes legal in order to save money.</w:t>
      </w:r>
    </w:p>
    <w:p w14:paraId="17C2EB99" w14:textId="2E5E5290" w:rsidR="00E2126E" w:rsidRPr="000819F0" w:rsidRDefault="000819F0" w:rsidP="000819F0">
      <w:pPr>
        <w:pStyle w:val="NormalWeb"/>
        <w:spacing w:before="0" w:beforeAutospacing="0" w:after="0" w:afterAutospacing="0" w:line="480" w:lineRule="auto"/>
        <w:rPr>
          <w:i/>
          <w:iCs/>
        </w:rPr>
      </w:pPr>
      <w:r w:rsidRPr="000819F0">
        <w:rPr>
          <w:b/>
          <w:bCs/>
          <w:i/>
          <w:iCs/>
          <w:color w:val="000000"/>
        </w:rPr>
        <w:t>R</w:t>
      </w:r>
      <w:r w:rsidR="00E2126E" w:rsidRPr="000819F0">
        <w:rPr>
          <w:b/>
          <w:bCs/>
        </w:rPr>
        <w:t>esults</w:t>
      </w:r>
    </w:p>
    <w:p w14:paraId="56E09A5C" w14:textId="668D6E5F" w:rsidR="00E2126E" w:rsidRPr="00221305" w:rsidRDefault="00112204"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 xml:space="preserve">Table 1 </w:t>
      </w:r>
      <w:r w:rsidR="00244AF3">
        <w:rPr>
          <w:rFonts w:ascii="Times New Roman" w:hAnsi="Times New Roman" w:cs="Times New Roman"/>
          <w:sz w:val="24"/>
          <w:szCs w:val="24"/>
        </w:rPr>
        <w:t>p</w:t>
      </w:r>
      <w:r w:rsidRPr="00221305">
        <w:rPr>
          <w:rFonts w:ascii="Times New Roman" w:hAnsi="Times New Roman" w:cs="Times New Roman"/>
          <w:sz w:val="24"/>
          <w:szCs w:val="24"/>
        </w:rPr>
        <w:t>resents summary statistics</w:t>
      </w:r>
      <w:r w:rsidR="00A80298" w:rsidRPr="00221305">
        <w:rPr>
          <w:rFonts w:ascii="Times New Roman" w:hAnsi="Times New Roman" w:cs="Times New Roman"/>
          <w:sz w:val="24"/>
          <w:szCs w:val="24"/>
        </w:rPr>
        <w:t xml:space="preserve"> for the entire population. These are broken down further </w:t>
      </w:r>
      <w:r w:rsidR="0079629A" w:rsidRPr="00221305">
        <w:rPr>
          <w:rFonts w:ascii="Times New Roman" w:hAnsi="Times New Roman" w:cs="Times New Roman"/>
          <w:sz w:val="24"/>
          <w:szCs w:val="24"/>
        </w:rPr>
        <w:t xml:space="preserve">by </w:t>
      </w:r>
      <w:r w:rsidR="002E1FF0">
        <w:rPr>
          <w:rFonts w:ascii="Times New Roman" w:hAnsi="Times New Roman" w:cs="Times New Roman"/>
          <w:sz w:val="24"/>
          <w:szCs w:val="24"/>
        </w:rPr>
        <w:t>income</w:t>
      </w:r>
      <w:r w:rsidR="0079629A" w:rsidRPr="00221305">
        <w:rPr>
          <w:rFonts w:ascii="Times New Roman" w:hAnsi="Times New Roman" w:cs="Times New Roman"/>
          <w:sz w:val="24"/>
          <w:szCs w:val="24"/>
        </w:rPr>
        <w:t xml:space="preserve"> in </w:t>
      </w:r>
      <w:r w:rsidR="00C2332D" w:rsidRPr="00221305">
        <w:rPr>
          <w:rFonts w:ascii="Times New Roman" w:hAnsi="Times New Roman" w:cs="Times New Roman"/>
          <w:sz w:val="24"/>
          <w:szCs w:val="24"/>
        </w:rPr>
        <w:t xml:space="preserve">Table 2 and </w:t>
      </w:r>
      <w:r w:rsidR="002E1FF0">
        <w:rPr>
          <w:rFonts w:ascii="Times New Roman" w:hAnsi="Times New Roman" w:cs="Times New Roman"/>
          <w:sz w:val="24"/>
          <w:szCs w:val="24"/>
        </w:rPr>
        <w:t>age</w:t>
      </w:r>
      <w:r w:rsidR="00C2332D" w:rsidRPr="00221305">
        <w:rPr>
          <w:rFonts w:ascii="Times New Roman" w:hAnsi="Times New Roman" w:cs="Times New Roman"/>
          <w:sz w:val="24"/>
          <w:szCs w:val="24"/>
        </w:rPr>
        <w:t xml:space="preserve"> in Table 3.</w:t>
      </w:r>
      <w:r w:rsidR="00F163DB" w:rsidRPr="00221305">
        <w:rPr>
          <w:rFonts w:ascii="Times New Roman" w:hAnsi="Times New Roman" w:cs="Times New Roman"/>
          <w:sz w:val="24"/>
          <w:szCs w:val="24"/>
        </w:rPr>
        <w:t xml:space="preserve"> </w:t>
      </w:r>
      <w:r w:rsidR="004D1730" w:rsidRPr="00221305">
        <w:rPr>
          <w:rFonts w:ascii="Times New Roman" w:hAnsi="Times New Roman" w:cs="Times New Roman"/>
          <w:sz w:val="24"/>
          <w:szCs w:val="24"/>
        </w:rPr>
        <w:t xml:space="preserve">Note that </w:t>
      </w:r>
      <w:r w:rsidR="001E0863" w:rsidRPr="00221305">
        <w:rPr>
          <w:rFonts w:ascii="Times New Roman" w:hAnsi="Times New Roman" w:cs="Times New Roman"/>
          <w:sz w:val="24"/>
          <w:szCs w:val="24"/>
        </w:rPr>
        <w:t xml:space="preserve">in this sample </w:t>
      </w:r>
      <w:r w:rsidR="00F6446B" w:rsidRPr="00221305">
        <w:rPr>
          <w:rFonts w:ascii="Times New Roman" w:hAnsi="Times New Roman" w:cs="Times New Roman"/>
          <w:sz w:val="24"/>
          <w:szCs w:val="24"/>
        </w:rPr>
        <w:t xml:space="preserve">the average number of drinks per day is 1.3 and the percent of the sample that binge drinks is </w:t>
      </w:r>
      <w:r w:rsidR="00434766" w:rsidRPr="00221305">
        <w:rPr>
          <w:rFonts w:ascii="Times New Roman" w:hAnsi="Times New Roman" w:cs="Times New Roman"/>
          <w:sz w:val="24"/>
          <w:szCs w:val="24"/>
        </w:rPr>
        <w:t>12</w:t>
      </w:r>
      <w:r w:rsidR="002E1FF0">
        <w:rPr>
          <w:rFonts w:ascii="Times New Roman" w:hAnsi="Times New Roman" w:cs="Times New Roman"/>
          <w:sz w:val="24"/>
          <w:szCs w:val="24"/>
        </w:rPr>
        <w:t>.2</w:t>
      </w:r>
      <w:r w:rsidR="00434766" w:rsidRPr="00221305">
        <w:rPr>
          <w:rFonts w:ascii="Times New Roman" w:hAnsi="Times New Roman" w:cs="Times New Roman"/>
          <w:sz w:val="24"/>
          <w:szCs w:val="24"/>
        </w:rPr>
        <w:t>%.</w:t>
      </w:r>
      <w:r w:rsidR="00316783" w:rsidRPr="00221305">
        <w:rPr>
          <w:rFonts w:ascii="Times New Roman" w:hAnsi="Times New Roman" w:cs="Times New Roman"/>
          <w:sz w:val="24"/>
          <w:szCs w:val="24"/>
        </w:rPr>
        <w:t xml:space="preserve"> The average</w:t>
      </w:r>
      <w:r w:rsidR="002674DE" w:rsidRPr="00221305">
        <w:rPr>
          <w:rFonts w:ascii="Times New Roman" w:hAnsi="Times New Roman" w:cs="Times New Roman"/>
          <w:sz w:val="24"/>
          <w:szCs w:val="24"/>
        </w:rPr>
        <w:t xml:space="preserve"> number of drinks and </w:t>
      </w:r>
      <w:r w:rsidR="002E1FF0">
        <w:rPr>
          <w:rFonts w:ascii="Times New Roman" w:hAnsi="Times New Roman" w:cs="Times New Roman"/>
          <w:sz w:val="24"/>
          <w:szCs w:val="24"/>
        </w:rPr>
        <w:t>probability</w:t>
      </w:r>
      <w:r w:rsidR="002674DE" w:rsidRPr="00221305">
        <w:rPr>
          <w:rFonts w:ascii="Times New Roman" w:hAnsi="Times New Roman" w:cs="Times New Roman"/>
          <w:sz w:val="24"/>
          <w:szCs w:val="24"/>
        </w:rPr>
        <w:t xml:space="preserve"> of binge drinking is </w:t>
      </w:r>
      <w:r w:rsidR="000F4242">
        <w:rPr>
          <w:rFonts w:ascii="Times New Roman" w:hAnsi="Times New Roman" w:cs="Times New Roman"/>
          <w:sz w:val="24"/>
          <w:szCs w:val="24"/>
        </w:rPr>
        <w:t>lowest</w:t>
      </w:r>
      <w:r w:rsidR="002674DE" w:rsidRPr="00221305">
        <w:rPr>
          <w:rFonts w:ascii="Times New Roman" w:hAnsi="Times New Roman" w:cs="Times New Roman"/>
          <w:sz w:val="24"/>
          <w:szCs w:val="24"/>
        </w:rPr>
        <w:t xml:space="preserve"> for the lowest income bracket and higher for the middle</w:t>
      </w:r>
      <w:r w:rsidR="00244AF3">
        <w:rPr>
          <w:rFonts w:ascii="Times New Roman" w:hAnsi="Times New Roman" w:cs="Times New Roman"/>
          <w:sz w:val="24"/>
          <w:szCs w:val="24"/>
        </w:rPr>
        <w:t>-</w:t>
      </w:r>
      <w:r w:rsidR="002674DE" w:rsidRPr="00221305">
        <w:rPr>
          <w:rFonts w:ascii="Times New Roman" w:hAnsi="Times New Roman" w:cs="Times New Roman"/>
          <w:sz w:val="24"/>
          <w:szCs w:val="24"/>
        </w:rPr>
        <w:t>income bracket.</w:t>
      </w:r>
      <w:r w:rsidR="00845559" w:rsidRPr="00221305">
        <w:rPr>
          <w:rFonts w:ascii="Times New Roman" w:hAnsi="Times New Roman" w:cs="Times New Roman"/>
          <w:sz w:val="24"/>
          <w:szCs w:val="24"/>
        </w:rPr>
        <w:t xml:space="preserve"> Average drinks per day and binge drinking is highest</w:t>
      </w:r>
      <w:r w:rsidR="005B2522" w:rsidRPr="00221305">
        <w:rPr>
          <w:rFonts w:ascii="Times New Roman" w:hAnsi="Times New Roman" w:cs="Times New Roman"/>
          <w:sz w:val="24"/>
          <w:szCs w:val="24"/>
        </w:rPr>
        <w:t xml:space="preserve"> in those age 18-34, higher than average in those</w:t>
      </w:r>
      <w:r w:rsidR="00375552" w:rsidRPr="00221305">
        <w:rPr>
          <w:rFonts w:ascii="Times New Roman" w:hAnsi="Times New Roman" w:cs="Times New Roman"/>
          <w:sz w:val="24"/>
          <w:szCs w:val="24"/>
        </w:rPr>
        <w:t xml:space="preserve"> 35-64, and lowest in those 65 or older.</w:t>
      </w:r>
      <w:r w:rsidR="005D06D2" w:rsidRPr="00221305">
        <w:rPr>
          <w:rFonts w:ascii="Times New Roman" w:hAnsi="Times New Roman" w:cs="Times New Roman"/>
          <w:sz w:val="24"/>
          <w:szCs w:val="24"/>
        </w:rPr>
        <w:t xml:space="preserve"> </w:t>
      </w:r>
      <w:r w:rsidR="0063788F" w:rsidRPr="00221305">
        <w:rPr>
          <w:rFonts w:ascii="Times New Roman" w:hAnsi="Times New Roman" w:cs="Times New Roman"/>
          <w:sz w:val="24"/>
          <w:szCs w:val="24"/>
        </w:rPr>
        <w:t xml:space="preserve">Overall, about 5% of the sample had </w:t>
      </w:r>
      <w:r w:rsidR="00E81418" w:rsidRPr="00221305">
        <w:rPr>
          <w:rFonts w:ascii="Times New Roman" w:hAnsi="Times New Roman" w:cs="Times New Roman"/>
          <w:sz w:val="24"/>
          <w:szCs w:val="24"/>
        </w:rPr>
        <w:t>an</w:t>
      </w:r>
      <w:r w:rsidR="0063788F" w:rsidRPr="00221305">
        <w:rPr>
          <w:rFonts w:ascii="Times New Roman" w:hAnsi="Times New Roman" w:cs="Times New Roman"/>
          <w:sz w:val="24"/>
          <w:szCs w:val="24"/>
        </w:rPr>
        <w:t xml:space="preserve"> RML in place during the year of the interview.</w:t>
      </w:r>
    </w:p>
    <w:p w14:paraId="14C31BD2" w14:textId="5888866F" w:rsidR="009A68BE" w:rsidRPr="00221305" w:rsidRDefault="009A68BE"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Table 4 presents the results of</w:t>
      </w:r>
      <w:r w:rsidR="00D71815" w:rsidRPr="00221305">
        <w:rPr>
          <w:rFonts w:ascii="Times New Roman" w:hAnsi="Times New Roman" w:cs="Times New Roman"/>
          <w:sz w:val="24"/>
          <w:szCs w:val="24"/>
        </w:rPr>
        <w:t xml:space="preserve"> the difference-in-difference estimation outlined in Equation </w:t>
      </w:r>
      <w:r w:rsidR="004107BB" w:rsidRPr="00221305">
        <w:rPr>
          <w:rFonts w:ascii="Times New Roman" w:hAnsi="Times New Roman" w:cs="Times New Roman"/>
          <w:sz w:val="24"/>
          <w:szCs w:val="24"/>
        </w:rPr>
        <w:t>1</w:t>
      </w:r>
      <w:r w:rsidR="002B4896">
        <w:rPr>
          <w:rFonts w:ascii="Times New Roman" w:hAnsi="Times New Roman" w:cs="Times New Roman"/>
          <w:sz w:val="24"/>
          <w:szCs w:val="24"/>
        </w:rPr>
        <w:t xml:space="preserve"> above</w:t>
      </w:r>
      <w:r w:rsidR="00975BE1" w:rsidRPr="00221305">
        <w:rPr>
          <w:rFonts w:ascii="Times New Roman" w:hAnsi="Times New Roman" w:cs="Times New Roman"/>
          <w:sz w:val="24"/>
          <w:szCs w:val="24"/>
        </w:rPr>
        <w:t xml:space="preserve"> for the entire population</w:t>
      </w:r>
      <w:r w:rsidR="004107BB" w:rsidRPr="00221305">
        <w:rPr>
          <w:rFonts w:ascii="Times New Roman" w:hAnsi="Times New Roman" w:cs="Times New Roman"/>
          <w:sz w:val="24"/>
          <w:szCs w:val="24"/>
        </w:rPr>
        <w:t xml:space="preserve">. </w:t>
      </w:r>
      <w:r w:rsidR="00975BE1" w:rsidRPr="00221305">
        <w:rPr>
          <w:rFonts w:ascii="Times New Roman" w:hAnsi="Times New Roman" w:cs="Times New Roman"/>
          <w:sz w:val="24"/>
          <w:szCs w:val="24"/>
        </w:rPr>
        <w:t xml:space="preserve">There is a positive effect of </w:t>
      </w:r>
      <w:r w:rsidR="00F24A16" w:rsidRPr="00221305">
        <w:rPr>
          <w:rFonts w:ascii="Times New Roman" w:hAnsi="Times New Roman" w:cs="Times New Roman"/>
          <w:sz w:val="24"/>
          <w:szCs w:val="24"/>
        </w:rPr>
        <w:t>the passing of a</w:t>
      </w:r>
      <w:r w:rsidR="002B4896">
        <w:rPr>
          <w:rFonts w:ascii="Times New Roman" w:hAnsi="Times New Roman" w:cs="Times New Roman"/>
          <w:sz w:val="24"/>
          <w:szCs w:val="24"/>
        </w:rPr>
        <w:t>n</w:t>
      </w:r>
      <w:r w:rsidR="00F24A16" w:rsidRPr="00221305">
        <w:rPr>
          <w:rFonts w:ascii="Times New Roman" w:hAnsi="Times New Roman" w:cs="Times New Roman"/>
          <w:sz w:val="24"/>
          <w:szCs w:val="24"/>
        </w:rPr>
        <w:t xml:space="preserve"> RML </w:t>
      </w:r>
      <w:r w:rsidR="00F24A16" w:rsidRPr="00221305">
        <w:rPr>
          <w:rFonts w:ascii="Times New Roman" w:hAnsi="Times New Roman" w:cs="Times New Roman"/>
          <w:sz w:val="24"/>
          <w:szCs w:val="24"/>
        </w:rPr>
        <w:lastRenderedPageBreak/>
        <w:t>on the number of drinks per day and the prevalence of binge drinking</w:t>
      </w:r>
      <w:r w:rsidR="005166B1">
        <w:rPr>
          <w:rFonts w:ascii="Times New Roman" w:hAnsi="Times New Roman" w:cs="Times New Roman"/>
          <w:sz w:val="24"/>
          <w:szCs w:val="24"/>
        </w:rPr>
        <w:t>. I find an increase of .06 drinks per day (</w:t>
      </w:r>
      <w:r w:rsidR="005166B1">
        <w:rPr>
          <w:rFonts w:ascii="Times New Roman" w:hAnsi="Times New Roman" w:cs="Times New Roman"/>
          <w:i/>
          <w:iCs/>
          <w:sz w:val="24"/>
          <w:szCs w:val="24"/>
        </w:rPr>
        <w:t>p</w:t>
      </w:r>
      <w:r w:rsidR="005166B1">
        <w:rPr>
          <w:rFonts w:ascii="Times New Roman" w:hAnsi="Times New Roman" w:cs="Times New Roman"/>
          <w:sz w:val="24"/>
          <w:szCs w:val="24"/>
        </w:rPr>
        <w:t xml:space="preserve"> </w:t>
      </w:r>
      <w:r w:rsidR="00B7193C">
        <w:rPr>
          <w:rFonts w:ascii="Times New Roman" w:hAnsi="Times New Roman" w:cs="Times New Roman"/>
          <w:sz w:val="24"/>
          <w:szCs w:val="24"/>
        </w:rPr>
        <w:t>=</w:t>
      </w:r>
      <w:r w:rsidR="005166B1">
        <w:rPr>
          <w:rFonts w:ascii="Times New Roman" w:hAnsi="Times New Roman" w:cs="Times New Roman"/>
          <w:sz w:val="24"/>
          <w:szCs w:val="24"/>
        </w:rPr>
        <w:t xml:space="preserve"> .0</w:t>
      </w:r>
      <w:r w:rsidR="00B7193C">
        <w:rPr>
          <w:rFonts w:ascii="Times New Roman" w:hAnsi="Times New Roman" w:cs="Times New Roman"/>
          <w:sz w:val="24"/>
          <w:szCs w:val="24"/>
        </w:rPr>
        <w:t>4</w:t>
      </w:r>
      <w:r w:rsidR="005166B1">
        <w:rPr>
          <w:rFonts w:ascii="Times New Roman" w:hAnsi="Times New Roman" w:cs="Times New Roman"/>
          <w:sz w:val="24"/>
          <w:szCs w:val="24"/>
        </w:rPr>
        <w:t>5)</w:t>
      </w:r>
      <w:r w:rsidR="002B4896">
        <w:rPr>
          <w:rFonts w:ascii="Times New Roman" w:hAnsi="Times New Roman" w:cs="Times New Roman"/>
          <w:sz w:val="24"/>
          <w:szCs w:val="24"/>
        </w:rPr>
        <w:t xml:space="preserve"> </w:t>
      </w:r>
      <w:r w:rsidR="005166B1" w:rsidRPr="005166B1">
        <w:rPr>
          <w:rFonts w:ascii="Times New Roman" w:hAnsi="Times New Roman" w:cs="Times New Roman"/>
          <w:sz w:val="24"/>
          <w:szCs w:val="24"/>
        </w:rPr>
        <w:t>associated</w:t>
      </w:r>
      <w:r w:rsidR="005166B1">
        <w:rPr>
          <w:rFonts w:ascii="Times New Roman" w:hAnsi="Times New Roman" w:cs="Times New Roman"/>
          <w:sz w:val="24"/>
          <w:szCs w:val="24"/>
        </w:rPr>
        <w:t xml:space="preserve"> with the passage of an RML. </w:t>
      </w:r>
      <w:r w:rsidR="00E2444C" w:rsidRPr="00221305">
        <w:rPr>
          <w:rFonts w:ascii="Times New Roman" w:hAnsi="Times New Roman" w:cs="Times New Roman"/>
          <w:sz w:val="24"/>
          <w:szCs w:val="24"/>
        </w:rPr>
        <w:t>I find an increase of .</w:t>
      </w:r>
      <w:r w:rsidR="005166B1">
        <w:rPr>
          <w:rFonts w:ascii="Times New Roman" w:hAnsi="Times New Roman" w:cs="Times New Roman"/>
          <w:sz w:val="24"/>
          <w:szCs w:val="24"/>
        </w:rPr>
        <w:t>9</w:t>
      </w:r>
      <w:r w:rsidR="00E2444C" w:rsidRPr="00221305">
        <w:rPr>
          <w:rFonts w:ascii="Times New Roman" w:hAnsi="Times New Roman" w:cs="Times New Roman"/>
          <w:sz w:val="24"/>
          <w:szCs w:val="24"/>
        </w:rPr>
        <w:t xml:space="preserve"> % </w:t>
      </w:r>
      <w:r w:rsidR="00D806F9" w:rsidRPr="00221305">
        <w:rPr>
          <w:rFonts w:ascii="Times New Roman" w:hAnsi="Times New Roman" w:cs="Times New Roman"/>
          <w:sz w:val="24"/>
          <w:szCs w:val="24"/>
        </w:rPr>
        <w:t xml:space="preserve">(p </w:t>
      </w:r>
      <w:r w:rsidR="00B7193C">
        <w:rPr>
          <w:rFonts w:ascii="Times New Roman" w:hAnsi="Times New Roman" w:cs="Times New Roman"/>
          <w:sz w:val="24"/>
          <w:szCs w:val="24"/>
        </w:rPr>
        <w:t>= .003</w:t>
      </w:r>
      <w:r w:rsidR="00D806F9" w:rsidRPr="00221305">
        <w:rPr>
          <w:rFonts w:ascii="Times New Roman" w:hAnsi="Times New Roman" w:cs="Times New Roman"/>
          <w:sz w:val="24"/>
          <w:szCs w:val="24"/>
        </w:rPr>
        <w:t xml:space="preserve">) </w:t>
      </w:r>
      <w:r w:rsidR="00E2444C" w:rsidRPr="00221305">
        <w:rPr>
          <w:rFonts w:ascii="Times New Roman" w:hAnsi="Times New Roman" w:cs="Times New Roman"/>
          <w:sz w:val="24"/>
          <w:szCs w:val="24"/>
        </w:rPr>
        <w:t>in the</w:t>
      </w:r>
      <w:r w:rsidR="002B4896">
        <w:rPr>
          <w:rFonts w:ascii="Times New Roman" w:hAnsi="Times New Roman" w:cs="Times New Roman"/>
          <w:sz w:val="24"/>
          <w:szCs w:val="24"/>
        </w:rPr>
        <w:t xml:space="preserve"> probability of</w:t>
      </w:r>
      <w:r w:rsidR="00E2444C" w:rsidRPr="00221305">
        <w:rPr>
          <w:rFonts w:ascii="Times New Roman" w:hAnsi="Times New Roman" w:cs="Times New Roman"/>
          <w:sz w:val="24"/>
          <w:szCs w:val="24"/>
        </w:rPr>
        <w:t xml:space="preserve"> bing</w:t>
      </w:r>
      <w:r w:rsidR="00D806F9" w:rsidRPr="00221305">
        <w:rPr>
          <w:rFonts w:ascii="Times New Roman" w:hAnsi="Times New Roman" w:cs="Times New Roman"/>
          <w:sz w:val="24"/>
          <w:szCs w:val="24"/>
        </w:rPr>
        <w:t>e</w:t>
      </w:r>
      <w:r w:rsidR="00E2444C" w:rsidRPr="00221305">
        <w:rPr>
          <w:rFonts w:ascii="Times New Roman" w:hAnsi="Times New Roman" w:cs="Times New Roman"/>
          <w:sz w:val="24"/>
          <w:szCs w:val="24"/>
        </w:rPr>
        <w:t xml:space="preserve"> drinking </w:t>
      </w:r>
      <w:r w:rsidR="00D806F9" w:rsidRPr="00221305">
        <w:rPr>
          <w:rFonts w:ascii="Times New Roman" w:hAnsi="Times New Roman" w:cs="Times New Roman"/>
          <w:sz w:val="24"/>
          <w:szCs w:val="24"/>
        </w:rPr>
        <w:t xml:space="preserve">associated with the passage of </w:t>
      </w:r>
      <w:r w:rsidR="00E81418" w:rsidRPr="00221305">
        <w:rPr>
          <w:rFonts w:ascii="Times New Roman" w:hAnsi="Times New Roman" w:cs="Times New Roman"/>
          <w:sz w:val="24"/>
          <w:szCs w:val="24"/>
        </w:rPr>
        <w:t>an</w:t>
      </w:r>
      <w:r w:rsidR="00D806F9" w:rsidRPr="00221305">
        <w:rPr>
          <w:rFonts w:ascii="Times New Roman" w:hAnsi="Times New Roman" w:cs="Times New Roman"/>
          <w:sz w:val="24"/>
          <w:szCs w:val="24"/>
        </w:rPr>
        <w:t xml:space="preserve"> RML.</w:t>
      </w:r>
    </w:p>
    <w:p w14:paraId="13FB854D" w14:textId="0BD9A458" w:rsidR="002B4896" w:rsidRDefault="00161E66"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Table 5</w:t>
      </w:r>
      <w:r w:rsidR="00722F30" w:rsidRPr="00221305">
        <w:rPr>
          <w:rFonts w:ascii="Times New Roman" w:hAnsi="Times New Roman" w:cs="Times New Roman"/>
          <w:sz w:val="24"/>
          <w:szCs w:val="24"/>
        </w:rPr>
        <w:t xml:space="preserve"> presents the results of the event study for RML passage</w:t>
      </w:r>
      <w:r w:rsidR="002B4896">
        <w:rPr>
          <w:rFonts w:ascii="Times New Roman" w:hAnsi="Times New Roman" w:cs="Times New Roman"/>
          <w:sz w:val="24"/>
          <w:szCs w:val="24"/>
        </w:rPr>
        <w:t xml:space="preserve"> outlined in Equation 2 above</w:t>
      </w:r>
      <w:r w:rsidR="00722F30" w:rsidRPr="00221305">
        <w:rPr>
          <w:rFonts w:ascii="Times New Roman" w:hAnsi="Times New Roman" w:cs="Times New Roman"/>
          <w:sz w:val="24"/>
          <w:szCs w:val="24"/>
        </w:rPr>
        <w:t>.</w:t>
      </w:r>
      <w:r w:rsidR="002B4896">
        <w:rPr>
          <w:rFonts w:ascii="Times New Roman" w:hAnsi="Times New Roman" w:cs="Times New Roman"/>
          <w:sz w:val="24"/>
          <w:szCs w:val="24"/>
        </w:rPr>
        <w:t xml:space="preserve"> </w:t>
      </w:r>
      <w:r w:rsidR="002B4896" w:rsidRPr="00221305">
        <w:rPr>
          <w:rFonts w:ascii="Times New Roman" w:hAnsi="Times New Roman" w:cs="Times New Roman"/>
          <w:sz w:val="24"/>
          <w:szCs w:val="24"/>
        </w:rPr>
        <w:t xml:space="preserve">For the average number of drinks per day there is a </w:t>
      </w:r>
      <w:r w:rsidR="002B4896">
        <w:rPr>
          <w:rFonts w:ascii="Times New Roman" w:hAnsi="Times New Roman" w:cs="Times New Roman"/>
          <w:sz w:val="24"/>
          <w:szCs w:val="24"/>
        </w:rPr>
        <w:t xml:space="preserve">marginally </w:t>
      </w:r>
      <w:r w:rsidR="002B4896" w:rsidRPr="00221305">
        <w:rPr>
          <w:rFonts w:ascii="Times New Roman" w:hAnsi="Times New Roman" w:cs="Times New Roman"/>
          <w:sz w:val="24"/>
          <w:szCs w:val="24"/>
        </w:rPr>
        <w:t>significant increase</w:t>
      </w:r>
      <w:r w:rsidR="00B7193C">
        <w:rPr>
          <w:rFonts w:ascii="Times New Roman" w:hAnsi="Times New Roman" w:cs="Times New Roman"/>
          <w:sz w:val="24"/>
          <w:szCs w:val="24"/>
        </w:rPr>
        <w:t xml:space="preserve"> (</w:t>
      </w:r>
      <w:r w:rsidR="00B7193C">
        <w:rPr>
          <w:rFonts w:ascii="Times New Roman" w:hAnsi="Times New Roman" w:cs="Times New Roman"/>
          <w:i/>
          <w:iCs/>
          <w:sz w:val="24"/>
          <w:szCs w:val="24"/>
        </w:rPr>
        <w:t>p</w:t>
      </w:r>
      <w:r w:rsidR="00B7193C">
        <w:rPr>
          <w:rFonts w:ascii="Times New Roman" w:hAnsi="Times New Roman" w:cs="Times New Roman"/>
          <w:sz w:val="24"/>
          <w:szCs w:val="24"/>
        </w:rPr>
        <w:t xml:space="preserve"> = .061)</w:t>
      </w:r>
      <w:r w:rsidR="002B4896" w:rsidRPr="00221305">
        <w:rPr>
          <w:rFonts w:ascii="Times New Roman" w:hAnsi="Times New Roman" w:cs="Times New Roman"/>
          <w:sz w:val="24"/>
          <w:szCs w:val="24"/>
        </w:rPr>
        <w:t xml:space="preserve"> in the</w:t>
      </w:r>
      <w:r w:rsidR="002B4896">
        <w:rPr>
          <w:rFonts w:ascii="Times New Roman" w:hAnsi="Times New Roman" w:cs="Times New Roman"/>
          <w:sz w:val="24"/>
          <w:szCs w:val="24"/>
        </w:rPr>
        <w:t xml:space="preserve"> in the year of RML adoption</w:t>
      </w:r>
      <w:r w:rsidR="002B4896" w:rsidRPr="00221305">
        <w:rPr>
          <w:rFonts w:ascii="Times New Roman" w:hAnsi="Times New Roman" w:cs="Times New Roman"/>
          <w:sz w:val="24"/>
          <w:szCs w:val="24"/>
        </w:rPr>
        <w:t xml:space="preserve">. This increase is </w:t>
      </w:r>
      <w:r w:rsidR="002B4896">
        <w:rPr>
          <w:rFonts w:ascii="Times New Roman" w:hAnsi="Times New Roman" w:cs="Times New Roman"/>
          <w:sz w:val="24"/>
          <w:szCs w:val="24"/>
        </w:rPr>
        <w:t>highly significant</w:t>
      </w:r>
      <w:r w:rsidR="002B4896" w:rsidRPr="00221305">
        <w:rPr>
          <w:rFonts w:ascii="Times New Roman" w:hAnsi="Times New Roman" w:cs="Times New Roman"/>
          <w:sz w:val="24"/>
          <w:szCs w:val="24"/>
        </w:rPr>
        <w:t xml:space="preserve"> in the period</w:t>
      </w:r>
      <w:r w:rsidR="002B4896">
        <w:rPr>
          <w:rFonts w:ascii="Times New Roman" w:hAnsi="Times New Roman" w:cs="Times New Roman"/>
          <w:sz w:val="24"/>
          <w:szCs w:val="24"/>
        </w:rPr>
        <w:t>s 1-2 years and</w:t>
      </w:r>
      <w:r w:rsidR="002B4896" w:rsidRPr="00221305">
        <w:rPr>
          <w:rFonts w:ascii="Times New Roman" w:hAnsi="Times New Roman" w:cs="Times New Roman"/>
          <w:sz w:val="24"/>
          <w:szCs w:val="24"/>
        </w:rPr>
        <w:t xml:space="preserve"> 3-4 years after adoption (p &lt; .0</w:t>
      </w:r>
      <w:r w:rsidR="00B7193C">
        <w:rPr>
          <w:rFonts w:ascii="Times New Roman" w:hAnsi="Times New Roman" w:cs="Times New Roman"/>
          <w:sz w:val="24"/>
          <w:szCs w:val="24"/>
        </w:rPr>
        <w:t>0</w:t>
      </w:r>
      <w:r w:rsidR="002B4896" w:rsidRPr="00221305">
        <w:rPr>
          <w:rFonts w:ascii="Times New Roman" w:hAnsi="Times New Roman" w:cs="Times New Roman"/>
          <w:sz w:val="24"/>
          <w:szCs w:val="24"/>
        </w:rPr>
        <w:t>1)</w:t>
      </w:r>
      <w:r w:rsidR="002B4896">
        <w:rPr>
          <w:rFonts w:ascii="Times New Roman" w:hAnsi="Times New Roman" w:cs="Times New Roman"/>
          <w:sz w:val="24"/>
          <w:szCs w:val="24"/>
        </w:rPr>
        <w:t xml:space="preserve"> where an RML is associated with an increase of 0.22 drinks per day</w:t>
      </w:r>
      <w:r w:rsidR="002B4896" w:rsidRPr="00221305">
        <w:rPr>
          <w:rFonts w:ascii="Times New Roman" w:hAnsi="Times New Roman" w:cs="Times New Roman"/>
          <w:sz w:val="24"/>
          <w:szCs w:val="24"/>
        </w:rPr>
        <w:t xml:space="preserve">. </w:t>
      </w:r>
      <w:r w:rsidR="002B4896">
        <w:rPr>
          <w:rFonts w:ascii="Times New Roman" w:hAnsi="Times New Roman" w:cs="Times New Roman"/>
          <w:sz w:val="24"/>
          <w:szCs w:val="24"/>
        </w:rPr>
        <w:t>The</w:t>
      </w:r>
      <w:r w:rsidR="002B4896" w:rsidRPr="00221305">
        <w:rPr>
          <w:rFonts w:ascii="Times New Roman" w:hAnsi="Times New Roman" w:cs="Times New Roman"/>
          <w:sz w:val="24"/>
          <w:szCs w:val="24"/>
        </w:rPr>
        <w:t xml:space="preserve"> coefficient shrinks at 5 years after adoption</w:t>
      </w:r>
      <w:r w:rsidR="002B4896">
        <w:rPr>
          <w:rFonts w:ascii="Times New Roman" w:hAnsi="Times New Roman" w:cs="Times New Roman"/>
          <w:sz w:val="24"/>
          <w:szCs w:val="24"/>
        </w:rPr>
        <w:t xml:space="preserve"> and is only marginally </w:t>
      </w:r>
      <w:r w:rsidR="002B4896" w:rsidRPr="00221305">
        <w:rPr>
          <w:rFonts w:ascii="Times New Roman" w:hAnsi="Times New Roman" w:cs="Times New Roman"/>
          <w:sz w:val="24"/>
          <w:szCs w:val="24"/>
        </w:rPr>
        <w:t xml:space="preserve">significant (p </w:t>
      </w:r>
      <w:r w:rsidR="00B7193C">
        <w:rPr>
          <w:rFonts w:ascii="Times New Roman" w:hAnsi="Times New Roman" w:cs="Times New Roman"/>
          <w:sz w:val="24"/>
          <w:szCs w:val="24"/>
        </w:rPr>
        <w:t>= .057</w:t>
      </w:r>
      <w:r w:rsidR="002B4896" w:rsidRPr="00221305">
        <w:rPr>
          <w:rFonts w:ascii="Times New Roman" w:hAnsi="Times New Roman" w:cs="Times New Roman"/>
          <w:sz w:val="24"/>
          <w:szCs w:val="24"/>
        </w:rPr>
        <w:t>).</w:t>
      </w:r>
    </w:p>
    <w:p w14:paraId="61F901D7" w14:textId="23EF63FD" w:rsidR="00C24287" w:rsidRPr="00221305" w:rsidRDefault="00B66C69"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I</w:t>
      </w:r>
      <w:r w:rsidR="002B4896">
        <w:rPr>
          <w:rFonts w:ascii="Times New Roman" w:hAnsi="Times New Roman" w:cs="Times New Roman"/>
          <w:sz w:val="24"/>
          <w:szCs w:val="24"/>
        </w:rPr>
        <w:t xml:space="preserve"> also</w:t>
      </w:r>
      <w:r w:rsidRPr="00221305">
        <w:rPr>
          <w:rFonts w:ascii="Times New Roman" w:hAnsi="Times New Roman" w:cs="Times New Roman"/>
          <w:sz w:val="24"/>
          <w:szCs w:val="24"/>
        </w:rPr>
        <w:t xml:space="preserve"> find </w:t>
      </w:r>
      <w:r w:rsidR="00892028" w:rsidRPr="00221305">
        <w:rPr>
          <w:rFonts w:ascii="Times New Roman" w:hAnsi="Times New Roman" w:cs="Times New Roman"/>
          <w:sz w:val="24"/>
          <w:szCs w:val="24"/>
        </w:rPr>
        <w:t>a significant increase in bin</w:t>
      </w:r>
      <w:r w:rsidR="00620B94" w:rsidRPr="00221305">
        <w:rPr>
          <w:rFonts w:ascii="Times New Roman" w:hAnsi="Times New Roman" w:cs="Times New Roman"/>
          <w:sz w:val="24"/>
          <w:szCs w:val="24"/>
        </w:rPr>
        <w:t>g</w:t>
      </w:r>
      <w:r w:rsidR="00892028" w:rsidRPr="00221305">
        <w:rPr>
          <w:rFonts w:ascii="Times New Roman" w:hAnsi="Times New Roman" w:cs="Times New Roman"/>
          <w:sz w:val="24"/>
          <w:szCs w:val="24"/>
        </w:rPr>
        <w:t>e drinking</w:t>
      </w:r>
      <w:r w:rsidR="005166B1">
        <w:rPr>
          <w:rFonts w:ascii="Times New Roman" w:hAnsi="Times New Roman" w:cs="Times New Roman"/>
          <w:sz w:val="24"/>
          <w:szCs w:val="24"/>
        </w:rPr>
        <w:t xml:space="preserve"> starting</w:t>
      </w:r>
      <w:r w:rsidR="00892028" w:rsidRPr="00221305">
        <w:rPr>
          <w:rFonts w:ascii="Times New Roman" w:hAnsi="Times New Roman" w:cs="Times New Roman"/>
          <w:sz w:val="24"/>
          <w:szCs w:val="24"/>
        </w:rPr>
        <w:t xml:space="preserve"> </w:t>
      </w:r>
      <w:r w:rsidR="00B7193C">
        <w:rPr>
          <w:rFonts w:ascii="Times New Roman" w:hAnsi="Times New Roman" w:cs="Times New Roman"/>
          <w:sz w:val="24"/>
          <w:szCs w:val="24"/>
        </w:rPr>
        <w:t>associated with</w:t>
      </w:r>
      <w:r w:rsidR="00892028" w:rsidRPr="00221305">
        <w:rPr>
          <w:rFonts w:ascii="Times New Roman" w:hAnsi="Times New Roman" w:cs="Times New Roman"/>
          <w:sz w:val="24"/>
          <w:szCs w:val="24"/>
        </w:rPr>
        <w:t xml:space="preserve"> </w:t>
      </w:r>
      <w:r w:rsidR="008850F1" w:rsidRPr="00221305">
        <w:rPr>
          <w:rFonts w:ascii="Times New Roman" w:hAnsi="Times New Roman" w:cs="Times New Roman"/>
          <w:sz w:val="24"/>
          <w:szCs w:val="24"/>
        </w:rPr>
        <w:t>RML adoption</w:t>
      </w:r>
      <w:r w:rsidR="00B7193C">
        <w:rPr>
          <w:rFonts w:ascii="Times New Roman" w:hAnsi="Times New Roman" w:cs="Times New Roman"/>
          <w:sz w:val="24"/>
          <w:szCs w:val="24"/>
        </w:rPr>
        <w:t xml:space="preserve">. </w:t>
      </w:r>
      <w:r w:rsidR="008850F1" w:rsidRPr="00221305">
        <w:rPr>
          <w:rFonts w:ascii="Times New Roman" w:hAnsi="Times New Roman" w:cs="Times New Roman"/>
          <w:sz w:val="24"/>
          <w:szCs w:val="24"/>
        </w:rPr>
        <w:t xml:space="preserve">This increase </w:t>
      </w:r>
      <w:r w:rsidR="005166B1">
        <w:rPr>
          <w:rFonts w:ascii="Times New Roman" w:hAnsi="Times New Roman" w:cs="Times New Roman"/>
          <w:sz w:val="24"/>
          <w:szCs w:val="24"/>
        </w:rPr>
        <w:t>is</w:t>
      </w:r>
      <w:r w:rsidR="008850F1" w:rsidRPr="00221305">
        <w:rPr>
          <w:rFonts w:ascii="Times New Roman" w:hAnsi="Times New Roman" w:cs="Times New Roman"/>
          <w:sz w:val="24"/>
          <w:szCs w:val="24"/>
        </w:rPr>
        <w:t xml:space="preserve"> significant</w:t>
      </w:r>
      <w:r w:rsidR="003E759E" w:rsidRPr="00221305">
        <w:rPr>
          <w:rFonts w:ascii="Times New Roman" w:hAnsi="Times New Roman" w:cs="Times New Roman"/>
          <w:sz w:val="24"/>
          <w:szCs w:val="24"/>
        </w:rPr>
        <w:t xml:space="preserve"> (p &lt; .0</w:t>
      </w:r>
      <w:r w:rsidR="00B7193C">
        <w:rPr>
          <w:rFonts w:ascii="Times New Roman" w:hAnsi="Times New Roman" w:cs="Times New Roman"/>
          <w:sz w:val="24"/>
          <w:szCs w:val="24"/>
        </w:rPr>
        <w:t>0</w:t>
      </w:r>
      <w:r w:rsidR="003E759E" w:rsidRPr="00221305">
        <w:rPr>
          <w:rFonts w:ascii="Times New Roman" w:hAnsi="Times New Roman" w:cs="Times New Roman"/>
          <w:sz w:val="24"/>
          <w:szCs w:val="24"/>
        </w:rPr>
        <w:t>1)</w:t>
      </w:r>
      <w:r w:rsidR="00B7193C">
        <w:rPr>
          <w:rFonts w:ascii="Times New Roman" w:hAnsi="Times New Roman" w:cs="Times New Roman"/>
          <w:sz w:val="24"/>
          <w:szCs w:val="24"/>
        </w:rPr>
        <w:t xml:space="preserve"> the year of</w:t>
      </w:r>
      <w:r w:rsidR="003E759E" w:rsidRPr="00221305">
        <w:rPr>
          <w:rFonts w:ascii="Times New Roman" w:hAnsi="Times New Roman" w:cs="Times New Roman"/>
          <w:sz w:val="24"/>
          <w:szCs w:val="24"/>
        </w:rPr>
        <w:t xml:space="preserve"> 1-2 years </w:t>
      </w:r>
      <w:r w:rsidR="00B7193C">
        <w:rPr>
          <w:rFonts w:ascii="Times New Roman" w:hAnsi="Times New Roman" w:cs="Times New Roman"/>
          <w:sz w:val="24"/>
          <w:szCs w:val="24"/>
        </w:rPr>
        <w:t xml:space="preserve">after </w:t>
      </w:r>
      <w:r w:rsidR="003E759E" w:rsidRPr="00221305">
        <w:rPr>
          <w:rFonts w:ascii="Times New Roman" w:hAnsi="Times New Roman" w:cs="Times New Roman"/>
          <w:sz w:val="24"/>
          <w:szCs w:val="24"/>
        </w:rPr>
        <w:t>and 3-4 years after RML adoption</w:t>
      </w:r>
      <w:r w:rsidR="005166B1">
        <w:rPr>
          <w:rFonts w:ascii="Times New Roman" w:hAnsi="Times New Roman" w:cs="Times New Roman"/>
          <w:sz w:val="24"/>
          <w:szCs w:val="24"/>
        </w:rPr>
        <w:t xml:space="preserve"> where the effect of an RML peaks at a 2.</w:t>
      </w:r>
      <w:r w:rsidR="006A7E2C">
        <w:rPr>
          <w:rFonts w:ascii="Times New Roman" w:hAnsi="Times New Roman" w:cs="Times New Roman"/>
          <w:sz w:val="24"/>
          <w:szCs w:val="24"/>
        </w:rPr>
        <w:t>8</w:t>
      </w:r>
      <w:r w:rsidR="005166B1">
        <w:rPr>
          <w:rFonts w:ascii="Times New Roman" w:hAnsi="Times New Roman" w:cs="Times New Roman"/>
          <w:sz w:val="24"/>
          <w:szCs w:val="24"/>
        </w:rPr>
        <w:t xml:space="preserve">% increase in </w:t>
      </w:r>
      <w:r w:rsidR="002B4896">
        <w:rPr>
          <w:rFonts w:ascii="Times New Roman" w:hAnsi="Times New Roman" w:cs="Times New Roman"/>
          <w:sz w:val="24"/>
          <w:szCs w:val="24"/>
        </w:rPr>
        <w:t xml:space="preserve">the probability of </w:t>
      </w:r>
      <w:r w:rsidR="005166B1">
        <w:rPr>
          <w:rFonts w:ascii="Times New Roman" w:hAnsi="Times New Roman" w:cs="Times New Roman"/>
          <w:sz w:val="24"/>
          <w:szCs w:val="24"/>
        </w:rPr>
        <w:t>binge drinking</w:t>
      </w:r>
      <w:r w:rsidR="003E759E" w:rsidRPr="00221305">
        <w:rPr>
          <w:rFonts w:ascii="Times New Roman" w:hAnsi="Times New Roman" w:cs="Times New Roman"/>
          <w:sz w:val="24"/>
          <w:szCs w:val="24"/>
        </w:rPr>
        <w:t>.</w:t>
      </w:r>
      <w:r w:rsidR="00620B94" w:rsidRPr="00221305">
        <w:rPr>
          <w:rFonts w:ascii="Times New Roman" w:hAnsi="Times New Roman" w:cs="Times New Roman"/>
          <w:sz w:val="24"/>
          <w:szCs w:val="24"/>
        </w:rPr>
        <w:t xml:space="preserve"> However</w:t>
      </w:r>
      <w:r w:rsidR="005B6F4C" w:rsidRPr="00221305">
        <w:rPr>
          <w:rFonts w:ascii="Times New Roman" w:hAnsi="Times New Roman" w:cs="Times New Roman"/>
          <w:sz w:val="24"/>
          <w:szCs w:val="24"/>
        </w:rPr>
        <w:t>,</w:t>
      </w:r>
      <w:r w:rsidR="00620B94" w:rsidRPr="00221305">
        <w:rPr>
          <w:rFonts w:ascii="Times New Roman" w:hAnsi="Times New Roman" w:cs="Times New Roman"/>
          <w:sz w:val="24"/>
          <w:szCs w:val="24"/>
        </w:rPr>
        <w:t xml:space="preserve"> five years after</w:t>
      </w:r>
      <w:r w:rsidR="00AB3D99" w:rsidRPr="00221305">
        <w:rPr>
          <w:rFonts w:ascii="Times New Roman" w:hAnsi="Times New Roman" w:cs="Times New Roman"/>
          <w:sz w:val="24"/>
          <w:szCs w:val="24"/>
        </w:rPr>
        <w:t xml:space="preserve"> adoption this increase in binge drinking shrinks and is no longer significant. </w:t>
      </w:r>
      <w:r w:rsidR="00742215" w:rsidRPr="00221305">
        <w:rPr>
          <w:rFonts w:ascii="Times New Roman" w:hAnsi="Times New Roman" w:cs="Times New Roman"/>
          <w:sz w:val="24"/>
          <w:szCs w:val="24"/>
        </w:rPr>
        <w:t xml:space="preserve">Plots of these event studies can be found in </w:t>
      </w:r>
      <w:r w:rsidR="008341E1" w:rsidRPr="00221305">
        <w:rPr>
          <w:rFonts w:ascii="Times New Roman" w:hAnsi="Times New Roman" w:cs="Times New Roman"/>
          <w:sz w:val="24"/>
          <w:szCs w:val="24"/>
        </w:rPr>
        <w:t>F</w:t>
      </w:r>
      <w:r w:rsidR="00742215" w:rsidRPr="00221305">
        <w:rPr>
          <w:rFonts w:ascii="Times New Roman" w:hAnsi="Times New Roman" w:cs="Times New Roman"/>
          <w:sz w:val="24"/>
          <w:szCs w:val="24"/>
        </w:rPr>
        <w:t>igures 1 and 2</w:t>
      </w:r>
      <w:r w:rsidR="005B6F4C" w:rsidRPr="00221305">
        <w:rPr>
          <w:rFonts w:ascii="Times New Roman" w:hAnsi="Times New Roman" w:cs="Times New Roman"/>
          <w:sz w:val="24"/>
          <w:szCs w:val="24"/>
        </w:rPr>
        <w:t>.</w:t>
      </w:r>
    </w:p>
    <w:p w14:paraId="678E61A4" w14:textId="37E972E9" w:rsidR="008341E1" w:rsidRPr="00221305" w:rsidRDefault="00680EBF"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 xml:space="preserve">Table 6 </w:t>
      </w:r>
      <w:r w:rsidR="00E67296" w:rsidRPr="00221305">
        <w:rPr>
          <w:rFonts w:ascii="Times New Roman" w:hAnsi="Times New Roman" w:cs="Times New Roman"/>
          <w:sz w:val="24"/>
          <w:szCs w:val="24"/>
        </w:rPr>
        <w:t>and Figures</w:t>
      </w:r>
      <w:r w:rsidR="002B097B" w:rsidRPr="00221305">
        <w:rPr>
          <w:rFonts w:ascii="Times New Roman" w:hAnsi="Times New Roman" w:cs="Times New Roman"/>
          <w:sz w:val="24"/>
          <w:szCs w:val="24"/>
        </w:rPr>
        <w:t xml:space="preserve"> 3-5 </w:t>
      </w:r>
      <w:r w:rsidRPr="00221305">
        <w:rPr>
          <w:rFonts w:ascii="Times New Roman" w:hAnsi="Times New Roman" w:cs="Times New Roman"/>
          <w:sz w:val="24"/>
          <w:szCs w:val="24"/>
        </w:rPr>
        <w:t xml:space="preserve">present the results of the event study for </w:t>
      </w:r>
      <w:r w:rsidR="00F40861" w:rsidRPr="00221305">
        <w:rPr>
          <w:rFonts w:ascii="Times New Roman" w:hAnsi="Times New Roman" w:cs="Times New Roman"/>
          <w:sz w:val="24"/>
          <w:szCs w:val="24"/>
        </w:rPr>
        <w:t xml:space="preserve">RML’s effect on </w:t>
      </w:r>
      <w:r w:rsidR="00ED5233" w:rsidRPr="00221305">
        <w:rPr>
          <w:rFonts w:ascii="Times New Roman" w:hAnsi="Times New Roman" w:cs="Times New Roman"/>
          <w:sz w:val="24"/>
          <w:szCs w:val="24"/>
        </w:rPr>
        <w:t xml:space="preserve">drinks per day separated by income level. </w:t>
      </w:r>
      <w:r w:rsidR="00E67296" w:rsidRPr="00221305">
        <w:rPr>
          <w:rFonts w:ascii="Times New Roman" w:hAnsi="Times New Roman" w:cs="Times New Roman"/>
          <w:sz w:val="24"/>
          <w:szCs w:val="24"/>
        </w:rPr>
        <w:t>For those of low income</w:t>
      </w:r>
      <w:r w:rsidR="002B097B" w:rsidRPr="00221305">
        <w:rPr>
          <w:rFonts w:ascii="Times New Roman" w:hAnsi="Times New Roman" w:cs="Times New Roman"/>
          <w:sz w:val="24"/>
          <w:szCs w:val="24"/>
        </w:rPr>
        <w:t xml:space="preserve">, </w:t>
      </w:r>
      <w:r w:rsidR="00871251" w:rsidRPr="00221305">
        <w:rPr>
          <w:rFonts w:ascii="Times New Roman" w:hAnsi="Times New Roman" w:cs="Times New Roman"/>
          <w:sz w:val="24"/>
          <w:szCs w:val="24"/>
        </w:rPr>
        <w:t xml:space="preserve">a significant increase in drinks per day is observed </w:t>
      </w:r>
      <w:r w:rsidR="00335B8B">
        <w:rPr>
          <w:rFonts w:ascii="Times New Roman" w:hAnsi="Times New Roman" w:cs="Times New Roman"/>
          <w:sz w:val="24"/>
          <w:szCs w:val="24"/>
        </w:rPr>
        <w:t>starting the year of adoption</w:t>
      </w:r>
      <w:r w:rsidR="00B7193C">
        <w:rPr>
          <w:rFonts w:ascii="Times New Roman" w:hAnsi="Times New Roman" w:cs="Times New Roman"/>
          <w:sz w:val="24"/>
          <w:szCs w:val="24"/>
        </w:rPr>
        <w:t xml:space="preserve"> (</w:t>
      </w:r>
      <w:r w:rsidR="00B7193C">
        <w:rPr>
          <w:rFonts w:ascii="Times New Roman" w:hAnsi="Times New Roman" w:cs="Times New Roman"/>
          <w:i/>
          <w:iCs/>
          <w:sz w:val="24"/>
          <w:szCs w:val="24"/>
        </w:rPr>
        <w:t>p</w:t>
      </w:r>
      <w:r w:rsidR="00B7193C">
        <w:rPr>
          <w:rFonts w:ascii="Times New Roman" w:hAnsi="Times New Roman" w:cs="Times New Roman"/>
          <w:sz w:val="24"/>
          <w:szCs w:val="24"/>
        </w:rPr>
        <w:t xml:space="preserve"> &lt; .001)</w:t>
      </w:r>
      <w:r w:rsidR="00335B8B">
        <w:rPr>
          <w:rFonts w:ascii="Times New Roman" w:hAnsi="Times New Roman" w:cs="Times New Roman"/>
          <w:sz w:val="24"/>
          <w:szCs w:val="24"/>
        </w:rPr>
        <w:t xml:space="preserve">. This increase become larger but also less significant in later periods. Additionally, two of the pre-RML periods show significant increases </w:t>
      </w:r>
      <w:r w:rsidR="00B7193C">
        <w:rPr>
          <w:rFonts w:ascii="Times New Roman" w:hAnsi="Times New Roman" w:cs="Times New Roman"/>
          <w:sz w:val="24"/>
          <w:szCs w:val="24"/>
        </w:rPr>
        <w:t xml:space="preserve">in drinks per day </w:t>
      </w:r>
      <w:r w:rsidR="00335B8B">
        <w:rPr>
          <w:rFonts w:ascii="Times New Roman" w:hAnsi="Times New Roman" w:cs="Times New Roman"/>
          <w:sz w:val="24"/>
          <w:szCs w:val="24"/>
        </w:rPr>
        <w:t xml:space="preserve">so these results are not </w:t>
      </w:r>
      <w:r w:rsidR="006F77AF">
        <w:rPr>
          <w:rFonts w:ascii="Times New Roman" w:hAnsi="Times New Roman" w:cs="Times New Roman"/>
          <w:sz w:val="24"/>
          <w:szCs w:val="24"/>
        </w:rPr>
        <w:t>clear</w:t>
      </w:r>
      <w:r w:rsidR="00335B8B">
        <w:rPr>
          <w:rFonts w:ascii="Times New Roman" w:hAnsi="Times New Roman" w:cs="Times New Roman"/>
          <w:sz w:val="24"/>
          <w:szCs w:val="24"/>
        </w:rPr>
        <w:t>.</w:t>
      </w:r>
      <w:r w:rsidR="003B4866" w:rsidRPr="00221305">
        <w:rPr>
          <w:rFonts w:ascii="Times New Roman" w:hAnsi="Times New Roman" w:cs="Times New Roman"/>
          <w:sz w:val="24"/>
          <w:szCs w:val="24"/>
        </w:rPr>
        <w:t xml:space="preserve"> </w:t>
      </w:r>
      <w:r w:rsidR="00F66114" w:rsidRPr="00221305">
        <w:rPr>
          <w:rFonts w:ascii="Times New Roman" w:hAnsi="Times New Roman" w:cs="Times New Roman"/>
          <w:sz w:val="24"/>
          <w:szCs w:val="24"/>
        </w:rPr>
        <w:t>There is</w:t>
      </w:r>
      <w:r w:rsidR="00B13E38" w:rsidRPr="00221305">
        <w:rPr>
          <w:rFonts w:ascii="Times New Roman" w:hAnsi="Times New Roman" w:cs="Times New Roman"/>
          <w:sz w:val="24"/>
          <w:szCs w:val="24"/>
        </w:rPr>
        <w:t xml:space="preserve"> </w:t>
      </w:r>
      <w:r w:rsidR="00B7193C">
        <w:rPr>
          <w:rFonts w:ascii="Times New Roman" w:hAnsi="Times New Roman" w:cs="Times New Roman"/>
          <w:sz w:val="24"/>
          <w:szCs w:val="24"/>
        </w:rPr>
        <w:t xml:space="preserve">also </w:t>
      </w:r>
      <w:r w:rsidR="00B13E38" w:rsidRPr="00221305">
        <w:rPr>
          <w:rFonts w:ascii="Times New Roman" w:hAnsi="Times New Roman" w:cs="Times New Roman"/>
          <w:sz w:val="24"/>
          <w:szCs w:val="24"/>
        </w:rPr>
        <w:t>no</w:t>
      </w:r>
      <w:r w:rsidR="008C17EF" w:rsidRPr="00221305">
        <w:rPr>
          <w:rFonts w:ascii="Times New Roman" w:hAnsi="Times New Roman" w:cs="Times New Roman"/>
          <w:sz w:val="24"/>
          <w:szCs w:val="24"/>
        </w:rPr>
        <w:t xml:space="preserve"> </w:t>
      </w:r>
      <w:r w:rsidR="00335B8B">
        <w:rPr>
          <w:rFonts w:ascii="Times New Roman" w:hAnsi="Times New Roman" w:cs="Times New Roman"/>
          <w:sz w:val="24"/>
          <w:szCs w:val="24"/>
        </w:rPr>
        <w:t>clear</w:t>
      </w:r>
      <w:r w:rsidR="00B13E38" w:rsidRPr="00221305">
        <w:rPr>
          <w:rFonts w:ascii="Times New Roman" w:hAnsi="Times New Roman" w:cs="Times New Roman"/>
          <w:sz w:val="24"/>
          <w:szCs w:val="24"/>
        </w:rPr>
        <w:t xml:space="preserve"> effect of RML adoption on</w:t>
      </w:r>
      <w:r w:rsidR="00E24620" w:rsidRPr="00221305">
        <w:rPr>
          <w:rFonts w:ascii="Times New Roman" w:hAnsi="Times New Roman" w:cs="Times New Roman"/>
          <w:sz w:val="24"/>
          <w:szCs w:val="24"/>
        </w:rPr>
        <w:t xml:space="preserve"> drinks per day in</w:t>
      </w:r>
      <w:r w:rsidR="00B13E38" w:rsidRPr="00221305">
        <w:rPr>
          <w:rFonts w:ascii="Times New Roman" w:hAnsi="Times New Roman" w:cs="Times New Roman"/>
          <w:sz w:val="24"/>
          <w:szCs w:val="24"/>
        </w:rPr>
        <w:t xml:space="preserve"> middle income individuals. For those</w:t>
      </w:r>
      <w:r w:rsidR="008C17EF" w:rsidRPr="00221305">
        <w:rPr>
          <w:rFonts w:ascii="Times New Roman" w:hAnsi="Times New Roman" w:cs="Times New Roman"/>
          <w:sz w:val="24"/>
          <w:szCs w:val="24"/>
        </w:rPr>
        <w:t xml:space="preserve"> of high income</w:t>
      </w:r>
      <w:r w:rsidR="00C2709C" w:rsidRPr="00221305">
        <w:rPr>
          <w:rFonts w:ascii="Times New Roman" w:hAnsi="Times New Roman" w:cs="Times New Roman"/>
          <w:sz w:val="24"/>
          <w:szCs w:val="24"/>
        </w:rPr>
        <w:t>,</w:t>
      </w:r>
      <w:r w:rsidR="00335B8B">
        <w:rPr>
          <w:rFonts w:ascii="Times New Roman" w:hAnsi="Times New Roman" w:cs="Times New Roman"/>
          <w:sz w:val="24"/>
          <w:szCs w:val="24"/>
        </w:rPr>
        <w:t xml:space="preserve"> a significant increase is observed star</w:t>
      </w:r>
      <w:r w:rsidR="006F77AF">
        <w:rPr>
          <w:rFonts w:ascii="Times New Roman" w:hAnsi="Times New Roman" w:cs="Times New Roman"/>
          <w:sz w:val="24"/>
          <w:szCs w:val="24"/>
        </w:rPr>
        <w:t>t</w:t>
      </w:r>
      <w:r w:rsidR="00335B8B">
        <w:rPr>
          <w:rFonts w:ascii="Times New Roman" w:hAnsi="Times New Roman" w:cs="Times New Roman"/>
          <w:sz w:val="24"/>
          <w:szCs w:val="24"/>
        </w:rPr>
        <w:t>ing in the year of RML adoption</w:t>
      </w:r>
      <w:r w:rsidR="00B7193C">
        <w:rPr>
          <w:rFonts w:ascii="Times New Roman" w:hAnsi="Times New Roman" w:cs="Times New Roman"/>
          <w:sz w:val="24"/>
          <w:szCs w:val="24"/>
        </w:rPr>
        <w:t xml:space="preserve"> (</w:t>
      </w:r>
      <w:r w:rsidR="00B7193C">
        <w:rPr>
          <w:rFonts w:ascii="Times New Roman" w:hAnsi="Times New Roman" w:cs="Times New Roman"/>
          <w:i/>
          <w:iCs/>
          <w:sz w:val="24"/>
          <w:szCs w:val="24"/>
        </w:rPr>
        <w:t>p</w:t>
      </w:r>
      <w:r w:rsidR="00B7193C">
        <w:rPr>
          <w:rFonts w:ascii="Times New Roman" w:hAnsi="Times New Roman" w:cs="Times New Roman"/>
          <w:sz w:val="24"/>
          <w:szCs w:val="24"/>
        </w:rPr>
        <w:t xml:space="preserve"> = .012)</w:t>
      </w:r>
      <w:r w:rsidR="00335B8B">
        <w:rPr>
          <w:rFonts w:ascii="Times New Roman" w:hAnsi="Times New Roman" w:cs="Times New Roman"/>
          <w:sz w:val="24"/>
          <w:szCs w:val="24"/>
        </w:rPr>
        <w:t>. This increase becomes largest in the period 3-4 years after adoption where an RML is associated with an increase of 0.26 drinks per day</w:t>
      </w:r>
      <w:r w:rsidR="00B7193C">
        <w:rPr>
          <w:rFonts w:ascii="Times New Roman" w:hAnsi="Times New Roman" w:cs="Times New Roman"/>
          <w:sz w:val="24"/>
          <w:szCs w:val="24"/>
        </w:rPr>
        <w:t xml:space="preserve"> (</w:t>
      </w:r>
      <w:r w:rsidR="001A7142">
        <w:rPr>
          <w:rFonts w:ascii="Times New Roman" w:hAnsi="Times New Roman" w:cs="Times New Roman"/>
          <w:i/>
          <w:iCs/>
          <w:sz w:val="24"/>
          <w:szCs w:val="24"/>
        </w:rPr>
        <w:t>p</w:t>
      </w:r>
      <w:r w:rsidR="001A7142">
        <w:rPr>
          <w:rFonts w:ascii="Times New Roman" w:hAnsi="Times New Roman" w:cs="Times New Roman"/>
          <w:sz w:val="24"/>
          <w:szCs w:val="24"/>
        </w:rPr>
        <w:t xml:space="preserve"> &lt; .001)</w:t>
      </w:r>
      <w:r w:rsidR="00335B8B">
        <w:rPr>
          <w:rFonts w:ascii="Times New Roman" w:hAnsi="Times New Roman" w:cs="Times New Roman"/>
          <w:sz w:val="24"/>
          <w:szCs w:val="24"/>
        </w:rPr>
        <w:t>. This coefficient shrinks but is still highly significant</w:t>
      </w:r>
      <w:r w:rsidR="001A7142">
        <w:rPr>
          <w:rFonts w:ascii="Times New Roman" w:hAnsi="Times New Roman" w:cs="Times New Roman"/>
          <w:sz w:val="24"/>
          <w:szCs w:val="24"/>
        </w:rPr>
        <w:t xml:space="preserve"> (</w:t>
      </w:r>
      <w:r w:rsidR="001A7142">
        <w:rPr>
          <w:rFonts w:ascii="Times New Roman" w:hAnsi="Times New Roman" w:cs="Times New Roman"/>
          <w:i/>
          <w:iCs/>
          <w:sz w:val="24"/>
          <w:szCs w:val="24"/>
        </w:rPr>
        <w:t>p</w:t>
      </w:r>
      <w:r w:rsidR="001A7142">
        <w:rPr>
          <w:rFonts w:ascii="Times New Roman" w:hAnsi="Times New Roman" w:cs="Times New Roman"/>
          <w:sz w:val="24"/>
          <w:szCs w:val="24"/>
        </w:rPr>
        <w:t xml:space="preserve"> = .007)</w:t>
      </w:r>
      <w:r w:rsidR="00335B8B">
        <w:rPr>
          <w:rFonts w:ascii="Times New Roman" w:hAnsi="Times New Roman" w:cs="Times New Roman"/>
          <w:sz w:val="24"/>
          <w:szCs w:val="24"/>
        </w:rPr>
        <w:t xml:space="preserve"> 5 or more years after RML adoption.</w:t>
      </w:r>
    </w:p>
    <w:p w14:paraId="59A4D8E8" w14:textId="39C4D311" w:rsidR="008B77C1" w:rsidRDefault="00D312B3"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lastRenderedPageBreak/>
        <w:t xml:space="preserve">Table 7 and Figures 6-8 present the results of the event study for RML’s effect on </w:t>
      </w:r>
      <w:r w:rsidR="00843B4C" w:rsidRPr="00221305">
        <w:rPr>
          <w:rFonts w:ascii="Times New Roman" w:hAnsi="Times New Roman" w:cs="Times New Roman"/>
          <w:sz w:val="24"/>
          <w:szCs w:val="24"/>
        </w:rPr>
        <w:t>binge drinking</w:t>
      </w:r>
      <w:r w:rsidRPr="00221305">
        <w:rPr>
          <w:rFonts w:ascii="Times New Roman" w:hAnsi="Times New Roman" w:cs="Times New Roman"/>
          <w:sz w:val="24"/>
          <w:szCs w:val="24"/>
        </w:rPr>
        <w:t xml:space="preserve"> separated by income level. For those of low income, </w:t>
      </w:r>
      <w:r w:rsidR="00F2634F">
        <w:rPr>
          <w:rFonts w:ascii="Times New Roman" w:hAnsi="Times New Roman" w:cs="Times New Roman"/>
          <w:sz w:val="24"/>
          <w:szCs w:val="24"/>
        </w:rPr>
        <w:t>the results are similar to those for average drinks per day. Significant increases are observed in the pre and post periods when compared to the baseline of the year before RML adoption</w:t>
      </w:r>
      <w:r w:rsidRPr="00221305">
        <w:rPr>
          <w:rFonts w:ascii="Times New Roman" w:hAnsi="Times New Roman" w:cs="Times New Roman"/>
          <w:sz w:val="24"/>
          <w:szCs w:val="24"/>
        </w:rPr>
        <w:t>.</w:t>
      </w:r>
      <w:r w:rsidR="00F2634F">
        <w:rPr>
          <w:rFonts w:ascii="Times New Roman" w:hAnsi="Times New Roman" w:cs="Times New Roman"/>
          <w:sz w:val="24"/>
          <w:szCs w:val="24"/>
        </w:rPr>
        <w:t xml:space="preserve"> This increase is largest 3-4 years after RML adoption when an RML is associated with an increase of </w:t>
      </w:r>
      <w:r w:rsidR="001A7142">
        <w:rPr>
          <w:rFonts w:ascii="Times New Roman" w:hAnsi="Times New Roman" w:cs="Times New Roman"/>
          <w:sz w:val="24"/>
          <w:szCs w:val="24"/>
        </w:rPr>
        <w:t>3.5</w:t>
      </w:r>
      <w:r w:rsidR="00F2634F">
        <w:rPr>
          <w:rFonts w:ascii="Times New Roman" w:hAnsi="Times New Roman" w:cs="Times New Roman"/>
          <w:sz w:val="24"/>
          <w:szCs w:val="24"/>
        </w:rPr>
        <w:t>% drinks per day</w:t>
      </w:r>
      <w:r w:rsidR="001A7142">
        <w:rPr>
          <w:rFonts w:ascii="Times New Roman" w:hAnsi="Times New Roman" w:cs="Times New Roman"/>
          <w:sz w:val="24"/>
          <w:szCs w:val="24"/>
        </w:rPr>
        <w:t xml:space="preserve"> (</w:t>
      </w:r>
      <w:r w:rsidR="001A7142">
        <w:rPr>
          <w:rFonts w:ascii="Times New Roman" w:hAnsi="Times New Roman" w:cs="Times New Roman"/>
          <w:i/>
          <w:iCs/>
          <w:sz w:val="24"/>
          <w:szCs w:val="24"/>
        </w:rPr>
        <w:t>p</w:t>
      </w:r>
      <w:r w:rsidR="001A7142">
        <w:rPr>
          <w:rFonts w:ascii="Times New Roman" w:hAnsi="Times New Roman" w:cs="Times New Roman"/>
          <w:sz w:val="24"/>
          <w:szCs w:val="24"/>
        </w:rPr>
        <w:t xml:space="preserve"> &lt; .001)</w:t>
      </w:r>
      <w:r w:rsidR="00F2634F">
        <w:rPr>
          <w:rFonts w:ascii="Times New Roman" w:hAnsi="Times New Roman" w:cs="Times New Roman"/>
          <w:sz w:val="24"/>
          <w:szCs w:val="24"/>
        </w:rPr>
        <w:t xml:space="preserve">. </w:t>
      </w:r>
      <w:r w:rsidR="001A7142">
        <w:rPr>
          <w:rFonts w:ascii="Times New Roman" w:hAnsi="Times New Roman" w:cs="Times New Roman"/>
          <w:sz w:val="24"/>
          <w:szCs w:val="24"/>
        </w:rPr>
        <w:t xml:space="preserve">Again, the coefficient shrinks and is no longer significant 5 or more years after adoption. </w:t>
      </w:r>
      <w:r w:rsidR="00F2634F">
        <w:rPr>
          <w:rFonts w:ascii="Times New Roman" w:hAnsi="Times New Roman" w:cs="Times New Roman"/>
          <w:sz w:val="24"/>
          <w:szCs w:val="24"/>
        </w:rPr>
        <w:t>For middle</w:t>
      </w:r>
      <w:r w:rsidR="001A7142">
        <w:rPr>
          <w:rFonts w:ascii="Times New Roman" w:hAnsi="Times New Roman" w:cs="Times New Roman"/>
          <w:sz w:val="24"/>
          <w:szCs w:val="24"/>
        </w:rPr>
        <w:t>-</w:t>
      </w:r>
      <w:r w:rsidR="00F2634F">
        <w:rPr>
          <w:rFonts w:ascii="Times New Roman" w:hAnsi="Times New Roman" w:cs="Times New Roman"/>
          <w:sz w:val="24"/>
          <w:szCs w:val="24"/>
        </w:rPr>
        <w:t xml:space="preserve">income individuals we see similar results. Significant positive associations with binge drinking are observed before and after RML adoption. This association is largest 1-2 years after adoption when binge drinking increases by </w:t>
      </w:r>
      <w:r w:rsidR="001A7142">
        <w:rPr>
          <w:rFonts w:ascii="Times New Roman" w:hAnsi="Times New Roman" w:cs="Times New Roman"/>
          <w:sz w:val="24"/>
          <w:szCs w:val="24"/>
        </w:rPr>
        <w:t>3.6</w:t>
      </w:r>
      <w:r w:rsidR="008B77C1">
        <w:rPr>
          <w:rFonts w:ascii="Times New Roman" w:hAnsi="Times New Roman" w:cs="Times New Roman"/>
          <w:sz w:val="24"/>
          <w:szCs w:val="24"/>
        </w:rPr>
        <w:t xml:space="preserve">%. This increase becomes smaller over time and is no longer significant 5 or more years after adoption. </w:t>
      </w:r>
      <w:r w:rsidRPr="00221305">
        <w:rPr>
          <w:rFonts w:ascii="Times New Roman" w:hAnsi="Times New Roman" w:cs="Times New Roman"/>
          <w:sz w:val="24"/>
          <w:szCs w:val="24"/>
        </w:rPr>
        <w:t xml:space="preserve">For those of high income, </w:t>
      </w:r>
      <w:r w:rsidR="008B77C1">
        <w:rPr>
          <w:rFonts w:ascii="Times New Roman" w:hAnsi="Times New Roman" w:cs="Times New Roman"/>
          <w:sz w:val="24"/>
          <w:szCs w:val="24"/>
        </w:rPr>
        <w:t xml:space="preserve">a </w:t>
      </w:r>
      <w:r w:rsidR="0016465D" w:rsidRPr="00221305">
        <w:rPr>
          <w:rFonts w:ascii="Times New Roman" w:hAnsi="Times New Roman" w:cs="Times New Roman"/>
          <w:sz w:val="24"/>
          <w:szCs w:val="24"/>
        </w:rPr>
        <w:t xml:space="preserve">highly significant </w:t>
      </w:r>
      <w:r w:rsidR="008B77C1">
        <w:rPr>
          <w:rFonts w:ascii="Times New Roman" w:hAnsi="Times New Roman" w:cs="Times New Roman"/>
          <w:sz w:val="24"/>
          <w:szCs w:val="24"/>
        </w:rPr>
        <w:t xml:space="preserve">increase in binge drinking </w:t>
      </w:r>
      <w:r w:rsidR="001A7142">
        <w:rPr>
          <w:rFonts w:ascii="Times New Roman" w:hAnsi="Times New Roman" w:cs="Times New Roman"/>
          <w:sz w:val="24"/>
          <w:szCs w:val="24"/>
        </w:rPr>
        <w:t>(</w:t>
      </w:r>
      <w:r w:rsidR="001A7142" w:rsidRPr="001A7142">
        <w:rPr>
          <w:rFonts w:ascii="Times New Roman" w:hAnsi="Times New Roman" w:cs="Times New Roman"/>
          <w:sz w:val="24"/>
          <w:szCs w:val="24"/>
        </w:rPr>
        <w:t>p</w:t>
      </w:r>
      <w:r w:rsidR="001A7142">
        <w:rPr>
          <w:rFonts w:ascii="Times New Roman" w:hAnsi="Times New Roman" w:cs="Times New Roman"/>
          <w:sz w:val="24"/>
          <w:szCs w:val="24"/>
        </w:rPr>
        <w:t xml:space="preserve"> &lt; .001) </w:t>
      </w:r>
      <w:r w:rsidR="008B77C1" w:rsidRPr="001A7142">
        <w:rPr>
          <w:rFonts w:ascii="Times New Roman" w:hAnsi="Times New Roman" w:cs="Times New Roman"/>
          <w:sz w:val="24"/>
          <w:szCs w:val="24"/>
        </w:rPr>
        <w:t>is</w:t>
      </w:r>
      <w:r w:rsidR="008B77C1">
        <w:rPr>
          <w:rFonts w:ascii="Times New Roman" w:hAnsi="Times New Roman" w:cs="Times New Roman"/>
          <w:sz w:val="24"/>
          <w:szCs w:val="24"/>
        </w:rPr>
        <w:t xml:space="preserve"> observed in </w:t>
      </w:r>
      <w:r w:rsidR="0016465D" w:rsidRPr="00221305">
        <w:rPr>
          <w:rFonts w:ascii="Times New Roman" w:hAnsi="Times New Roman" w:cs="Times New Roman"/>
          <w:sz w:val="24"/>
          <w:szCs w:val="24"/>
        </w:rPr>
        <w:t>the year of adoption</w:t>
      </w:r>
      <w:r w:rsidR="008B77C1">
        <w:rPr>
          <w:rFonts w:ascii="Times New Roman" w:hAnsi="Times New Roman" w:cs="Times New Roman"/>
          <w:sz w:val="24"/>
          <w:szCs w:val="24"/>
        </w:rPr>
        <w:t>.</w:t>
      </w:r>
      <w:r w:rsidR="00A733B1" w:rsidRPr="00221305">
        <w:rPr>
          <w:rFonts w:ascii="Times New Roman" w:hAnsi="Times New Roman" w:cs="Times New Roman"/>
          <w:sz w:val="24"/>
          <w:szCs w:val="24"/>
        </w:rPr>
        <w:t xml:space="preserve"> </w:t>
      </w:r>
      <w:r w:rsidR="008B77C1">
        <w:rPr>
          <w:rFonts w:ascii="Times New Roman" w:hAnsi="Times New Roman" w:cs="Times New Roman"/>
          <w:sz w:val="24"/>
          <w:szCs w:val="24"/>
        </w:rPr>
        <w:t>At 3-4 years after RML adoption there is a 2.2% increase in binge drinking</w:t>
      </w:r>
      <w:r w:rsidR="001A7142">
        <w:rPr>
          <w:rFonts w:ascii="Times New Roman" w:hAnsi="Times New Roman" w:cs="Times New Roman"/>
          <w:sz w:val="24"/>
          <w:szCs w:val="24"/>
        </w:rPr>
        <w:t xml:space="preserve"> (</w:t>
      </w:r>
      <w:r w:rsidR="001A7142">
        <w:rPr>
          <w:rFonts w:ascii="Times New Roman" w:hAnsi="Times New Roman" w:cs="Times New Roman"/>
          <w:i/>
          <w:iCs/>
          <w:sz w:val="24"/>
          <w:szCs w:val="24"/>
        </w:rPr>
        <w:t>p</w:t>
      </w:r>
      <w:r w:rsidR="001A7142">
        <w:rPr>
          <w:rFonts w:ascii="Times New Roman" w:hAnsi="Times New Roman" w:cs="Times New Roman"/>
          <w:sz w:val="24"/>
          <w:szCs w:val="24"/>
        </w:rPr>
        <w:t xml:space="preserve"> = .027)</w:t>
      </w:r>
      <w:r w:rsidR="008B77C1">
        <w:rPr>
          <w:rFonts w:ascii="Times New Roman" w:hAnsi="Times New Roman" w:cs="Times New Roman"/>
          <w:sz w:val="24"/>
          <w:szCs w:val="24"/>
        </w:rPr>
        <w:t>, however at 5 or more years after RML adoption the effect shrinks and is no longer significant.</w:t>
      </w:r>
    </w:p>
    <w:p w14:paraId="185A3D5E" w14:textId="64383C21" w:rsidR="00431C85" w:rsidRPr="00221305" w:rsidRDefault="00431C85"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 xml:space="preserve">Table 8 and Figures 9-11 present the results of the event study for RML’s effect on </w:t>
      </w:r>
      <w:r w:rsidR="006E7145" w:rsidRPr="00221305">
        <w:rPr>
          <w:rFonts w:ascii="Times New Roman" w:hAnsi="Times New Roman" w:cs="Times New Roman"/>
          <w:sz w:val="24"/>
          <w:szCs w:val="24"/>
        </w:rPr>
        <w:t>drinks per day</w:t>
      </w:r>
      <w:r w:rsidRPr="00221305">
        <w:rPr>
          <w:rFonts w:ascii="Times New Roman" w:hAnsi="Times New Roman" w:cs="Times New Roman"/>
          <w:sz w:val="24"/>
          <w:szCs w:val="24"/>
        </w:rPr>
        <w:t xml:space="preserve"> separated by </w:t>
      </w:r>
      <w:r w:rsidR="006E7145" w:rsidRPr="00221305">
        <w:rPr>
          <w:rFonts w:ascii="Times New Roman" w:hAnsi="Times New Roman" w:cs="Times New Roman"/>
          <w:sz w:val="24"/>
          <w:szCs w:val="24"/>
        </w:rPr>
        <w:t>age level</w:t>
      </w:r>
      <w:r w:rsidRPr="00221305">
        <w:rPr>
          <w:rFonts w:ascii="Times New Roman" w:hAnsi="Times New Roman" w:cs="Times New Roman"/>
          <w:sz w:val="24"/>
          <w:szCs w:val="24"/>
        </w:rPr>
        <w:t xml:space="preserve">. For those </w:t>
      </w:r>
      <w:r w:rsidR="006E7145" w:rsidRPr="00221305">
        <w:rPr>
          <w:rFonts w:ascii="Times New Roman" w:hAnsi="Times New Roman" w:cs="Times New Roman"/>
          <w:sz w:val="24"/>
          <w:szCs w:val="24"/>
        </w:rPr>
        <w:t>age 18-34</w:t>
      </w:r>
      <w:r w:rsidRPr="00221305">
        <w:rPr>
          <w:rFonts w:ascii="Times New Roman" w:hAnsi="Times New Roman" w:cs="Times New Roman"/>
          <w:sz w:val="24"/>
          <w:szCs w:val="24"/>
        </w:rPr>
        <w:t xml:space="preserve">, </w:t>
      </w:r>
      <w:r w:rsidR="008B77C1">
        <w:rPr>
          <w:rFonts w:ascii="Times New Roman" w:hAnsi="Times New Roman" w:cs="Times New Roman"/>
          <w:sz w:val="24"/>
          <w:szCs w:val="24"/>
        </w:rPr>
        <w:t>a clear association between RMLs and average drinks is observed. A</w:t>
      </w:r>
      <w:r w:rsidRPr="00221305">
        <w:rPr>
          <w:rFonts w:ascii="Times New Roman" w:hAnsi="Times New Roman" w:cs="Times New Roman"/>
          <w:sz w:val="24"/>
          <w:szCs w:val="24"/>
        </w:rPr>
        <w:t xml:space="preserve"> highly significant increase in drinks per day is observed </w:t>
      </w:r>
      <w:r w:rsidR="000B0E1F" w:rsidRPr="00221305">
        <w:rPr>
          <w:rFonts w:ascii="Times New Roman" w:hAnsi="Times New Roman" w:cs="Times New Roman"/>
          <w:sz w:val="24"/>
          <w:szCs w:val="24"/>
        </w:rPr>
        <w:t>for all three periods after RML adoption</w:t>
      </w:r>
      <w:r w:rsidRPr="00221305">
        <w:rPr>
          <w:rFonts w:ascii="Times New Roman" w:hAnsi="Times New Roman" w:cs="Times New Roman"/>
          <w:sz w:val="24"/>
          <w:szCs w:val="24"/>
        </w:rPr>
        <w:t xml:space="preserve"> (p &lt; .0</w:t>
      </w:r>
      <w:r w:rsidR="001A7142">
        <w:rPr>
          <w:rFonts w:ascii="Times New Roman" w:hAnsi="Times New Roman" w:cs="Times New Roman"/>
          <w:sz w:val="24"/>
          <w:szCs w:val="24"/>
        </w:rPr>
        <w:t>0</w:t>
      </w:r>
      <w:r w:rsidRPr="00221305">
        <w:rPr>
          <w:rFonts w:ascii="Times New Roman" w:hAnsi="Times New Roman" w:cs="Times New Roman"/>
          <w:sz w:val="24"/>
          <w:szCs w:val="24"/>
        </w:rPr>
        <w:t xml:space="preserve">1). </w:t>
      </w:r>
      <w:r w:rsidR="00A02674" w:rsidRPr="00221305">
        <w:rPr>
          <w:rFonts w:ascii="Times New Roman" w:hAnsi="Times New Roman" w:cs="Times New Roman"/>
          <w:sz w:val="24"/>
          <w:szCs w:val="24"/>
        </w:rPr>
        <w:t xml:space="preserve">The effect is largest 3-4 years after </w:t>
      </w:r>
      <w:r w:rsidR="00F16BCD" w:rsidRPr="00221305">
        <w:rPr>
          <w:rFonts w:ascii="Times New Roman" w:hAnsi="Times New Roman" w:cs="Times New Roman"/>
          <w:sz w:val="24"/>
          <w:szCs w:val="24"/>
        </w:rPr>
        <w:t>RML adoption</w:t>
      </w:r>
      <w:r w:rsidR="008B77C1">
        <w:rPr>
          <w:rFonts w:ascii="Times New Roman" w:hAnsi="Times New Roman" w:cs="Times New Roman"/>
          <w:sz w:val="24"/>
          <w:szCs w:val="24"/>
        </w:rPr>
        <w:t xml:space="preserve"> when an RML is associated with an increase of 0.41 drinks per day</w:t>
      </w:r>
      <w:r w:rsidR="00F577B4" w:rsidRPr="00221305">
        <w:rPr>
          <w:rFonts w:ascii="Times New Roman" w:hAnsi="Times New Roman" w:cs="Times New Roman"/>
          <w:sz w:val="24"/>
          <w:szCs w:val="24"/>
        </w:rPr>
        <w:t>. For those age 35-</w:t>
      </w:r>
      <w:r w:rsidR="00031A9A" w:rsidRPr="00221305">
        <w:rPr>
          <w:rFonts w:ascii="Times New Roman" w:hAnsi="Times New Roman" w:cs="Times New Roman"/>
          <w:sz w:val="24"/>
          <w:szCs w:val="24"/>
        </w:rPr>
        <w:t>64,</w:t>
      </w:r>
      <w:r w:rsidR="008B77C1">
        <w:rPr>
          <w:rFonts w:ascii="Times New Roman" w:hAnsi="Times New Roman" w:cs="Times New Roman"/>
          <w:sz w:val="24"/>
          <w:szCs w:val="24"/>
        </w:rPr>
        <w:t xml:space="preserve"> a significant increase is seen 1-2 and 3-4 years after adoption (</w:t>
      </w:r>
      <w:r w:rsidR="008B77C1">
        <w:rPr>
          <w:rFonts w:ascii="Times New Roman" w:hAnsi="Times New Roman" w:cs="Times New Roman"/>
          <w:i/>
          <w:iCs/>
          <w:sz w:val="24"/>
          <w:szCs w:val="24"/>
        </w:rPr>
        <w:t>p</w:t>
      </w:r>
      <w:r w:rsidR="008B77C1">
        <w:rPr>
          <w:rFonts w:ascii="Times New Roman" w:hAnsi="Times New Roman" w:cs="Times New Roman"/>
          <w:sz w:val="24"/>
          <w:szCs w:val="24"/>
        </w:rPr>
        <w:t xml:space="preserve"> &lt; .0</w:t>
      </w:r>
      <w:r w:rsidR="001A7142">
        <w:rPr>
          <w:rFonts w:ascii="Times New Roman" w:hAnsi="Times New Roman" w:cs="Times New Roman"/>
          <w:sz w:val="24"/>
          <w:szCs w:val="24"/>
        </w:rPr>
        <w:t>1</w:t>
      </w:r>
      <w:r w:rsidR="008B77C1">
        <w:rPr>
          <w:rFonts w:ascii="Times New Roman" w:hAnsi="Times New Roman" w:cs="Times New Roman"/>
          <w:sz w:val="24"/>
          <w:szCs w:val="24"/>
        </w:rPr>
        <w:t>). An increase of 0.13 drinks per day is observed 3-4 years after RML adoption. Similar to past results, no increase is observed 5 or more years after adoption</w:t>
      </w:r>
      <w:r w:rsidR="00186B96">
        <w:rPr>
          <w:rFonts w:ascii="Times New Roman" w:hAnsi="Times New Roman" w:cs="Times New Roman"/>
          <w:sz w:val="24"/>
          <w:szCs w:val="24"/>
        </w:rPr>
        <w:t xml:space="preserve">. For those age 65 and older, </w:t>
      </w:r>
      <w:r w:rsidR="001A7142">
        <w:rPr>
          <w:rFonts w:ascii="Times New Roman" w:hAnsi="Times New Roman" w:cs="Times New Roman"/>
          <w:sz w:val="24"/>
          <w:szCs w:val="24"/>
        </w:rPr>
        <w:t>a highly significant increase in drinks per day is observed in the year of RML adoption (</w:t>
      </w:r>
      <w:r w:rsidR="001A7142" w:rsidRPr="001A7142">
        <w:rPr>
          <w:rFonts w:ascii="Times New Roman" w:hAnsi="Times New Roman" w:cs="Times New Roman"/>
          <w:sz w:val="24"/>
          <w:szCs w:val="24"/>
        </w:rPr>
        <w:t>p</w:t>
      </w:r>
      <w:r w:rsidR="001A7142">
        <w:rPr>
          <w:rFonts w:ascii="Times New Roman" w:hAnsi="Times New Roman" w:cs="Times New Roman"/>
          <w:sz w:val="24"/>
          <w:szCs w:val="24"/>
        </w:rPr>
        <w:t xml:space="preserve"> &lt; .001). This increase remains significant for all post-RML periods (</w:t>
      </w:r>
      <w:r w:rsidR="001A7142">
        <w:rPr>
          <w:rFonts w:ascii="Times New Roman" w:hAnsi="Times New Roman" w:cs="Times New Roman"/>
          <w:i/>
          <w:iCs/>
          <w:sz w:val="24"/>
          <w:szCs w:val="24"/>
        </w:rPr>
        <w:t>p</w:t>
      </w:r>
      <w:r w:rsidR="001A7142">
        <w:rPr>
          <w:rFonts w:ascii="Times New Roman" w:hAnsi="Times New Roman" w:cs="Times New Roman"/>
          <w:sz w:val="24"/>
          <w:szCs w:val="24"/>
        </w:rPr>
        <w:t xml:space="preserve"> &lt; .05) and the largest increase is </w:t>
      </w:r>
      <w:r w:rsidR="006A7E2C">
        <w:rPr>
          <w:rFonts w:ascii="Times New Roman" w:hAnsi="Times New Roman" w:cs="Times New Roman"/>
          <w:sz w:val="24"/>
          <w:szCs w:val="24"/>
        </w:rPr>
        <w:t>0.11 drinks per day observed 1-2 years after RML adoption</w:t>
      </w:r>
      <w:r w:rsidR="00186B96">
        <w:rPr>
          <w:rFonts w:ascii="Times New Roman" w:hAnsi="Times New Roman" w:cs="Times New Roman"/>
          <w:sz w:val="24"/>
          <w:szCs w:val="24"/>
        </w:rPr>
        <w:t xml:space="preserve">. </w:t>
      </w:r>
      <w:r w:rsidR="006A7E2C">
        <w:rPr>
          <w:rFonts w:ascii="Times New Roman" w:hAnsi="Times New Roman" w:cs="Times New Roman"/>
          <w:sz w:val="24"/>
          <w:szCs w:val="24"/>
        </w:rPr>
        <w:t>It is worth noting</w:t>
      </w:r>
      <w:r w:rsidR="00186B96">
        <w:rPr>
          <w:rFonts w:ascii="Times New Roman" w:hAnsi="Times New Roman" w:cs="Times New Roman"/>
          <w:sz w:val="24"/>
          <w:szCs w:val="24"/>
        </w:rPr>
        <w:t xml:space="preserve">, the period 4-5 years before adoption is also associated with an increase </w:t>
      </w:r>
      <w:r w:rsidR="006A7E2C">
        <w:rPr>
          <w:rFonts w:ascii="Times New Roman" w:hAnsi="Times New Roman" w:cs="Times New Roman"/>
          <w:sz w:val="24"/>
          <w:szCs w:val="24"/>
        </w:rPr>
        <w:t xml:space="preserve">in drinks per day </w:t>
      </w:r>
      <w:r w:rsidR="00186B96">
        <w:rPr>
          <w:rFonts w:ascii="Times New Roman" w:hAnsi="Times New Roman" w:cs="Times New Roman"/>
          <w:sz w:val="24"/>
          <w:szCs w:val="24"/>
        </w:rPr>
        <w:t>which limits the interpretability.</w:t>
      </w:r>
    </w:p>
    <w:p w14:paraId="6F810C2B" w14:textId="160DF15B" w:rsidR="006A210E" w:rsidRPr="00221305" w:rsidRDefault="006A210E" w:rsidP="006F7E0B">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lastRenderedPageBreak/>
        <w:t>Finally</w:t>
      </w:r>
      <w:r w:rsidR="00AF7432" w:rsidRPr="00221305">
        <w:rPr>
          <w:rFonts w:ascii="Times New Roman" w:hAnsi="Times New Roman" w:cs="Times New Roman"/>
          <w:sz w:val="24"/>
          <w:szCs w:val="24"/>
        </w:rPr>
        <w:t xml:space="preserve">, </w:t>
      </w:r>
      <w:r w:rsidRPr="00221305">
        <w:rPr>
          <w:rFonts w:ascii="Times New Roman" w:hAnsi="Times New Roman" w:cs="Times New Roman"/>
          <w:sz w:val="24"/>
          <w:szCs w:val="24"/>
        </w:rPr>
        <w:t xml:space="preserve">Table 9 and Figures 12-14 present the results of the event study for RML’s effect on </w:t>
      </w:r>
      <w:r w:rsidR="00942153" w:rsidRPr="00221305">
        <w:rPr>
          <w:rFonts w:ascii="Times New Roman" w:hAnsi="Times New Roman" w:cs="Times New Roman"/>
          <w:sz w:val="24"/>
          <w:szCs w:val="24"/>
        </w:rPr>
        <w:t>binge drinking</w:t>
      </w:r>
      <w:r w:rsidRPr="00221305">
        <w:rPr>
          <w:rFonts w:ascii="Times New Roman" w:hAnsi="Times New Roman" w:cs="Times New Roman"/>
          <w:sz w:val="24"/>
          <w:szCs w:val="24"/>
        </w:rPr>
        <w:t xml:space="preserve"> separated by age level. For those age 18-34, a highly significant increase in drinks per day is observed</w:t>
      </w:r>
      <w:r w:rsidR="00186B96">
        <w:rPr>
          <w:rFonts w:ascii="Times New Roman" w:hAnsi="Times New Roman" w:cs="Times New Roman"/>
          <w:sz w:val="24"/>
          <w:szCs w:val="24"/>
        </w:rPr>
        <w:t xml:space="preserve"> starting in the year of RML adoption and continuing through 4 years after adoption</w:t>
      </w:r>
      <w:r w:rsidR="006A7E2C">
        <w:rPr>
          <w:rFonts w:ascii="Times New Roman" w:hAnsi="Times New Roman" w:cs="Times New Roman"/>
          <w:sz w:val="24"/>
          <w:szCs w:val="24"/>
        </w:rPr>
        <w:t xml:space="preserve"> (</w:t>
      </w:r>
      <w:r w:rsidR="006A7E2C">
        <w:rPr>
          <w:rFonts w:ascii="Times New Roman" w:hAnsi="Times New Roman" w:cs="Times New Roman"/>
          <w:i/>
          <w:iCs/>
          <w:sz w:val="24"/>
          <w:szCs w:val="24"/>
        </w:rPr>
        <w:t>p</w:t>
      </w:r>
      <w:r w:rsidR="006A7E2C">
        <w:rPr>
          <w:rFonts w:ascii="Times New Roman" w:hAnsi="Times New Roman" w:cs="Times New Roman"/>
          <w:sz w:val="24"/>
          <w:szCs w:val="24"/>
        </w:rPr>
        <w:t xml:space="preserve"> &lt; .001)</w:t>
      </w:r>
      <w:r w:rsidR="00186B96">
        <w:rPr>
          <w:rFonts w:ascii="Times New Roman" w:hAnsi="Times New Roman" w:cs="Times New Roman"/>
          <w:sz w:val="24"/>
          <w:szCs w:val="24"/>
        </w:rPr>
        <w:t>. This effect is largest 1-2 years after adoption where an RML is associated with a 4</w:t>
      </w:r>
      <w:r w:rsidR="006A7E2C">
        <w:rPr>
          <w:rFonts w:ascii="Times New Roman" w:hAnsi="Times New Roman" w:cs="Times New Roman"/>
          <w:sz w:val="24"/>
          <w:szCs w:val="24"/>
        </w:rPr>
        <w:t>.0</w:t>
      </w:r>
      <w:r w:rsidR="00186B96">
        <w:rPr>
          <w:rFonts w:ascii="Times New Roman" w:hAnsi="Times New Roman" w:cs="Times New Roman"/>
          <w:sz w:val="24"/>
          <w:szCs w:val="24"/>
        </w:rPr>
        <w:t>% increase in binge drinking. At 5 or more years after adoption, t</w:t>
      </w:r>
      <w:r w:rsidRPr="00221305">
        <w:rPr>
          <w:rFonts w:ascii="Times New Roman" w:hAnsi="Times New Roman" w:cs="Times New Roman"/>
          <w:sz w:val="24"/>
          <w:szCs w:val="24"/>
        </w:rPr>
        <w:t>he effect is</w:t>
      </w:r>
      <w:r w:rsidR="00B945C2" w:rsidRPr="00221305">
        <w:rPr>
          <w:rFonts w:ascii="Times New Roman" w:hAnsi="Times New Roman" w:cs="Times New Roman"/>
          <w:sz w:val="24"/>
          <w:szCs w:val="24"/>
        </w:rPr>
        <w:t xml:space="preserve"> smaller and</w:t>
      </w:r>
      <w:r w:rsidRPr="00221305">
        <w:rPr>
          <w:rFonts w:ascii="Times New Roman" w:hAnsi="Times New Roman" w:cs="Times New Roman"/>
          <w:sz w:val="24"/>
          <w:szCs w:val="24"/>
        </w:rPr>
        <w:t xml:space="preserve"> </w:t>
      </w:r>
      <w:r w:rsidR="00307272" w:rsidRPr="00221305">
        <w:rPr>
          <w:rFonts w:ascii="Times New Roman" w:hAnsi="Times New Roman" w:cs="Times New Roman"/>
          <w:sz w:val="24"/>
          <w:szCs w:val="24"/>
        </w:rPr>
        <w:t>no longer significant</w:t>
      </w:r>
      <w:r w:rsidR="00186B96">
        <w:rPr>
          <w:rFonts w:ascii="Times New Roman" w:hAnsi="Times New Roman" w:cs="Times New Roman"/>
          <w:sz w:val="24"/>
          <w:szCs w:val="24"/>
        </w:rPr>
        <w:t>.</w:t>
      </w:r>
      <w:r w:rsidR="00307272" w:rsidRPr="00221305">
        <w:rPr>
          <w:rFonts w:ascii="Times New Roman" w:hAnsi="Times New Roman" w:cs="Times New Roman"/>
          <w:sz w:val="24"/>
          <w:szCs w:val="24"/>
        </w:rPr>
        <w:t xml:space="preserve"> </w:t>
      </w:r>
      <w:r w:rsidR="00186B96">
        <w:rPr>
          <w:rFonts w:ascii="Times New Roman" w:hAnsi="Times New Roman" w:cs="Times New Roman"/>
          <w:sz w:val="24"/>
          <w:szCs w:val="24"/>
        </w:rPr>
        <w:t xml:space="preserve">It is worth noting that the period 6 or more years before adoption also appears as significant. </w:t>
      </w:r>
      <w:r w:rsidRPr="00221305">
        <w:rPr>
          <w:rFonts w:ascii="Times New Roman" w:hAnsi="Times New Roman" w:cs="Times New Roman"/>
          <w:sz w:val="24"/>
          <w:szCs w:val="24"/>
        </w:rPr>
        <w:t>For those age 35-64</w:t>
      </w:r>
      <w:r w:rsidR="00E000D9" w:rsidRPr="00221305">
        <w:rPr>
          <w:rFonts w:ascii="Times New Roman" w:hAnsi="Times New Roman" w:cs="Times New Roman"/>
          <w:sz w:val="24"/>
          <w:szCs w:val="24"/>
        </w:rPr>
        <w:t xml:space="preserve"> a</w:t>
      </w:r>
      <w:r w:rsidR="0054253E" w:rsidRPr="00221305">
        <w:rPr>
          <w:rFonts w:ascii="Times New Roman" w:hAnsi="Times New Roman" w:cs="Times New Roman"/>
          <w:sz w:val="24"/>
          <w:szCs w:val="24"/>
        </w:rPr>
        <w:t xml:space="preserve"> </w:t>
      </w:r>
      <w:r w:rsidR="00186B96">
        <w:rPr>
          <w:rFonts w:ascii="Times New Roman" w:hAnsi="Times New Roman" w:cs="Times New Roman"/>
          <w:sz w:val="24"/>
          <w:szCs w:val="24"/>
        </w:rPr>
        <w:t xml:space="preserve">highly </w:t>
      </w:r>
      <w:r w:rsidR="00E000D9" w:rsidRPr="00221305">
        <w:rPr>
          <w:rFonts w:ascii="Times New Roman" w:hAnsi="Times New Roman" w:cs="Times New Roman"/>
          <w:sz w:val="24"/>
          <w:szCs w:val="24"/>
        </w:rPr>
        <w:t>sig</w:t>
      </w:r>
      <w:r w:rsidR="002A5FAE" w:rsidRPr="00221305">
        <w:rPr>
          <w:rFonts w:ascii="Times New Roman" w:hAnsi="Times New Roman" w:cs="Times New Roman"/>
          <w:sz w:val="24"/>
          <w:szCs w:val="24"/>
        </w:rPr>
        <w:t>nificant increase is observed in the year of adoption</w:t>
      </w:r>
      <w:r w:rsidR="006A7E2C">
        <w:rPr>
          <w:rFonts w:ascii="Times New Roman" w:hAnsi="Times New Roman" w:cs="Times New Roman"/>
          <w:sz w:val="24"/>
          <w:szCs w:val="24"/>
        </w:rPr>
        <w:t xml:space="preserve"> (</w:t>
      </w:r>
      <w:r w:rsidR="006A7E2C">
        <w:rPr>
          <w:rFonts w:ascii="Times New Roman" w:hAnsi="Times New Roman" w:cs="Times New Roman"/>
          <w:i/>
          <w:iCs/>
          <w:sz w:val="24"/>
          <w:szCs w:val="24"/>
        </w:rPr>
        <w:t>p</w:t>
      </w:r>
      <w:r w:rsidR="006A7E2C">
        <w:rPr>
          <w:rFonts w:ascii="Times New Roman" w:hAnsi="Times New Roman" w:cs="Times New Roman"/>
          <w:sz w:val="24"/>
          <w:szCs w:val="24"/>
        </w:rPr>
        <w:t xml:space="preserve"> = .001), 1-2 years after adoption (</w:t>
      </w:r>
      <w:r w:rsidR="006A7E2C">
        <w:rPr>
          <w:rFonts w:ascii="Times New Roman" w:hAnsi="Times New Roman" w:cs="Times New Roman"/>
          <w:i/>
          <w:iCs/>
          <w:sz w:val="24"/>
          <w:szCs w:val="24"/>
        </w:rPr>
        <w:t>p</w:t>
      </w:r>
      <w:r w:rsidR="006A7E2C">
        <w:rPr>
          <w:rFonts w:ascii="Times New Roman" w:hAnsi="Times New Roman" w:cs="Times New Roman"/>
          <w:sz w:val="24"/>
          <w:szCs w:val="24"/>
        </w:rPr>
        <w:t xml:space="preserve"> = .005), and 4-5 years after adoption (</w:t>
      </w:r>
      <w:r w:rsidR="006A7E2C">
        <w:rPr>
          <w:rFonts w:ascii="Times New Roman" w:hAnsi="Times New Roman" w:cs="Times New Roman"/>
          <w:i/>
          <w:iCs/>
          <w:sz w:val="24"/>
          <w:szCs w:val="24"/>
        </w:rPr>
        <w:t>p</w:t>
      </w:r>
      <w:r w:rsidR="006A7E2C">
        <w:rPr>
          <w:rFonts w:ascii="Times New Roman" w:hAnsi="Times New Roman" w:cs="Times New Roman"/>
          <w:sz w:val="24"/>
          <w:szCs w:val="24"/>
        </w:rPr>
        <w:t xml:space="preserve"> &lt; .001).</w:t>
      </w:r>
      <w:r w:rsidR="00D00B76" w:rsidRPr="00221305">
        <w:rPr>
          <w:rFonts w:ascii="Times New Roman" w:hAnsi="Times New Roman" w:cs="Times New Roman"/>
          <w:sz w:val="24"/>
          <w:szCs w:val="24"/>
        </w:rPr>
        <w:t xml:space="preserve"> T</w:t>
      </w:r>
      <w:r w:rsidR="00340E16" w:rsidRPr="00221305">
        <w:rPr>
          <w:rFonts w:ascii="Times New Roman" w:hAnsi="Times New Roman" w:cs="Times New Roman"/>
          <w:sz w:val="24"/>
          <w:szCs w:val="24"/>
        </w:rPr>
        <w:t xml:space="preserve">his </w:t>
      </w:r>
      <w:r w:rsidR="006A7E2C">
        <w:rPr>
          <w:rFonts w:ascii="Times New Roman" w:hAnsi="Times New Roman" w:cs="Times New Roman"/>
          <w:sz w:val="24"/>
          <w:szCs w:val="24"/>
        </w:rPr>
        <w:t>increase loses</w:t>
      </w:r>
      <w:r w:rsidR="00340E16" w:rsidRPr="00221305">
        <w:rPr>
          <w:rFonts w:ascii="Times New Roman" w:hAnsi="Times New Roman" w:cs="Times New Roman"/>
          <w:sz w:val="24"/>
          <w:szCs w:val="24"/>
        </w:rPr>
        <w:t xml:space="preserve"> its significance 5</w:t>
      </w:r>
      <w:r w:rsidR="003B68CC" w:rsidRPr="00221305">
        <w:rPr>
          <w:rFonts w:ascii="Times New Roman" w:hAnsi="Times New Roman" w:cs="Times New Roman"/>
          <w:sz w:val="24"/>
          <w:szCs w:val="24"/>
        </w:rPr>
        <w:t>+ years after adoption.</w:t>
      </w:r>
      <w:r w:rsidR="00186B96">
        <w:rPr>
          <w:rFonts w:ascii="Times New Roman" w:hAnsi="Times New Roman" w:cs="Times New Roman"/>
          <w:sz w:val="24"/>
          <w:szCs w:val="24"/>
        </w:rPr>
        <w:t xml:space="preserve"> An increase </w:t>
      </w:r>
      <w:r w:rsidR="009D7EFC">
        <w:rPr>
          <w:rFonts w:ascii="Times New Roman" w:hAnsi="Times New Roman" w:cs="Times New Roman"/>
          <w:sz w:val="24"/>
          <w:szCs w:val="24"/>
        </w:rPr>
        <w:t>in binge drinking of</w:t>
      </w:r>
      <w:r w:rsidR="00186B96">
        <w:rPr>
          <w:rFonts w:ascii="Times New Roman" w:hAnsi="Times New Roman" w:cs="Times New Roman"/>
          <w:sz w:val="24"/>
          <w:szCs w:val="24"/>
        </w:rPr>
        <w:t xml:space="preserve"> 2.9% is </w:t>
      </w:r>
      <w:r w:rsidR="009D7EFC">
        <w:rPr>
          <w:rFonts w:ascii="Times New Roman" w:hAnsi="Times New Roman" w:cs="Times New Roman"/>
          <w:sz w:val="24"/>
          <w:szCs w:val="24"/>
        </w:rPr>
        <w:t xml:space="preserve">the largest effect and is </w:t>
      </w:r>
      <w:r w:rsidR="00186B96">
        <w:rPr>
          <w:rFonts w:ascii="Times New Roman" w:hAnsi="Times New Roman" w:cs="Times New Roman"/>
          <w:sz w:val="24"/>
          <w:szCs w:val="24"/>
        </w:rPr>
        <w:t xml:space="preserve">observed </w:t>
      </w:r>
      <w:r w:rsidR="009D7EFC">
        <w:rPr>
          <w:rFonts w:ascii="Times New Roman" w:hAnsi="Times New Roman" w:cs="Times New Roman"/>
          <w:sz w:val="24"/>
          <w:szCs w:val="24"/>
        </w:rPr>
        <w:t>3-4 years after adoption.</w:t>
      </w:r>
      <w:r w:rsidR="003B68CC" w:rsidRPr="00221305">
        <w:rPr>
          <w:rFonts w:ascii="Times New Roman" w:hAnsi="Times New Roman" w:cs="Times New Roman"/>
          <w:sz w:val="24"/>
          <w:szCs w:val="24"/>
        </w:rPr>
        <w:t xml:space="preserve"> For those</w:t>
      </w:r>
      <w:r w:rsidRPr="00221305">
        <w:rPr>
          <w:rFonts w:ascii="Times New Roman" w:hAnsi="Times New Roman" w:cs="Times New Roman"/>
          <w:sz w:val="24"/>
          <w:szCs w:val="24"/>
        </w:rPr>
        <w:t xml:space="preserve"> age 65 or older, </w:t>
      </w:r>
      <w:r w:rsidR="00C92FD0" w:rsidRPr="00221305">
        <w:rPr>
          <w:rFonts w:ascii="Times New Roman" w:hAnsi="Times New Roman" w:cs="Times New Roman"/>
          <w:sz w:val="24"/>
          <w:szCs w:val="24"/>
        </w:rPr>
        <w:t xml:space="preserve">the only significant </w:t>
      </w:r>
      <w:r w:rsidR="00D00B76" w:rsidRPr="00221305">
        <w:rPr>
          <w:rFonts w:ascii="Times New Roman" w:hAnsi="Times New Roman" w:cs="Times New Roman"/>
          <w:sz w:val="24"/>
          <w:szCs w:val="24"/>
        </w:rPr>
        <w:t>increase</w:t>
      </w:r>
      <w:r w:rsidR="009D7EFC">
        <w:rPr>
          <w:rFonts w:ascii="Times New Roman" w:hAnsi="Times New Roman" w:cs="Times New Roman"/>
          <w:sz w:val="24"/>
          <w:szCs w:val="24"/>
        </w:rPr>
        <w:t xml:space="preserve"> in binge drinking is 0.</w:t>
      </w:r>
      <w:r w:rsidR="006A7E2C">
        <w:rPr>
          <w:rFonts w:ascii="Times New Roman" w:hAnsi="Times New Roman" w:cs="Times New Roman"/>
          <w:sz w:val="24"/>
          <w:szCs w:val="24"/>
        </w:rPr>
        <w:t>9</w:t>
      </w:r>
      <w:r w:rsidR="009D7EFC">
        <w:rPr>
          <w:rFonts w:ascii="Times New Roman" w:hAnsi="Times New Roman" w:cs="Times New Roman"/>
          <w:sz w:val="24"/>
          <w:szCs w:val="24"/>
        </w:rPr>
        <w:t xml:space="preserve">% </w:t>
      </w:r>
      <w:r w:rsidR="009D7EFC" w:rsidRPr="00221305">
        <w:rPr>
          <w:rFonts w:ascii="Times New Roman" w:hAnsi="Times New Roman" w:cs="Times New Roman"/>
          <w:sz w:val="24"/>
          <w:szCs w:val="24"/>
        </w:rPr>
        <w:t xml:space="preserve">(p </w:t>
      </w:r>
      <w:r w:rsidR="006A7E2C">
        <w:rPr>
          <w:rFonts w:ascii="Times New Roman" w:hAnsi="Times New Roman" w:cs="Times New Roman"/>
          <w:sz w:val="24"/>
          <w:szCs w:val="24"/>
        </w:rPr>
        <w:t>= .041</w:t>
      </w:r>
      <w:r w:rsidR="009D7EFC" w:rsidRPr="00221305">
        <w:rPr>
          <w:rFonts w:ascii="Times New Roman" w:hAnsi="Times New Roman" w:cs="Times New Roman"/>
          <w:sz w:val="24"/>
          <w:szCs w:val="24"/>
        </w:rPr>
        <w:t>).</w:t>
      </w:r>
      <w:r w:rsidR="009D7EFC">
        <w:rPr>
          <w:rFonts w:ascii="Times New Roman" w:hAnsi="Times New Roman" w:cs="Times New Roman"/>
          <w:sz w:val="24"/>
          <w:szCs w:val="24"/>
        </w:rPr>
        <w:t xml:space="preserve"> and is observed</w:t>
      </w:r>
      <w:r w:rsidR="00C92FD0" w:rsidRPr="00221305">
        <w:rPr>
          <w:rFonts w:ascii="Times New Roman" w:hAnsi="Times New Roman" w:cs="Times New Roman"/>
          <w:sz w:val="24"/>
          <w:szCs w:val="24"/>
        </w:rPr>
        <w:t xml:space="preserve"> </w:t>
      </w:r>
      <w:r w:rsidR="00FC3EFF" w:rsidRPr="00221305">
        <w:rPr>
          <w:rFonts w:ascii="Times New Roman" w:hAnsi="Times New Roman" w:cs="Times New Roman"/>
          <w:sz w:val="24"/>
          <w:szCs w:val="24"/>
        </w:rPr>
        <w:t>3-4 years after adoption</w:t>
      </w:r>
      <w:r w:rsidR="009D7EFC">
        <w:rPr>
          <w:rFonts w:ascii="Times New Roman" w:hAnsi="Times New Roman" w:cs="Times New Roman"/>
          <w:sz w:val="24"/>
          <w:szCs w:val="24"/>
        </w:rPr>
        <w:t>.</w:t>
      </w:r>
    </w:p>
    <w:p w14:paraId="5870C0F2" w14:textId="665CB6EA" w:rsidR="00E2126E" w:rsidRPr="00221305" w:rsidRDefault="00E2126E" w:rsidP="006F7E0B">
      <w:pPr>
        <w:spacing w:line="480" w:lineRule="auto"/>
        <w:rPr>
          <w:rFonts w:ascii="Times New Roman" w:hAnsi="Times New Roman" w:cs="Times New Roman"/>
          <w:b/>
          <w:bCs/>
          <w:sz w:val="24"/>
          <w:szCs w:val="24"/>
        </w:rPr>
      </w:pPr>
      <w:r w:rsidRPr="00221305">
        <w:rPr>
          <w:rFonts w:ascii="Times New Roman" w:hAnsi="Times New Roman" w:cs="Times New Roman"/>
          <w:b/>
          <w:bCs/>
          <w:sz w:val="24"/>
          <w:szCs w:val="24"/>
        </w:rPr>
        <w:t>Discussion</w:t>
      </w:r>
    </w:p>
    <w:p w14:paraId="2CE2F851" w14:textId="16794BD4" w:rsidR="00E2126E" w:rsidRPr="00221305" w:rsidRDefault="009230B5" w:rsidP="00A7041D">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M</w:t>
      </w:r>
      <w:r w:rsidR="007C5296" w:rsidRPr="00221305">
        <w:rPr>
          <w:rFonts w:ascii="Times New Roman" w:hAnsi="Times New Roman" w:cs="Times New Roman"/>
          <w:sz w:val="24"/>
          <w:szCs w:val="24"/>
        </w:rPr>
        <w:t xml:space="preserve">y findings present evidence of </w:t>
      </w:r>
      <w:r w:rsidRPr="00221305">
        <w:rPr>
          <w:rFonts w:ascii="Times New Roman" w:hAnsi="Times New Roman" w:cs="Times New Roman"/>
          <w:sz w:val="24"/>
          <w:szCs w:val="24"/>
        </w:rPr>
        <w:t>RML adoption leading to an increase in alcohol consumption.</w:t>
      </w:r>
      <w:r w:rsidR="0054253E" w:rsidRPr="00221305">
        <w:rPr>
          <w:rFonts w:ascii="Times New Roman" w:hAnsi="Times New Roman" w:cs="Times New Roman"/>
          <w:sz w:val="24"/>
          <w:szCs w:val="24"/>
        </w:rPr>
        <w:t xml:space="preserve"> </w:t>
      </w:r>
      <w:r w:rsidR="00CA7766" w:rsidRPr="00221305">
        <w:rPr>
          <w:rFonts w:ascii="Times New Roman" w:hAnsi="Times New Roman" w:cs="Times New Roman"/>
          <w:sz w:val="24"/>
          <w:szCs w:val="24"/>
        </w:rPr>
        <w:t xml:space="preserve"> This effect is observed in both the number of drinks per day</w:t>
      </w:r>
      <w:r w:rsidR="003077C4" w:rsidRPr="00221305">
        <w:rPr>
          <w:rFonts w:ascii="Times New Roman" w:hAnsi="Times New Roman" w:cs="Times New Roman"/>
          <w:sz w:val="24"/>
          <w:szCs w:val="24"/>
        </w:rPr>
        <w:t xml:space="preserve"> and the prevalence of binge drinking.</w:t>
      </w:r>
      <w:r w:rsidR="006A6B35" w:rsidRPr="00221305">
        <w:rPr>
          <w:rFonts w:ascii="Times New Roman" w:hAnsi="Times New Roman" w:cs="Times New Roman"/>
          <w:sz w:val="24"/>
          <w:szCs w:val="24"/>
        </w:rPr>
        <w:t xml:space="preserve"> In most cases these effects become noticeable starting 1-2 years after RML adoption</w:t>
      </w:r>
      <w:r w:rsidR="00A7041D" w:rsidRPr="00221305">
        <w:rPr>
          <w:rFonts w:ascii="Times New Roman" w:hAnsi="Times New Roman" w:cs="Times New Roman"/>
          <w:sz w:val="24"/>
          <w:szCs w:val="24"/>
        </w:rPr>
        <w:t xml:space="preserve"> and</w:t>
      </w:r>
      <w:r w:rsidR="003D29BD" w:rsidRPr="00221305">
        <w:rPr>
          <w:rFonts w:ascii="Times New Roman" w:hAnsi="Times New Roman" w:cs="Times New Roman"/>
          <w:sz w:val="24"/>
          <w:szCs w:val="24"/>
        </w:rPr>
        <w:t xml:space="preserve"> reach their peak 3-4 years after adoption</w:t>
      </w:r>
      <w:r w:rsidR="00CA15CC" w:rsidRPr="00221305">
        <w:rPr>
          <w:rFonts w:ascii="Times New Roman" w:hAnsi="Times New Roman" w:cs="Times New Roman"/>
          <w:sz w:val="24"/>
          <w:szCs w:val="24"/>
        </w:rPr>
        <w:t>.</w:t>
      </w:r>
      <w:r w:rsidR="001E12A4" w:rsidRPr="00221305">
        <w:rPr>
          <w:rFonts w:ascii="Times New Roman" w:hAnsi="Times New Roman" w:cs="Times New Roman"/>
          <w:sz w:val="24"/>
          <w:szCs w:val="24"/>
        </w:rPr>
        <w:t xml:space="preserve"> However, in many</w:t>
      </w:r>
      <w:r w:rsidR="00CA15CC" w:rsidRPr="00221305">
        <w:rPr>
          <w:rFonts w:ascii="Times New Roman" w:hAnsi="Times New Roman" w:cs="Times New Roman"/>
          <w:sz w:val="24"/>
          <w:szCs w:val="24"/>
        </w:rPr>
        <w:t xml:space="preserve"> cases the </w:t>
      </w:r>
      <w:r w:rsidR="001E12A4" w:rsidRPr="00221305">
        <w:rPr>
          <w:rFonts w:ascii="Times New Roman" w:hAnsi="Times New Roman" w:cs="Times New Roman"/>
          <w:sz w:val="24"/>
          <w:szCs w:val="24"/>
        </w:rPr>
        <w:t>increase in alcohol consumption is no longer significant</w:t>
      </w:r>
      <w:r w:rsidR="00F1187E" w:rsidRPr="00221305">
        <w:rPr>
          <w:rFonts w:ascii="Times New Roman" w:hAnsi="Times New Roman" w:cs="Times New Roman"/>
          <w:sz w:val="24"/>
          <w:szCs w:val="24"/>
        </w:rPr>
        <w:t xml:space="preserve"> 5 or more years</w:t>
      </w:r>
      <w:r w:rsidR="001E12A4" w:rsidRPr="00221305">
        <w:rPr>
          <w:rFonts w:ascii="Times New Roman" w:hAnsi="Times New Roman" w:cs="Times New Roman"/>
          <w:sz w:val="24"/>
          <w:szCs w:val="24"/>
        </w:rPr>
        <w:t xml:space="preserve"> after RML adoption</w:t>
      </w:r>
      <w:r w:rsidR="00F1187E" w:rsidRPr="00221305">
        <w:rPr>
          <w:rFonts w:ascii="Times New Roman" w:hAnsi="Times New Roman" w:cs="Times New Roman"/>
          <w:sz w:val="24"/>
          <w:szCs w:val="24"/>
        </w:rPr>
        <w:t>.</w:t>
      </w:r>
      <w:r w:rsidR="001E12A4" w:rsidRPr="00221305">
        <w:rPr>
          <w:rFonts w:ascii="Times New Roman" w:hAnsi="Times New Roman" w:cs="Times New Roman"/>
          <w:sz w:val="24"/>
          <w:szCs w:val="24"/>
        </w:rPr>
        <w:t xml:space="preserve"> In some cases</w:t>
      </w:r>
      <w:r w:rsidR="00E81418">
        <w:rPr>
          <w:rFonts w:ascii="Times New Roman" w:hAnsi="Times New Roman" w:cs="Times New Roman"/>
          <w:sz w:val="24"/>
          <w:szCs w:val="24"/>
        </w:rPr>
        <w:t>,</w:t>
      </w:r>
      <w:r w:rsidR="001E12A4" w:rsidRPr="00221305">
        <w:rPr>
          <w:rFonts w:ascii="Times New Roman" w:hAnsi="Times New Roman" w:cs="Times New Roman"/>
          <w:sz w:val="24"/>
          <w:szCs w:val="24"/>
        </w:rPr>
        <w:t xml:space="preserve"> this is because of a wider confidence interval on the coefficient. However, i</w:t>
      </w:r>
      <w:r w:rsidR="00F1187E" w:rsidRPr="00221305">
        <w:rPr>
          <w:rFonts w:ascii="Times New Roman" w:hAnsi="Times New Roman" w:cs="Times New Roman"/>
          <w:sz w:val="24"/>
          <w:szCs w:val="24"/>
        </w:rPr>
        <w:t xml:space="preserve">n other cases the coefficient shrinks. This </w:t>
      </w:r>
      <w:r w:rsidR="00734C6E" w:rsidRPr="00221305">
        <w:rPr>
          <w:rFonts w:ascii="Times New Roman" w:hAnsi="Times New Roman" w:cs="Times New Roman"/>
          <w:sz w:val="24"/>
          <w:szCs w:val="24"/>
        </w:rPr>
        <w:t>raises the question of whether increases in alcohol consumption are a long</w:t>
      </w:r>
      <w:r w:rsidR="00E47385" w:rsidRPr="00221305">
        <w:rPr>
          <w:rFonts w:ascii="Times New Roman" w:hAnsi="Times New Roman" w:cs="Times New Roman"/>
          <w:sz w:val="24"/>
          <w:szCs w:val="24"/>
        </w:rPr>
        <w:t>-</w:t>
      </w:r>
      <w:r w:rsidR="00734C6E" w:rsidRPr="00221305">
        <w:rPr>
          <w:rFonts w:ascii="Times New Roman" w:hAnsi="Times New Roman" w:cs="Times New Roman"/>
          <w:sz w:val="24"/>
          <w:szCs w:val="24"/>
        </w:rPr>
        <w:t>term effect of RML adoption of just a short</w:t>
      </w:r>
      <w:r w:rsidR="00301B83" w:rsidRPr="00221305">
        <w:rPr>
          <w:rFonts w:ascii="Times New Roman" w:hAnsi="Times New Roman" w:cs="Times New Roman"/>
          <w:sz w:val="24"/>
          <w:szCs w:val="24"/>
        </w:rPr>
        <w:t>-</w:t>
      </w:r>
      <w:r w:rsidR="00734C6E" w:rsidRPr="00221305">
        <w:rPr>
          <w:rFonts w:ascii="Times New Roman" w:hAnsi="Times New Roman" w:cs="Times New Roman"/>
          <w:sz w:val="24"/>
          <w:szCs w:val="24"/>
        </w:rPr>
        <w:t>term response in the first few years</w:t>
      </w:r>
      <w:r w:rsidR="00E47385" w:rsidRPr="00221305">
        <w:rPr>
          <w:rFonts w:ascii="Times New Roman" w:hAnsi="Times New Roman" w:cs="Times New Roman"/>
          <w:sz w:val="24"/>
          <w:szCs w:val="24"/>
        </w:rPr>
        <w:t xml:space="preserve"> of the recreational market opening</w:t>
      </w:r>
      <w:r w:rsidR="00734C6E" w:rsidRPr="00221305">
        <w:rPr>
          <w:rFonts w:ascii="Times New Roman" w:hAnsi="Times New Roman" w:cs="Times New Roman"/>
          <w:sz w:val="24"/>
          <w:szCs w:val="24"/>
        </w:rPr>
        <w:t>.</w:t>
      </w:r>
    </w:p>
    <w:p w14:paraId="133D7675" w14:textId="79A568F4" w:rsidR="00F85D6C" w:rsidRDefault="00F85D6C" w:rsidP="00E23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Event analysis studies did not always show clear increases alcohol consumption exclusively related to RMLs. Often, periods before the passage of an RML would appear as significant. However, looking at the overall trend in the analysis. The majority of the pre-RML </w:t>
      </w:r>
      <w:r>
        <w:rPr>
          <w:rFonts w:ascii="Times New Roman" w:hAnsi="Times New Roman" w:cs="Times New Roman"/>
          <w:sz w:val="24"/>
          <w:szCs w:val="24"/>
        </w:rPr>
        <w:lastRenderedPageBreak/>
        <w:t>periods were not significantly different from zero and the majority of the post-RML periods showed significant positive increases in alcohol consumption.</w:t>
      </w:r>
    </w:p>
    <w:p w14:paraId="7C0C1127" w14:textId="51A17713" w:rsidR="00E2126E" w:rsidRDefault="00A82559" w:rsidP="00AE2166">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When examining the effects by income</w:t>
      </w:r>
      <w:r w:rsidR="00F85D6C">
        <w:rPr>
          <w:rFonts w:ascii="Times New Roman" w:hAnsi="Times New Roman" w:cs="Times New Roman"/>
          <w:sz w:val="24"/>
          <w:szCs w:val="24"/>
        </w:rPr>
        <w:t>, increases in average drinks per day are observed for low and high-income individuals, although larger increases are seen for high income individuals.</w:t>
      </w:r>
      <w:r w:rsidR="006402FB" w:rsidRPr="00221305">
        <w:rPr>
          <w:rFonts w:ascii="Times New Roman" w:hAnsi="Times New Roman" w:cs="Times New Roman"/>
          <w:sz w:val="24"/>
          <w:szCs w:val="24"/>
        </w:rPr>
        <w:t xml:space="preserve"> </w:t>
      </w:r>
      <w:r w:rsidR="00F85D6C">
        <w:rPr>
          <w:rFonts w:ascii="Times New Roman" w:hAnsi="Times New Roman" w:cs="Times New Roman"/>
          <w:sz w:val="24"/>
          <w:szCs w:val="24"/>
        </w:rPr>
        <w:t>Binge drinking increased for all income groups</w:t>
      </w:r>
      <w:r w:rsidR="00CD7AB2">
        <w:rPr>
          <w:rFonts w:ascii="Times New Roman" w:hAnsi="Times New Roman" w:cs="Times New Roman"/>
          <w:sz w:val="24"/>
          <w:szCs w:val="24"/>
        </w:rPr>
        <w:t>. This study does not provide strong evidence of differential impacts of</w:t>
      </w:r>
      <w:r w:rsidR="00F05D92" w:rsidRPr="00221305">
        <w:rPr>
          <w:rFonts w:ascii="Times New Roman" w:hAnsi="Times New Roman" w:cs="Times New Roman"/>
          <w:sz w:val="24"/>
          <w:szCs w:val="24"/>
        </w:rPr>
        <w:t xml:space="preserve"> RML </w:t>
      </w:r>
      <w:r w:rsidR="00CD7AB2">
        <w:rPr>
          <w:rFonts w:ascii="Times New Roman" w:hAnsi="Times New Roman" w:cs="Times New Roman"/>
          <w:sz w:val="24"/>
          <w:szCs w:val="24"/>
        </w:rPr>
        <w:t>on alcohol consumption</w:t>
      </w:r>
      <w:r w:rsidR="00F023FD" w:rsidRPr="00221305">
        <w:rPr>
          <w:rFonts w:ascii="Times New Roman" w:hAnsi="Times New Roman" w:cs="Times New Roman"/>
          <w:sz w:val="24"/>
          <w:szCs w:val="24"/>
        </w:rPr>
        <w:t>.</w:t>
      </w:r>
      <w:r w:rsidR="00552E3C" w:rsidRPr="00221305">
        <w:rPr>
          <w:rFonts w:ascii="Times New Roman" w:hAnsi="Times New Roman" w:cs="Times New Roman"/>
          <w:sz w:val="24"/>
          <w:szCs w:val="24"/>
        </w:rPr>
        <w:t xml:space="preserve"> </w:t>
      </w:r>
      <w:r w:rsidR="00A7085D" w:rsidRPr="00221305">
        <w:rPr>
          <w:rFonts w:ascii="Times New Roman" w:hAnsi="Times New Roman" w:cs="Times New Roman"/>
          <w:sz w:val="24"/>
          <w:szCs w:val="24"/>
        </w:rPr>
        <w:t xml:space="preserve">When separated by age, I find </w:t>
      </w:r>
      <w:r w:rsidR="00543C07" w:rsidRPr="00221305">
        <w:rPr>
          <w:rFonts w:ascii="Times New Roman" w:hAnsi="Times New Roman" w:cs="Times New Roman"/>
          <w:sz w:val="24"/>
          <w:szCs w:val="24"/>
        </w:rPr>
        <w:t xml:space="preserve">increases in the number of drinks </w:t>
      </w:r>
      <w:r w:rsidR="00F548A0" w:rsidRPr="00221305">
        <w:rPr>
          <w:rFonts w:ascii="Times New Roman" w:hAnsi="Times New Roman" w:cs="Times New Roman"/>
          <w:sz w:val="24"/>
          <w:szCs w:val="24"/>
        </w:rPr>
        <w:t>p</w:t>
      </w:r>
      <w:r w:rsidR="00543C07" w:rsidRPr="00221305">
        <w:rPr>
          <w:rFonts w:ascii="Times New Roman" w:hAnsi="Times New Roman" w:cs="Times New Roman"/>
          <w:sz w:val="24"/>
          <w:szCs w:val="24"/>
        </w:rPr>
        <w:t>er day and the prevalence of binge drinking</w:t>
      </w:r>
      <w:r w:rsidR="00D549D4" w:rsidRPr="00221305">
        <w:rPr>
          <w:rFonts w:ascii="Times New Roman" w:hAnsi="Times New Roman" w:cs="Times New Roman"/>
          <w:sz w:val="24"/>
          <w:szCs w:val="24"/>
        </w:rPr>
        <w:t xml:space="preserve"> </w:t>
      </w:r>
      <w:r w:rsidR="00476B3B" w:rsidRPr="00221305">
        <w:rPr>
          <w:rFonts w:ascii="Times New Roman" w:hAnsi="Times New Roman" w:cs="Times New Roman"/>
          <w:sz w:val="24"/>
          <w:szCs w:val="24"/>
        </w:rPr>
        <w:t>after RML adoption for all age groups</w:t>
      </w:r>
      <w:r w:rsidR="006D736B" w:rsidRPr="00221305">
        <w:rPr>
          <w:rFonts w:ascii="Times New Roman" w:hAnsi="Times New Roman" w:cs="Times New Roman"/>
          <w:sz w:val="24"/>
          <w:szCs w:val="24"/>
        </w:rPr>
        <w:t xml:space="preserve">. Younger age groups see larger increases in </w:t>
      </w:r>
      <w:r w:rsidR="00CD7AB2">
        <w:rPr>
          <w:rFonts w:ascii="Times New Roman" w:hAnsi="Times New Roman" w:cs="Times New Roman"/>
          <w:sz w:val="24"/>
          <w:szCs w:val="24"/>
        </w:rPr>
        <w:t>average drinks per day and binge drinking</w:t>
      </w:r>
      <w:r w:rsidR="006D736B" w:rsidRPr="00221305">
        <w:rPr>
          <w:rFonts w:ascii="Times New Roman" w:hAnsi="Times New Roman" w:cs="Times New Roman"/>
          <w:sz w:val="24"/>
          <w:szCs w:val="24"/>
        </w:rPr>
        <w:t>.</w:t>
      </w:r>
    </w:p>
    <w:p w14:paraId="3A61EA38" w14:textId="465EC74D" w:rsidR="006A7E2C" w:rsidRPr="00221305" w:rsidRDefault="008F0086" w:rsidP="00AE21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Observed increases in alcoholic drinks per day were small. Previous research by </w:t>
      </w:r>
      <w:r w:rsidRPr="006D370D">
        <w:rPr>
          <w:rFonts w:ascii="Times New Roman" w:hAnsi="Times New Roman" w:cs="Times New Roman"/>
          <w:sz w:val="24"/>
          <w:szCs w:val="24"/>
        </w:rPr>
        <w:t>Wen, Hockenberry, and Cummings (2015)</w:t>
      </w:r>
      <w:r>
        <w:rPr>
          <w:rFonts w:ascii="Times New Roman" w:hAnsi="Times New Roman" w:cs="Times New Roman"/>
          <w:sz w:val="24"/>
          <w:szCs w:val="24"/>
        </w:rPr>
        <w:t xml:space="preserve"> found an increase of 0.9 drinks per day associated with MMLs.</w:t>
      </w:r>
      <w:r w:rsidR="005F7A5A">
        <w:rPr>
          <w:rFonts w:ascii="Times New Roman" w:hAnsi="Times New Roman" w:cs="Times New Roman"/>
          <w:sz w:val="24"/>
          <w:szCs w:val="24"/>
        </w:rPr>
        <w:t xml:space="preserve"> In the full sample I found that an RML was associated with an increase of .06 drinks per day.</w:t>
      </w:r>
      <w:r>
        <w:rPr>
          <w:rFonts w:ascii="Times New Roman" w:hAnsi="Times New Roman" w:cs="Times New Roman"/>
          <w:sz w:val="24"/>
          <w:szCs w:val="24"/>
        </w:rPr>
        <w:t xml:space="preserve"> Unfortunately, these authors examined </w:t>
      </w:r>
      <w:r w:rsidR="005F7A5A">
        <w:rPr>
          <w:rFonts w:ascii="Times New Roman" w:hAnsi="Times New Roman" w:cs="Times New Roman"/>
          <w:sz w:val="24"/>
          <w:szCs w:val="24"/>
        </w:rPr>
        <w:t xml:space="preserve">the </w:t>
      </w:r>
      <w:r>
        <w:rPr>
          <w:rFonts w:ascii="Times New Roman" w:hAnsi="Times New Roman" w:cs="Times New Roman"/>
          <w:sz w:val="24"/>
          <w:szCs w:val="24"/>
        </w:rPr>
        <w:t>number of binge drinking days and not whether or not an individual binge drinks. So</w:t>
      </w:r>
      <w:r w:rsidR="00E81418">
        <w:rPr>
          <w:rFonts w:ascii="Times New Roman" w:hAnsi="Times New Roman" w:cs="Times New Roman"/>
          <w:sz w:val="24"/>
          <w:szCs w:val="24"/>
        </w:rPr>
        <w:t>,</w:t>
      </w:r>
      <w:r>
        <w:rPr>
          <w:rFonts w:ascii="Times New Roman" w:hAnsi="Times New Roman" w:cs="Times New Roman"/>
          <w:sz w:val="24"/>
          <w:szCs w:val="24"/>
        </w:rPr>
        <w:t xml:space="preserve"> my results are not comparable for that metric. However, my results do contrast those of </w:t>
      </w:r>
      <w:r>
        <w:rPr>
          <w:rFonts w:ascii="Times New Roman" w:hAnsi="Times New Roman" w:cs="Times New Roman"/>
          <w:sz w:val="24"/>
          <w:szCs w:val="24"/>
        </w:rPr>
        <w:t>Alley, Kerr, and Bae (2019)</w:t>
      </w:r>
      <w:r>
        <w:rPr>
          <w:rFonts w:ascii="Times New Roman" w:hAnsi="Times New Roman" w:cs="Times New Roman"/>
          <w:sz w:val="24"/>
          <w:szCs w:val="24"/>
        </w:rPr>
        <w:t xml:space="preserve"> who found a 6% decrease in the probability of binge drinking for those age 18-26 associated with RML passage.</w:t>
      </w:r>
      <w:r w:rsidR="005F7A5A">
        <w:rPr>
          <w:rFonts w:ascii="Times New Roman" w:hAnsi="Times New Roman" w:cs="Times New Roman"/>
          <w:sz w:val="24"/>
          <w:szCs w:val="24"/>
        </w:rPr>
        <w:t xml:space="preserve"> Earlier I posited that my controlling for dispensaries where they did not could change the relationship of RMLs and marijuana and it appears that it might have.</w:t>
      </w:r>
    </w:p>
    <w:p w14:paraId="0A0AB40C" w14:textId="6784D705" w:rsidR="00580033" w:rsidRDefault="009E0978" w:rsidP="00580033">
      <w:pPr>
        <w:spacing w:line="480" w:lineRule="auto"/>
        <w:ind w:firstLine="720"/>
        <w:rPr>
          <w:rFonts w:ascii="Times New Roman" w:hAnsi="Times New Roman" w:cs="Times New Roman"/>
          <w:sz w:val="24"/>
          <w:szCs w:val="24"/>
        </w:rPr>
      </w:pPr>
      <w:r w:rsidRPr="00221305">
        <w:rPr>
          <w:rFonts w:ascii="Times New Roman" w:hAnsi="Times New Roman" w:cs="Times New Roman"/>
          <w:sz w:val="24"/>
          <w:szCs w:val="24"/>
        </w:rPr>
        <w:t>This</w:t>
      </w:r>
      <w:r w:rsidR="003653D0" w:rsidRPr="00221305">
        <w:rPr>
          <w:rFonts w:ascii="Times New Roman" w:hAnsi="Times New Roman" w:cs="Times New Roman"/>
          <w:sz w:val="24"/>
          <w:szCs w:val="24"/>
        </w:rPr>
        <w:t xml:space="preserve"> study</w:t>
      </w:r>
      <w:r w:rsidRPr="00221305">
        <w:rPr>
          <w:rFonts w:ascii="Times New Roman" w:hAnsi="Times New Roman" w:cs="Times New Roman"/>
          <w:sz w:val="24"/>
          <w:szCs w:val="24"/>
        </w:rPr>
        <w:t xml:space="preserve"> provides</w:t>
      </w:r>
      <w:r w:rsidR="0077361C" w:rsidRPr="00221305">
        <w:rPr>
          <w:rFonts w:ascii="Times New Roman" w:hAnsi="Times New Roman" w:cs="Times New Roman"/>
          <w:sz w:val="24"/>
          <w:szCs w:val="24"/>
        </w:rPr>
        <w:t xml:space="preserve"> </w:t>
      </w:r>
      <w:r w:rsidR="00D770C2" w:rsidRPr="00221305">
        <w:rPr>
          <w:rFonts w:ascii="Times New Roman" w:hAnsi="Times New Roman" w:cs="Times New Roman"/>
          <w:sz w:val="24"/>
          <w:szCs w:val="24"/>
        </w:rPr>
        <w:t>evidence of alcohol and recreational marijuana as complimentary goods.</w:t>
      </w:r>
      <w:r w:rsidR="00961D88" w:rsidRPr="00221305">
        <w:rPr>
          <w:rFonts w:ascii="Times New Roman" w:hAnsi="Times New Roman" w:cs="Times New Roman"/>
          <w:sz w:val="24"/>
          <w:szCs w:val="24"/>
        </w:rPr>
        <w:t xml:space="preserve"> </w:t>
      </w:r>
      <w:r w:rsidR="001E5294" w:rsidRPr="00221305">
        <w:rPr>
          <w:rFonts w:ascii="Times New Roman" w:hAnsi="Times New Roman" w:cs="Times New Roman"/>
          <w:sz w:val="24"/>
          <w:szCs w:val="24"/>
        </w:rPr>
        <w:t>In most cases, increases in alcohol consumption are observed</w:t>
      </w:r>
      <w:r w:rsidR="00544C12" w:rsidRPr="00221305">
        <w:rPr>
          <w:rFonts w:ascii="Times New Roman" w:hAnsi="Times New Roman" w:cs="Times New Roman"/>
          <w:sz w:val="24"/>
          <w:szCs w:val="24"/>
        </w:rPr>
        <w:t xml:space="preserve"> </w:t>
      </w:r>
      <w:r w:rsidR="00CD7AB2">
        <w:rPr>
          <w:rFonts w:ascii="Times New Roman" w:hAnsi="Times New Roman" w:cs="Times New Roman"/>
          <w:sz w:val="24"/>
          <w:szCs w:val="24"/>
        </w:rPr>
        <w:t xml:space="preserve">after RML adoption </w:t>
      </w:r>
      <w:r w:rsidR="00544C12" w:rsidRPr="00221305">
        <w:rPr>
          <w:rFonts w:ascii="Times New Roman" w:hAnsi="Times New Roman" w:cs="Times New Roman"/>
          <w:sz w:val="24"/>
          <w:szCs w:val="24"/>
        </w:rPr>
        <w:t xml:space="preserve">and in no cases is a </w:t>
      </w:r>
      <w:r w:rsidR="00CD7AB2">
        <w:rPr>
          <w:rFonts w:ascii="Times New Roman" w:hAnsi="Times New Roman" w:cs="Times New Roman"/>
          <w:sz w:val="24"/>
          <w:szCs w:val="24"/>
        </w:rPr>
        <w:t xml:space="preserve">significant </w:t>
      </w:r>
      <w:r w:rsidR="00544C12" w:rsidRPr="00221305">
        <w:rPr>
          <w:rFonts w:ascii="Times New Roman" w:hAnsi="Times New Roman" w:cs="Times New Roman"/>
          <w:sz w:val="24"/>
          <w:szCs w:val="24"/>
        </w:rPr>
        <w:t>decrease seen.</w:t>
      </w:r>
      <w:r w:rsidR="00966D27">
        <w:rPr>
          <w:rFonts w:ascii="Times New Roman" w:hAnsi="Times New Roman" w:cs="Times New Roman"/>
          <w:sz w:val="24"/>
          <w:szCs w:val="24"/>
        </w:rPr>
        <w:t xml:space="preserve"> I claim that alcohol and marijuana are complimentary goods with caution though. The existence of an RML is just one factor that could be associated with the total cost of marijuana. While RMLs should increase demand for marijuana</w:t>
      </w:r>
      <w:r w:rsidR="00741F42">
        <w:rPr>
          <w:rFonts w:ascii="Times New Roman" w:hAnsi="Times New Roman" w:cs="Times New Roman"/>
          <w:sz w:val="24"/>
          <w:szCs w:val="24"/>
        </w:rPr>
        <w:t xml:space="preserve"> it may be the case that the existence of dispensaries overshadows the effects of RMLs as this determines ease of access to marijuana. Indeed, although recreational marijuana dispensaries were merely a </w:t>
      </w:r>
      <w:r w:rsidR="00741F42">
        <w:rPr>
          <w:rFonts w:ascii="Times New Roman" w:hAnsi="Times New Roman" w:cs="Times New Roman"/>
          <w:sz w:val="24"/>
          <w:szCs w:val="24"/>
        </w:rPr>
        <w:lastRenderedPageBreak/>
        <w:t>control in this study and not mean to be the subject of analysis, they frequently appear to have a significant negative effect on alcohol consumption. It is likely that the relationship between marijuana policy and alcohol consumption is more nuanced.</w:t>
      </w:r>
    </w:p>
    <w:p w14:paraId="6E39C80F" w14:textId="466690CC" w:rsidR="00741F42" w:rsidRDefault="00741F42" w:rsidP="00741F42">
      <w:pPr>
        <w:spacing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2DD1E476" w14:textId="77777777" w:rsidR="009B1147" w:rsidRDefault="00741F42" w:rsidP="00741F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study was to explore the relationship between recreational marijuana laws and alcohol consumption as measured by the average number of alcoholic drinks per day and the </w:t>
      </w:r>
      <w:r w:rsidR="00A25A69">
        <w:rPr>
          <w:rFonts w:ascii="Times New Roman" w:hAnsi="Times New Roman" w:cs="Times New Roman"/>
          <w:sz w:val="24"/>
          <w:szCs w:val="24"/>
        </w:rPr>
        <w:t>probability</w:t>
      </w:r>
      <w:r>
        <w:rPr>
          <w:rFonts w:ascii="Times New Roman" w:hAnsi="Times New Roman" w:cs="Times New Roman"/>
          <w:sz w:val="24"/>
          <w:szCs w:val="24"/>
        </w:rPr>
        <w:t xml:space="preserve"> of binge drinking.</w:t>
      </w:r>
      <w:r w:rsidR="00A25A69">
        <w:rPr>
          <w:rFonts w:ascii="Times New Roman" w:hAnsi="Times New Roman" w:cs="Times New Roman"/>
          <w:sz w:val="24"/>
          <w:szCs w:val="24"/>
        </w:rPr>
        <w:t xml:space="preserve"> </w:t>
      </w:r>
      <w:r w:rsidR="0041728D">
        <w:rPr>
          <w:rFonts w:ascii="Times New Roman" w:hAnsi="Times New Roman" w:cs="Times New Roman"/>
          <w:sz w:val="24"/>
          <w:szCs w:val="24"/>
        </w:rPr>
        <w:t>I incorporated important controls for recreational and medical dispensaries and used updated data on all 50 states and Washington D.C. to attempt to clarify previous mixed findings on the relationship between marijuana and alcohol. Additionally, I explored effects by income and age in a way that had not been done previously.</w:t>
      </w:r>
    </w:p>
    <w:p w14:paraId="67CDCDEE" w14:textId="3BE403B0" w:rsidR="00741F42" w:rsidRPr="00741F42" w:rsidRDefault="00A25A69" w:rsidP="009B1147">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Overall, this study provides evidence </w:t>
      </w:r>
      <w:r w:rsidR="0048390D">
        <w:rPr>
          <w:rFonts w:ascii="Times New Roman" w:hAnsi="Times New Roman" w:cs="Times New Roman"/>
          <w:sz w:val="24"/>
          <w:szCs w:val="24"/>
        </w:rPr>
        <w:t>that RMLs increase the average number of drinks per day for an individual and their probability of binge drinking.</w:t>
      </w:r>
      <w:r>
        <w:rPr>
          <w:rFonts w:ascii="Times New Roman" w:hAnsi="Times New Roman" w:cs="Times New Roman"/>
          <w:sz w:val="24"/>
          <w:szCs w:val="24"/>
        </w:rPr>
        <w:t xml:space="preserve"> </w:t>
      </w:r>
      <w:r w:rsidR="0048390D">
        <w:rPr>
          <w:rFonts w:ascii="Times New Roman" w:hAnsi="Times New Roman" w:cs="Times New Roman"/>
          <w:sz w:val="24"/>
          <w:szCs w:val="24"/>
        </w:rPr>
        <w:t xml:space="preserve">These increases are observed across income levels and age groups. Increases are larger for those age 18-34 when compared to older individuals. In total, this would </w:t>
      </w:r>
      <w:r>
        <w:rPr>
          <w:rFonts w:ascii="Times New Roman" w:hAnsi="Times New Roman" w:cs="Times New Roman"/>
          <w:sz w:val="24"/>
          <w:szCs w:val="24"/>
        </w:rPr>
        <w:t xml:space="preserve">suggest </w:t>
      </w:r>
      <w:r w:rsidR="0048390D">
        <w:rPr>
          <w:rFonts w:ascii="Times New Roman" w:hAnsi="Times New Roman" w:cs="Times New Roman"/>
          <w:sz w:val="24"/>
          <w:szCs w:val="24"/>
        </w:rPr>
        <w:t>complementarity</w:t>
      </w:r>
      <w:r>
        <w:rPr>
          <w:rFonts w:ascii="Times New Roman" w:hAnsi="Times New Roman" w:cs="Times New Roman"/>
          <w:sz w:val="24"/>
          <w:szCs w:val="24"/>
        </w:rPr>
        <w:t xml:space="preserve"> between alcohol and marijuana although</w:t>
      </w:r>
      <w:r w:rsidR="0048390D">
        <w:rPr>
          <w:rFonts w:ascii="Times New Roman" w:hAnsi="Times New Roman" w:cs="Times New Roman"/>
          <w:sz w:val="24"/>
          <w:szCs w:val="24"/>
        </w:rPr>
        <w:t xml:space="preserve"> this is not certain as other factors like dispensaries may be more helpful in explaining this relationship.</w:t>
      </w:r>
      <w:r w:rsidR="0041728D">
        <w:rPr>
          <w:rFonts w:ascii="Times New Roman" w:hAnsi="Times New Roman" w:cs="Times New Roman"/>
          <w:sz w:val="24"/>
          <w:szCs w:val="24"/>
        </w:rPr>
        <w:t xml:space="preserve"> Regardless, of the nature of the relationship between marijuana and alcohol, policymakers should expect to see increases in alcohol consumption associated with the passage of an RML. Marijuana policy has effects that extend far beyond marijuana usage. Prior studies have found connections to crime, </w:t>
      </w:r>
      <w:r w:rsidR="00E81418">
        <w:rPr>
          <w:rFonts w:ascii="Times New Roman" w:hAnsi="Times New Roman" w:cs="Times New Roman"/>
          <w:sz w:val="24"/>
          <w:szCs w:val="24"/>
        </w:rPr>
        <w:t>opioid</w:t>
      </w:r>
      <w:r w:rsidR="0041728D">
        <w:rPr>
          <w:rFonts w:ascii="Times New Roman" w:hAnsi="Times New Roman" w:cs="Times New Roman"/>
          <w:sz w:val="24"/>
          <w:szCs w:val="24"/>
        </w:rPr>
        <w:t xml:space="preserve"> use, and here we see evidence of increased alcohol consumption. Second order effects such as these must be considered as more states consider drafting marijuana </w:t>
      </w:r>
      <w:r w:rsidR="00E81418">
        <w:rPr>
          <w:rFonts w:ascii="Times New Roman" w:hAnsi="Times New Roman" w:cs="Times New Roman"/>
          <w:sz w:val="24"/>
          <w:szCs w:val="24"/>
        </w:rPr>
        <w:t>legislation</w:t>
      </w:r>
      <w:r w:rsidR="0041728D">
        <w:rPr>
          <w:rFonts w:ascii="Times New Roman" w:hAnsi="Times New Roman" w:cs="Times New Roman"/>
          <w:sz w:val="24"/>
          <w:szCs w:val="24"/>
        </w:rPr>
        <w:t>.</w:t>
      </w:r>
    </w:p>
    <w:p w14:paraId="5C5A40C3" w14:textId="77777777" w:rsidR="00580033" w:rsidRDefault="00580033">
      <w:pPr>
        <w:rPr>
          <w:rFonts w:ascii="Times New Roman" w:hAnsi="Times New Roman" w:cs="Times New Roman"/>
          <w:sz w:val="24"/>
          <w:szCs w:val="24"/>
        </w:rPr>
      </w:pPr>
      <w:r>
        <w:rPr>
          <w:rFonts w:ascii="Times New Roman" w:hAnsi="Times New Roman" w:cs="Times New Roman"/>
          <w:sz w:val="24"/>
          <w:szCs w:val="24"/>
        </w:rPr>
        <w:br w:type="page"/>
      </w:r>
    </w:p>
    <w:p w14:paraId="447DE963" w14:textId="4C128CA8" w:rsidR="00580033" w:rsidRDefault="00580033" w:rsidP="00580033">
      <w:pPr>
        <w:spacing w:before="100" w:beforeAutospacing="1" w:after="100" w:afterAutospacing="1" w:line="240" w:lineRule="auto"/>
        <w:ind w:left="567" w:hanging="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6BBBF513" w14:textId="1B6ABD41" w:rsid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Alley, Z. M., Kerr, D. C., &amp;amp; Bae, H. (2020). Trends in college students’ alcohol, nicotine, prescription opioid and other drug use after recreational marijuana legalization: 2008–2018. Addictive Behaviors, 102, 106212. doi:10.1016/j.addbeh.2019.106212</w:t>
      </w:r>
      <w:bookmarkStart w:id="0" w:name="_GoBack"/>
      <w:bookmarkEnd w:id="0"/>
    </w:p>
    <w:p w14:paraId="1E1578E0" w14:textId="7B428714" w:rsidR="003A7BBE" w:rsidRDefault="003A7BBE" w:rsidP="003A7BBE">
      <w:pPr>
        <w:spacing w:line="480" w:lineRule="auto"/>
        <w:rPr>
          <w:rFonts w:ascii="Times New Roman" w:hAnsi="Times New Roman" w:cs="Times New Roman"/>
          <w:sz w:val="24"/>
          <w:szCs w:val="24"/>
        </w:rPr>
      </w:pPr>
      <w:r w:rsidRPr="003A7BBE">
        <w:rPr>
          <w:rFonts w:ascii="Times New Roman" w:hAnsi="Times New Roman" w:cs="Times New Roman"/>
          <w:sz w:val="24"/>
          <w:szCs w:val="24"/>
        </w:rPr>
        <w:t xml:space="preserve">Bouchery, </w:t>
      </w:r>
      <w:proofErr w:type="spellStart"/>
      <w:r w:rsidRPr="003A7BBE">
        <w:rPr>
          <w:rFonts w:ascii="Times New Roman" w:hAnsi="Times New Roman" w:cs="Times New Roman"/>
          <w:sz w:val="24"/>
          <w:szCs w:val="24"/>
        </w:rPr>
        <w:t>llen</w:t>
      </w:r>
      <w:proofErr w:type="spellEnd"/>
      <w:r w:rsidRPr="003A7BBE">
        <w:rPr>
          <w:rFonts w:ascii="Times New Roman" w:hAnsi="Times New Roman" w:cs="Times New Roman"/>
          <w:sz w:val="24"/>
          <w:szCs w:val="24"/>
        </w:rPr>
        <w:t xml:space="preserve"> E.; Henrick J. Harwood, Jeffrey J. Sacks, Carol J. Simon, Robert D. Brewer, Economic Costs of Excessive Alcohol Consumption in the U.S., 2006, American Journal of Preventive  Medicine, Volume 41, Issue 5, 2011, Pages 516-524, ISSN 0749-3797, </w:t>
      </w:r>
      <w:hyperlink r:id="rId8" w:history="1">
        <w:r w:rsidRPr="006C0AEC">
          <w:rPr>
            <w:rStyle w:val="Hyperlink"/>
            <w:rFonts w:ascii="Times New Roman" w:hAnsi="Times New Roman" w:cs="Times New Roman"/>
            <w:sz w:val="24"/>
            <w:szCs w:val="24"/>
          </w:rPr>
          <w:t>https://doi.org/10.1016/j.amepre.2011.06.045</w:t>
        </w:r>
      </w:hyperlink>
      <w:r w:rsidRPr="003A7BBE">
        <w:rPr>
          <w:rFonts w:ascii="Times New Roman" w:hAnsi="Times New Roman" w:cs="Times New Roman"/>
          <w:sz w:val="24"/>
          <w:szCs w:val="24"/>
        </w:rPr>
        <w:t>.</w:t>
      </w:r>
    </w:p>
    <w:p w14:paraId="6B342BFF" w14:textId="77777777" w:rsidR="003A7BBE" w:rsidRPr="003A7BBE" w:rsidRDefault="003A7BBE" w:rsidP="003A7BBE">
      <w:pPr>
        <w:spacing w:line="480" w:lineRule="auto"/>
        <w:rPr>
          <w:rFonts w:ascii="Times New Roman" w:hAnsi="Times New Roman" w:cs="Times New Roman"/>
          <w:sz w:val="24"/>
          <w:szCs w:val="24"/>
        </w:rPr>
      </w:pPr>
      <w:proofErr w:type="spellStart"/>
      <w:r w:rsidRPr="003A7BBE">
        <w:rPr>
          <w:rFonts w:ascii="Times New Roman" w:hAnsi="Times New Roman" w:cs="Times New Roman"/>
          <w:sz w:val="24"/>
          <w:szCs w:val="24"/>
        </w:rPr>
        <w:t>Cerdá</w:t>
      </w:r>
      <w:proofErr w:type="spellEnd"/>
      <w:r w:rsidRPr="003A7BBE">
        <w:rPr>
          <w:rFonts w:ascii="Times New Roman" w:hAnsi="Times New Roman" w:cs="Times New Roman"/>
          <w:sz w:val="24"/>
          <w:szCs w:val="24"/>
        </w:rPr>
        <w:t xml:space="preserve"> M, Mauro C, Hamilton A, et al. Association Between Recreational Marijuana Legalization in the United States and Changes in Marijuana Use and Cannabis Use Disorder From 2008 to 2016. JAMA Psychiatry. 2020;77(2):165–171. doi:10.1001/jamapsychiatry.2019.3254</w:t>
      </w:r>
    </w:p>
    <w:p w14:paraId="24B5D503"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Crost, B., &amp;amp; Guerrero, S. (2012). The effect of alcohol availability on marijuana use: Evidence from the minimum legal drinking age. Journal of Health Economics, 31(1), 112-121. doi:10.1016/j.jhealeco.2011.12.005</w:t>
      </w:r>
    </w:p>
    <w:p w14:paraId="6EB99859"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Crost, B., &amp;amp; Rees, D. I. (2013). The minimum legal drinking age and marijuana use: New estimates from the NLSY97. Journal of Health Economics, 32(2), 474-476. doi:10.1016/j.jhealeco.2012.09.008</w:t>
      </w:r>
    </w:p>
    <w:p w14:paraId="61167A60" w14:textId="77777777" w:rsidR="00E81418" w:rsidRPr="00E81418" w:rsidRDefault="00E81418" w:rsidP="003A7BBE">
      <w:pPr>
        <w:spacing w:line="480" w:lineRule="auto"/>
        <w:rPr>
          <w:rFonts w:ascii="Times New Roman" w:eastAsia="Times New Roman" w:hAnsi="Times New Roman" w:cs="Times New Roman"/>
          <w:sz w:val="24"/>
          <w:szCs w:val="24"/>
        </w:rPr>
      </w:pPr>
      <w:proofErr w:type="spellStart"/>
      <w:r w:rsidRPr="00E81418">
        <w:rPr>
          <w:rFonts w:ascii="Times New Roman" w:eastAsia="Times New Roman" w:hAnsi="Times New Roman" w:cs="Times New Roman"/>
          <w:sz w:val="24"/>
          <w:szCs w:val="24"/>
        </w:rPr>
        <w:t>Dinardo</w:t>
      </w:r>
      <w:proofErr w:type="spellEnd"/>
      <w:r w:rsidRPr="00E81418">
        <w:rPr>
          <w:rFonts w:ascii="Times New Roman" w:eastAsia="Times New Roman" w:hAnsi="Times New Roman" w:cs="Times New Roman"/>
          <w:sz w:val="24"/>
          <w:szCs w:val="24"/>
        </w:rPr>
        <w:t>, J., &amp;amp; Lemieux, T. (2001). Alcohol, marijuana, and American youth: The unintended consequences of government regulation. Journal of Health Economics, 20(6), 991-1010. doi:10.1016/s0167-6296(01)00102-3</w:t>
      </w:r>
    </w:p>
    <w:p w14:paraId="3661B261"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 xml:space="preserve">Guttmannova, K., Lee, C. M., Kilmer, J. R., Fleming, C. B., </w:t>
      </w:r>
      <w:proofErr w:type="spellStart"/>
      <w:r w:rsidRPr="00E81418">
        <w:rPr>
          <w:rFonts w:ascii="Times New Roman" w:eastAsia="Times New Roman" w:hAnsi="Times New Roman" w:cs="Times New Roman"/>
          <w:sz w:val="24"/>
          <w:szCs w:val="24"/>
        </w:rPr>
        <w:t>Rhew</w:t>
      </w:r>
      <w:proofErr w:type="spellEnd"/>
      <w:r w:rsidRPr="00E81418">
        <w:rPr>
          <w:rFonts w:ascii="Times New Roman" w:eastAsia="Times New Roman" w:hAnsi="Times New Roman" w:cs="Times New Roman"/>
          <w:sz w:val="24"/>
          <w:szCs w:val="24"/>
        </w:rPr>
        <w:t xml:space="preserve">, I. C., </w:t>
      </w:r>
      <w:proofErr w:type="spellStart"/>
      <w:r w:rsidRPr="00E81418">
        <w:rPr>
          <w:rFonts w:ascii="Times New Roman" w:eastAsia="Times New Roman" w:hAnsi="Times New Roman" w:cs="Times New Roman"/>
          <w:sz w:val="24"/>
          <w:szCs w:val="24"/>
        </w:rPr>
        <w:t>Kosterman</w:t>
      </w:r>
      <w:proofErr w:type="spellEnd"/>
      <w:r w:rsidRPr="00E81418">
        <w:rPr>
          <w:rFonts w:ascii="Times New Roman" w:eastAsia="Times New Roman" w:hAnsi="Times New Roman" w:cs="Times New Roman"/>
          <w:sz w:val="24"/>
          <w:szCs w:val="24"/>
        </w:rPr>
        <w:t xml:space="preserve">, R., &amp;amp; Larimer, M. E. (2015). Impacts of Changing Marijuana Policies on Alcohol Use </w:t>
      </w:r>
      <w:proofErr w:type="spellStart"/>
      <w:r w:rsidRPr="00E81418">
        <w:rPr>
          <w:rFonts w:ascii="Times New Roman" w:eastAsia="Times New Roman" w:hAnsi="Times New Roman" w:cs="Times New Roman"/>
          <w:sz w:val="24"/>
          <w:szCs w:val="24"/>
        </w:rPr>
        <w:t>in&amp;nbsp;the</w:t>
      </w:r>
      <w:proofErr w:type="spellEnd"/>
      <w:r w:rsidRPr="00E81418">
        <w:rPr>
          <w:rFonts w:ascii="Times New Roman" w:eastAsia="Times New Roman" w:hAnsi="Times New Roman" w:cs="Times New Roman"/>
          <w:sz w:val="24"/>
          <w:szCs w:val="24"/>
        </w:rPr>
        <w:t xml:space="preserve"> United States. Alcoholism: Clinical and Experimental Research, 40(1), 33-46. doi:10.1111/acer.12942</w:t>
      </w:r>
    </w:p>
    <w:p w14:paraId="5D051697"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lastRenderedPageBreak/>
        <w:t>Inflation, consumer prices for the United States. (n.d.). Retrieved from St. Louis Federal Reserve.</w:t>
      </w:r>
    </w:p>
    <w:p w14:paraId="27409984"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Pacula, R. L. (1998). Does increasing the beer tax reduce marijuana consumption? Journal of Health Economics, 17(5), 557-585. doi:10.1016/s0167-6296(97)00039-8</w:t>
      </w:r>
    </w:p>
    <w:p w14:paraId="744E1DB0"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Pacula, R. L., Powell, D., Heaton, P., &amp;amp; Sevigny, E. L. (2014). Assessing the Effects of Medical Marijuana Laws on Marijuana Use: The Devil is in the Details. Journal of Policy Analysis and Management, 34(1), 7-31. doi:10.1002/pam.21804</w:t>
      </w:r>
    </w:p>
    <w:p w14:paraId="0E0DDBCE" w14:textId="77777777" w:rsidR="003A7BBE" w:rsidRPr="003A7BBE" w:rsidRDefault="003A7BBE" w:rsidP="003A7BBE">
      <w:pPr>
        <w:spacing w:line="480" w:lineRule="auto"/>
        <w:rPr>
          <w:rFonts w:ascii="Times New Roman" w:hAnsi="Times New Roman" w:cs="Times New Roman"/>
          <w:sz w:val="24"/>
          <w:szCs w:val="24"/>
        </w:rPr>
      </w:pPr>
      <w:r w:rsidRPr="003A7BBE">
        <w:rPr>
          <w:rFonts w:ascii="Times New Roman" w:hAnsi="Times New Roman" w:cs="Times New Roman"/>
          <w:sz w:val="24"/>
          <w:szCs w:val="24"/>
        </w:rPr>
        <w:t xml:space="preserve">Powell D, Pacula RL, Jacobson M. Do medical marijuana laws reduce addictions and deaths related to pain killers? J Health Econ. 2018 Mar;58:29-42. </w:t>
      </w:r>
      <w:proofErr w:type="spellStart"/>
      <w:r w:rsidRPr="003A7BBE">
        <w:rPr>
          <w:rFonts w:ascii="Times New Roman" w:hAnsi="Times New Roman" w:cs="Times New Roman"/>
          <w:sz w:val="24"/>
          <w:szCs w:val="24"/>
        </w:rPr>
        <w:t>doi</w:t>
      </w:r>
      <w:proofErr w:type="spellEnd"/>
      <w:r w:rsidRPr="003A7BBE">
        <w:rPr>
          <w:rFonts w:ascii="Times New Roman" w:hAnsi="Times New Roman" w:cs="Times New Roman"/>
          <w:sz w:val="24"/>
          <w:szCs w:val="24"/>
        </w:rPr>
        <w:t xml:space="preserve">: 10.1016/j.jhealeco.2017.12.007. </w:t>
      </w:r>
      <w:proofErr w:type="spellStart"/>
      <w:r w:rsidRPr="003A7BBE">
        <w:rPr>
          <w:rFonts w:ascii="Times New Roman" w:hAnsi="Times New Roman" w:cs="Times New Roman"/>
          <w:sz w:val="24"/>
          <w:szCs w:val="24"/>
        </w:rPr>
        <w:t>Epub</w:t>
      </w:r>
      <w:proofErr w:type="spellEnd"/>
      <w:r w:rsidRPr="003A7BBE">
        <w:rPr>
          <w:rFonts w:ascii="Times New Roman" w:hAnsi="Times New Roman" w:cs="Times New Roman"/>
          <w:sz w:val="24"/>
          <w:szCs w:val="24"/>
        </w:rPr>
        <w:t xml:space="preserve"> 2018 Feb 3. PMID: 29408153.</w:t>
      </w:r>
    </w:p>
    <w:p w14:paraId="73D5E6BD"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Sabia, J. J., Swigert, J., &amp;amp; Young, T. (2015). The Effect of Medical Marijuana Laws on Body Weight. Health Economics, 26(1), 6-34. doi:10.1002/hec.3267</w:t>
      </w:r>
    </w:p>
    <w:p w14:paraId="7001DFF6"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Tax Policy Center. (2020, April 02). State Alcohol Excise Taxes. Retrieved December 08, 2020, from https://www.taxpolicycenter.org/statistics/state-alcohol-excise-taxes</w:t>
      </w:r>
    </w:p>
    <w:p w14:paraId="12F9D196"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Wen, H., Hockenberry, J., &amp;amp; Cummings, J. (2014). The Effect of Medical Marijuana Laws on Marijuana, Alcohol, and Hard Drug Use. doi:10.3386/w20085</w:t>
      </w:r>
    </w:p>
    <w:p w14:paraId="14EA2CA7"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 xml:space="preserve">Williams, J., Pacula, R. L., </w:t>
      </w:r>
      <w:proofErr w:type="spellStart"/>
      <w:r w:rsidRPr="00E81418">
        <w:rPr>
          <w:rFonts w:ascii="Times New Roman" w:eastAsia="Times New Roman" w:hAnsi="Times New Roman" w:cs="Times New Roman"/>
          <w:sz w:val="24"/>
          <w:szCs w:val="24"/>
        </w:rPr>
        <w:t>Chaloupka</w:t>
      </w:r>
      <w:proofErr w:type="spellEnd"/>
      <w:r w:rsidRPr="00E81418">
        <w:rPr>
          <w:rFonts w:ascii="Times New Roman" w:eastAsia="Times New Roman" w:hAnsi="Times New Roman" w:cs="Times New Roman"/>
          <w:sz w:val="24"/>
          <w:szCs w:val="24"/>
        </w:rPr>
        <w:t>, F. J., &amp;amp; Wechsler, H. (2004). Alcohol and marijuana use among college students: Economic complements or substitutes? Health Economics, 13(9), 825-843. doi:10.1002/hec.859</w:t>
      </w:r>
    </w:p>
    <w:p w14:paraId="76BFCF3E" w14:textId="77777777" w:rsidR="00E81418" w:rsidRPr="00E81418"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t>Yörük, B. K., &amp;amp; Yörük, C. E. (2011). The impact of minimum legal drinking age laws on alcohol consumption, smoking, and marijuana use: Evidence from a regression discontinuity design using exact date of birth. Journal of Health Economics, 30(4), 740-752. doi:10.1016/j.jhealeco.2011.05.010</w:t>
      </w:r>
    </w:p>
    <w:p w14:paraId="4D88DE27" w14:textId="44515A5B" w:rsidR="003A7BBE" w:rsidRPr="003A7BBE" w:rsidRDefault="00E81418" w:rsidP="003A7BBE">
      <w:pPr>
        <w:spacing w:line="480" w:lineRule="auto"/>
        <w:rPr>
          <w:rFonts w:ascii="Times New Roman" w:eastAsia="Times New Roman" w:hAnsi="Times New Roman" w:cs="Times New Roman"/>
          <w:sz w:val="24"/>
          <w:szCs w:val="24"/>
        </w:rPr>
      </w:pPr>
      <w:r w:rsidRPr="00E81418">
        <w:rPr>
          <w:rFonts w:ascii="Times New Roman" w:eastAsia="Times New Roman" w:hAnsi="Times New Roman" w:cs="Times New Roman"/>
          <w:sz w:val="24"/>
          <w:szCs w:val="24"/>
        </w:rPr>
        <w:lastRenderedPageBreak/>
        <w:t>Yörük, B. K., &amp;amp; Yörük, C. E. (2013). The impact of minimum legal drinking age laws on alcohol consumption, smoking, and marijuana use revisited. Journal of Health Economics, 32(2), 477-479. doi:10.1016/j.jhealeco.2012.09.007</w:t>
      </w:r>
    </w:p>
    <w:p w14:paraId="1058D124" w14:textId="77777777" w:rsidR="003A7BBE" w:rsidRPr="00221305" w:rsidRDefault="003A7BBE" w:rsidP="00E81418">
      <w:pPr>
        <w:spacing w:line="480" w:lineRule="auto"/>
        <w:ind w:firstLine="720"/>
        <w:rPr>
          <w:rFonts w:ascii="Times New Roman" w:hAnsi="Times New Roman" w:cs="Times New Roman"/>
          <w:sz w:val="24"/>
          <w:szCs w:val="24"/>
        </w:rPr>
      </w:pPr>
    </w:p>
    <w:p w14:paraId="1B97861F" w14:textId="77777777" w:rsidR="00E81418" w:rsidRDefault="00E81418">
      <w:pPr>
        <w:rPr>
          <w:rFonts w:ascii="Garamond" w:hAnsi="Garamond"/>
          <w:b/>
          <w:bCs/>
          <w:sz w:val="21"/>
          <w:szCs w:val="21"/>
        </w:rPr>
      </w:pPr>
      <w:r>
        <w:rPr>
          <w:rFonts w:ascii="Garamond" w:hAnsi="Garamond"/>
          <w:b/>
          <w:bCs/>
          <w:sz w:val="21"/>
          <w:szCs w:val="21"/>
        </w:rPr>
        <w:br w:type="page"/>
      </w:r>
    </w:p>
    <w:p w14:paraId="51EC7151" w14:textId="08937260"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b/>
          <w:bCs/>
          <w:sz w:val="21"/>
          <w:szCs w:val="21"/>
        </w:rPr>
        <w:lastRenderedPageBreak/>
        <w:t xml:space="preserve">Table 1: Descriptive Statistics- Full Sample </w:t>
      </w:r>
    </w:p>
    <w:tbl>
      <w:tblPr>
        <w:tblW w:w="0" w:type="auto"/>
        <w:tblLayout w:type="fixed"/>
        <w:tblLook w:val="0000" w:firstRow="0" w:lastRow="0" w:firstColumn="0" w:lastColumn="0" w:noHBand="0" w:noVBand="0"/>
      </w:tblPr>
      <w:tblGrid>
        <w:gridCol w:w="3108"/>
        <w:gridCol w:w="1320"/>
        <w:gridCol w:w="880"/>
        <w:gridCol w:w="1400"/>
        <w:gridCol w:w="1400"/>
        <w:gridCol w:w="1400"/>
      </w:tblGrid>
      <w:tr w:rsidR="00AD5D2E" w:rsidRPr="00A00C56" w14:paraId="1287C4E0" w14:textId="77777777" w:rsidTr="000F4242">
        <w:tblPrEx>
          <w:tblCellMar>
            <w:top w:w="0" w:type="dxa"/>
            <w:bottom w:w="0" w:type="dxa"/>
          </w:tblCellMar>
        </w:tblPrEx>
        <w:tc>
          <w:tcPr>
            <w:tcW w:w="3108" w:type="dxa"/>
            <w:tcBorders>
              <w:top w:val="single" w:sz="4" w:space="0" w:color="auto"/>
              <w:left w:val="nil"/>
              <w:bottom w:val="single" w:sz="10" w:space="0" w:color="auto"/>
              <w:right w:val="nil"/>
            </w:tcBorders>
          </w:tcPr>
          <w:p w14:paraId="76C4085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Variable</w:t>
            </w:r>
          </w:p>
        </w:tc>
        <w:tc>
          <w:tcPr>
            <w:tcW w:w="1320" w:type="dxa"/>
            <w:tcBorders>
              <w:top w:val="single" w:sz="4" w:space="0" w:color="auto"/>
              <w:left w:val="nil"/>
              <w:bottom w:val="single" w:sz="10" w:space="0" w:color="auto"/>
              <w:right w:val="nil"/>
            </w:tcBorders>
          </w:tcPr>
          <w:p w14:paraId="597FE7B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Observations</w:t>
            </w:r>
          </w:p>
        </w:tc>
        <w:tc>
          <w:tcPr>
            <w:tcW w:w="880" w:type="dxa"/>
            <w:tcBorders>
              <w:top w:val="single" w:sz="4" w:space="0" w:color="auto"/>
              <w:left w:val="nil"/>
              <w:bottom w:val="single" w:sz="10" w:space="0" w:color="auto"/>
              <w:right w:val="nil"/>
            </w:tcBorders>
          </w:tcPr>
          <w:p w14:paraId="1AEA0F1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Mean</w:t>
            </w:r>
          </w:p>
        </w:tc>
        <w:tc>
          <w:tcPr>
            <w:tcW w:w="1400" w:type="dxa"/>
            <w:tcBorders>
              <w:top w:val="single" w:sz="4" w:space="0" w:color="auto"/>
              <w:left w:val="nil"/>
              <w:bottom w:val="single" w:sz="10" w:space="0" w:color="auto"/>
              <w:right w:val="nil"/>
            </w:tcBorders>
          </w:tcPr>
          <w:p w14:paraId="205269A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Std. Dev.</w:t>
            </w:r>
          </w:p>
        </w:tc>
        <w:tc>
          <w:tcPr>
            <w:tcW w:w="1400" w:type="dxa"/>
            <w:tcBorders>
              <w:top w:val="single" w:sz="4" w:space="0" w:color="auto"/>
              <w:left w:val="nil"/>
              <w:bottom w:val="single" w:sz="10" w:space="0" w:color="auto"/>
              <w:right w:val="nil"/>
            </w:tcBorders>
          </w:tcPr>
          <w:p w14:paraId="14AC2C9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single" w:sz="4" w:space="0" w:color="auto"/>
              <w:left w:val="nil"/>
              <w:bottom w:val="single" w:sz="10" w:space="0" w:color="auto"/>
              <w:right w:val="nil"/>
            </w:tcBorders>
          </w:tcPr>
          <w:p w14:paraId="2C389A6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5E47FCAF" w14:textId="77777777" w:rsidTr="000F4242">
        <w:tblPrEx>
          <w:tblCellMar>
            <w:top w:w="0" w:type="dxa"/>
            <w:bottom w:w="0" w:type="dxa"/>
          </w:tblCellMar>
        </w:tblPrEx>
        <w:tc>
          <w:tcPr>
            <w:tcW w:w="3108" w:type="dxa"/>
            <w:tcBorders>
              <w:top w:val="nil"/>
              <w:left w:val="nil"/>
              <w:bottom w:val="nil"/>
              <w:right w:val="nil"/>
            </w:tcBorders>
          </w:tcPr>
          <w:p w14:paraId="7D9870F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320" w:type="dxa"/>
            <w:tcBorders>
              <w:top w:val="nil"/>
              <w:left w:val="nil"/>
              <w:bottom w:val="nil"/>
              <w:right w:val="nil"/>
            </w:tcBorders>
          </w:tcPr>
          <w:p w14:paraId="5C33427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5762525</w:t>
            </w:r>
          </w:p>
        </w:tc>
        <w:tc>
          <w:tcPr>
            <w:tcW w:w="880" w:type="dxa"/>
            <w:tcBorders>
              <w:top w:val="nil"/>
              <w:left w:val="nil"/>
              <w:bottom w:val="nil"/>
              <w:right w:val="nil"/>
            </w:tcBorders>
          </w:tcPr>
          <w:p w14:paraId="3588F39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1.314</w:t>
            </w:r>
          </w:p>
        </w:tc>
        <w:tc>
          <w:tcPr>
            <w:tcW w:w="1400" w:type="dxa"/>
            <w:tcBorders>
              <w:top w:val="nil"/>
              <w:left w:val="nil"/>
              <w:bottom w:val="nil"/>
              <w:right w:val="nil"/>
            </w:tcBorders>
          </w:tcPr>
          <w:p w14:paraId="61F5E27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2.103</w:t>
            </w:r>
          </w:p>
        </w:tc>
        <w:tc>
          <w:tcPr>
            <w:tcW w:w="1400" w:type="dxa"/>
            <w:tcBorders>
              <w:top w:val="nil"/>
              <w:left w:val="nil"/>
              <w:bottom w:val="nil"/>
              <w:right w:val="nil"/>
            </w:tcBorders>
          </w:tcPr>
          <w:p w14:paraId="30FCC2D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6BCACDD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684A1CC6" w14:textId="77777777" w:rsidTr="000F4242">
        <w:tblPrEx>
          <w:tblCellMar>
            <w:top w:w="0" w:type="dxa"/>
            <w:bottom w:w="0" w:type="dxa"/>
          </w:tblCellMar>
        </w:tblPrEx>
        <w:tc>
          <w:tcPr>
            <w:tcW w:w="3108" w:type="dxa"/>
            <w:tcBorders>
              <w:top w:val="nil"/>
              <w:left w:val="nil"/>
              <w:bottom w:val="nil"/>
              <w:right w:val="nil"/>
            </w:tcBorders>
          </w:tcPr>
          <w:p w14:paraId="0AB5B35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320" w:type="dxa"/>
            <w:tcBorders>
              <w:top w:val="nil"/>
              <w:left w:val="nil"/>
              <w:bottom w:val="nil"/>
              <w:right w:val="nil"/>
            </w:tcBorders>
          </w:tcPr>
          <w:p w14:paraId="77AE14C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6975238</w:t>
            </w:r>
          </w:p>
        </w:tc>
        <w:tc>
          <w:tcPr>
            <w:tcW w:w="880" w:type="dxa"/>
            <w:tcBorders>
              <w:top w:val="nil"/>
              <w:left w:val="nil"/>
              <w:bottom w:val="nil"/>
              <w:right w:val="nil"/>
            </w:tcBorders>
          </w:tcPr>
          <w:p w14:paraId="6C60000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.122</w:t>
            </w:r>
          </w:p>
        </w:tc>
        <w:tc>
          <w:tcPr>
            <w:tcW w:w="1400" w:type="dxa"/>
            <w:tcBorders>
              <w:top w:val="nil"/>
              <w:left w:val="nil"/>
              <w:bottom w:val="nil"/>
              <w:right w:val="nil"/>
            </w:tcBorders>
          </w:tcPr>
          <w:p w14:paraId="39ED7EA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.327</w:t>
            </w:r>
          </w:p>
        </w:tc>
        <w:tc>
          <w:tcPr>
            <w:tcW w:w="1400" w:type="dxa"/>
            <w:tcBorders>
              <w:top w:val="nil"/>
              <w:left w:val="nil"/>
              <w:bottom w:val="nil"/>
              <w:right w:val="nil"/>
            </w:tcBorders>
          </w:tcPr>
          <w:p w14:paraId="6721C25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1529310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05F94261" w14:textId="77777777" w:rsidTr="000F4242">
        <w:tblPrEx>
          <w:tblCellMar>
            <w:top w:w="0" w:type="dxa"/>
            <w:bottom w:w="0" w:type="dxa"/>
          </w:tblCellMar>
        </w:tblPrEx>
        <w:tc>
          <w:tcPr>
            <w:tcW w:w="3108" w:type="dxa"/>
            <w:tcBorders>
              <w:top w:val="nil"/>
              <w:left w:val="nil"/>
              <w:bottom w:val="nil"/>
              <w:right w:val="nil"/>
            </w:tcBorders>
          </w:tcPr>
          <w:p w14:paraId="7E3ECC3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320" w:type="dxa"/>
            <w:tcBorders>
              <w:top w:val="nil"/>
              <w:left w:val="nil"/>
              <w:bottom w:val="nil"/>
              <w:right w:val="nil"/>
            </w:tcBorders>
          </w:tcPr>
          <w:p w14:paraId="4A2D569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485F950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.048</w:t>
            </w:r>
          </w:p>
        </w:tc>
        <w:tc>
          <w:tcPr>
            <w:tcW w:w="1400" w:type="dxa"/>
            <w:tcBorders>
              <w:top w:val="nil"/>
              <w:left w:val="nil"/>
              <w:bottom w:val="nil"/>
              <w:right w:val="nil"/>
            </w:tcBorders>
          </w:tcPr>
          <w:p w14:paraId="15E513E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.212</w:t>
            </w:r>
          </w:p>
        </w:tc>
        <w:tc>
          <w:tcPr>
            <w:tcW w:w="1400" w:type="dxa"/>
            <w:tcBorders>
              <w:top w:val="nil"/>
              <w:left w:val="nil"/>
              <w:bottom w:val="nil"/>
              <w:right w:val="nil"/>
            </w:tcBorders>
          </w:tcPr>
          <w:p w14:paraId="103916A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7927C68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3EA5786A" w14:textId="77777777" w:rsidTr="000F4242">
        <w:tblPrEx>
          <w:tblCellMar>
            <w:top w:w="0" w:type="dxa"/>
            <w:bottom w:w="0" w:type="dxa"/>
          </w:tblCellMar>
        </w:tblPrEx>
        <w:tc>
          <w:tcPr>
            <w:tcW w:w="3108" w:type="dxa"/>
            <w:tcBorders>
              <w:top w:val="nil"/>
              <w:left w:val="nil"/>
              <w:bottom w:val="nil"/>
              <w:right w:val="nil"/>
            </w:tcBorders>
          </w:tcPr>
          <w:p w14:paraId="4674426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320" w:type="dxa"/>
            <w:tcBorders>
              <w:top w:val="nil"/>
              <w:left w:val="nil"/>
              <w:bottom w:val="nil"/>
              <w:right w:val="nil"/>
            </w:tcBorders>
          </w:tcPr>
          <w:p w14:paraId="752447F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0BEA248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.103</w:t>
            </w:r>
          </w:p>
        </w:tc>
        <w:tc>
          <w:tcPr>
            <w:tcW w:w="1400" w:type="dxa"/>
            <w:tcBorders>
              <w:top w:val="nil"/>
              <w:left w:val="nil"/>
              <w:bottom w:val="nil"/>
              <w:right w:val="nil"/>
            </w:tcBorders>
          </w:tcPr>
          <w:p w14:paraId="308724E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.304</w:t>
            </w:r>
          </w:p>
        </w:tc>
        <w:tc>
          <w:tcPr>
            <w:tcW w:w="1400" w:type="dxa"/>
            <w:tcBorders>
              <w:top w:val="nil"/>
              <w:left w:val="nil"/>
              <w:bottom w:val="nil"/>
              <w:right w:val="nil"/>
            </w:tcBorders>
          </w:tcPr>
          <w:p w14:paraId="4B9EB88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231A2FB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7D7A2238" w14:textId="77777777" w:rsidTr="000F4242">
        <w:tblPrEx>
          <w:tblCellMar>
            <w:top w:w="0" w:type="dxa"/>
            <w:bottom w:w="0" w:type="dxa"/>
          </w:tblCellMar>
        </w:tblPrEx>
        <w:tc>
          <w:tcPr>
            <w:tcW w:w="3108" w:type="dxa"/>
            <w:tcBorders>
              <w:top w:val="nil"/>
              <w:left w:val="nil"/>
              <w:bottom w:val="nil"/>
              <w:right w:val="nil"/>
            </w:tcBorders>
          </w:tcPr>
          <w:p w14:paraId="6D095AC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320" w:type="dxa"/>
            <w:tcBorders>
              <w:top w:val="nil"/>
              <w:left w:val="nil"/>
              <w:bottom w:val="nil"/>
              <w:right w:val="nil"/>
            </w:tcBorders>
          </w:tcPr>
          <w:p w14:paraId="1AECE0E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0C7C0E5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w:t>
            </w:r>
          </w:p>
        </w:tc>
        <w:tc>
          <w:tcPr>
            <w:tcW w:w="1400" w:type="dxa"/>
            <w:tcBorders>
              <w:top w:val="nil"/>
              <w:left w:val="nil"/>
              <w:bottom w:val="nil"/>
              <w:right w:val="nil"/>
            </w:tcBorders>
          </w:tcPr>
          <w:p w14:paraId="0E3F5AC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w:t>
            </w:r>
          </w:p>
        </w:tc>
        <w:tc>
          <w:tcPr>
            <w:tcW w:w="1400" w:type="dxa"/>
            <w:tcBorders>
              <w:top w:val="nil"/>
              <w:left w:val="nil"/>
              <w:bottom w:val="nil"/>
              <w:right w:val="nil"/>
            </w:tcBorders>
          </w:tcPr>
          <w:p w14:paraId="2F8A541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68C8E15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0F47F963" w14:textId="77777777" w:rsidTr="000F4242">
        <w:tblPrEx>
          <w:tblCellMar>
            <w:top w:w="0" w:type="dxa"/>
            <w:bottom w:w="0" w:type="dxa"/>
          </w:tblCellMar>
        </w:tblPrEx>
        <w:tc>
          <w:tcPr>
            <w:tcW w:w="3108" w:type="dxa"/>
            <w:tcBorders>
              <w:top w:val="nil"/>
              <w:left w:val="nil"/>
              <w:bottom w:val="nil"/>
              <w:right w:val="nil"/>
            </w:tcBorders>
          </w:tcPr>
          <w:p w14:paraId="517FA71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320" w:type="dxa"/>
            <w:tcBorders>
              <w:top w:val="nil"/>
              <w:left w:val="nil"/>
              <w:bottom w:val="nil"/>
              <w:right w:val="nil"/>
            </w:tcBorders>
          </w:tcPr>
          <w:p w14:paraId="293A1B2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3530CCC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.026</w:t>
            </w:r>
          </w:p>
        </w:tc>
        <w:tc>
          <w:tcPr>
            <w:tcW w:w="1400" w:type="dxa"/>
            <w:tcBorders>
              <w:top w:val="nil"/>
              <w:left w:val="nil"/>
              <w:bottom w:val="nil"/>
              <w:right w:val="nil"/>
            </w:tcBorders>
          </w:tcPr>
          <w:p w14:paraId="2C2C18A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.159</w:t>
            </w:r>
          </w:p>
        </w:tc>
        <w:tc>
          <w:tcPr>
            <w:tcW w:w="1400" w:type="dxa"/>
            <w:tcBorders>
              <w:top w:val="nil"/>
              <w:left w:val="nil"/>
              <w:bottom w:val="nil"/>
              <w:right w:val="nil"/>
            </w:tcBorders>
          </w:tcPr>
          <w:p w14:paraId="32BA80E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37F00DA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70FC1C7D" w14:textId="77777777" w:rsidTr="000F4242">
        <w:tblPrEx>
          <w:tblCellMar>
            <w:top w:w="0" w:type="dxa"/>
            <w:bottom w:w="0" w:type="dxa"/>
          </w:tblCellMar>
        </w:tblPrEx>
        <w:tc>
          <w:tcPr>
            <w:tcW w:w="3108" w:type="dxa"/>
            <w:tcBorders>
              <w:top w:val="nil"/>
              <w:left w:val="nil"/>
              <w:bottom w:val="nil"/>
              <w:right w:val="nil"/>
            </w:tcBorders>
          </w:tcPr>
          <w:p w14:paraId="5737164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320" w:type="dxa"/>
            <w:tcBorders>
              <w:top w:val="nil"/>
              <w:left w:val="nil"/>
              <w:bottom w:val="nil"/>
              <w:right w:val="nil"/>
            </w:tcBorders>
          </w:tcPr>
          <w:p w14:paraId="775E1D9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70A249D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.012</w:t>
            </w:r>
          </w:p>
        </w:tc>
        <w:tc>
          <w:tcPr>
            <w:tcW w:w="1400" w:type="dxa"/>
            <w:tcBorders>
              <w:top w:val="nil"/>
              <w:left w:val="nil"/>
              <w:bottom w:val="nil"/>
              <w:right w:val="nil"/>
            </w:tcBorders>
          </w:tcPr>
          <w:p w14:paraId="1CF71C5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.108</w:t>
            </w:r>
          </w:p>
        </w:tc>
        <w:tc>
          <w:tcPr>
            <w:tcW w:w="1400" w:type="dxa"/>
            <w:tcBorders>
              <w:top w:val="nil"/>
              <w:left w:val="nil"/>
              <w:bottom w:val="nil"/>
              <w:right w:val="nil"/>
            </w:tcBorders>
          </w:tcPr>
          <w:p w14:paraId="4F07E73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7D3EE5A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4359EBA8" w14:textId="77777777" w:rsidTr="000F4242">
        <w:tblPrEx>
          <w:tblCellMar>
            <w:top w:w="0" w:type="dxa"/>
            <w:bottom w:w="0" w:type="dxa"/>
          </w:tblCellMar>
        </w:tblPrEx>
        <w:tc>
          <w:tcPr>
            <w:tcW w:w="3108" w:type="dxa"/>
            <w:tcBorders>
              <w:top w:val="nil"/>
              <w:left w:val="nil"/>
              <w:bottom w:val="nil"/>
              <w:right w:val="nil"/>
            </w:tcBorders>
          </w:tcPr>
          <w:p w14:paraId="12DDE0D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320" w:type="dxa"/>
            <w:tcBorders>
              <w:top w:val="nil"/>
              <w:left w:val="nil"/>
              <w:bottom w:val="nil"/>
              <w:right w:val="nil"/>
            </w:tcBorders>
          </w:tcPr>
          <w:p w14:paraId="65088F6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1472F5D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w:t>
            </w:r>
          </w:p>
        </w:tc>
        <w:tc>
          <w:tcPr>
            <w:tcW w:w="1400" w:type="dxa"/>
            <w:tcBorders>
              <w:top w:val="nil"/>
              <w:left w:val="nil"/>
              <w:bottom w:val="nil"/>
              <w:right w:val="nil"/>
            </w:tcBorders>
          </w:tcPr>
          <w:p w14:paraId="194EA15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.141</w:t>
            </w:r>
          </w:p>
        </w:tc>
        <w:tc>
          <w:tcPr>
            <w:tcW w:w="1400" w:type="dxa"/>
            <w:tcBorders>
              <w:top w:val="nil"/>
              <w:left w:val="nil"/>
              <w:bottom w:val="nil"/>
              <w:right w:val="nil"/>
            </w:tcBorders>
          </w:tcPr>
          <w:p w14:paraId="788F29D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2745FF2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5A1DE20E" w14:textId="77777777" w:rsidTr="000F4242">
        <w:tblPrEx>
          <w:tblCellMar>
            <w:top w:w="0" w:type="dxa"/>
            <w:bottom w:w="0" w:type="dxa"/>
          </w:tblCellMar>
        </w:tblPrEx>
        <w:tc>
          <w:tcPr>
            <w:tcW w:w="3108" w:type="dxa"/>
            <w:tcBorders>
              <w:top w:val="nil"/>
              <w:left w:val="nil"/>
              <w:bottom w:val="nil"/>
              <w:right w:val="nil"/>
            </w:tcBorders>
          </w:tcPr>
          <w:p w14:paraId="6BB2753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320" w:type="dxa"/>
            <w:tcBorders>
              <w:top w:val="nil"/>
              <w:left w:val="nil"/>
              <w:bottom w:val="nil"/>
              <w:right w:val="nil"/>
            </w:tcBorders>
          </w:tcPr>
          <w:p w14:paraId="3848332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44DFF7A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w:t>
            </w:r>
          </w:p>
        </w:tc>
        <w:tc>
          <w:tcPr>
            <w:tcW w:w="1400" w:type="dxa"/>
            <w:tcBorders>
              <w:top w:val="nil"/>
              <w:left w:val="nil"/>
              <w:bottom w:val="nil"/>
              <w:right w:val="nil"/>
            </w:tcBorders>
          </w:tcPr>
          <w:p w14:paraId="5F2B8A6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.101</w:t>
            </w:r>
          </w:p>
        </w:tc>
        <w:tc>
          <w:tcPr>
            <w:tcW w:w="1400" w:type="dxa"/>
            <w:tcBorders>
              <w:top w:val="nil"/>
              <w:left w:val="nil"/>
              <w:bottom w:val="nil"/>
              <w:right w:val="nil"/>
            </w:tcBorders>
          </w:tcPr>
          <w:p w14:paraId="2469134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6E15EC7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55B5EDED" w14:textId="77777777" w:rsidTr="000F4242">
        <w:tblPrEx>
          <w:tblCellMar>
            <w:top w:w="0" w:type="dxa"/>
            <w:bottom w:w="0" w:type="dxa"/>
          </w:tblCellMar>
        </w:tblPrEx>
        <w:tc>
          <w:tcPr>
            <w:tcW w:w="3108" w:type="dxa"/>
            <w:tcBorders>
              <w:top w:val="nil"/>
              <w:left w:val="nil"/>
              <w:bottom w:val="nil"/>
              <w:right w:val="nil"/>
            </w:tcBorders>
          </w:tcPr>
          <w:p w14:paraId="477615E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320" w:type="dxa"/>
            <w:tcBorders>
              <w:top w:val="nil"/>
              <w:left w:val="nil"/>
              <w:bottom w:val="nil"/>
              <w:right w:val="nil"/>
            </w:tcBorders>
          </w:tcPr>
          <w:p w14:paraId="1833A24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0FE44ED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.006</w:t>
            </w:r>
          </w:p>
        </w:tc>
        <w:tc>
          <w:tcPr>
            <w:tcW w:w="1400" w:type="dxa"/>
            <w:tcBorders>
              <w:top w:val="nil"/>
              <w:left w:val="nil"/>
              <w:bottom w:val="nil"/>
              <w:right w:val="nil"/>
            </w:tcBorders>
          </w:tcPr>
          <w:p w14:paraId="44B13C9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.08</w:t>
            </w:r>
          </w:p>
        </w:tc>
        <w:tc>
          <w:tcPr>
            <w:tcW w:w="1400" w:type="dxa"/>
            <w:tcBorders>
              <w:top w:val="nil"/>
              <w:left w:val="nil"/>
              <w:bottom w:val="nil"/>
              <w:right w:val="nil"/>
            </w:tcBorders>
          </w:tcPr>
          <w:p w14:paraId="5E6D2B7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1D29553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69E5BE6D" w14:textId="77777777" w:rsidTr="000F4242">
        <w:tblPrEx>
          <w:tblCellMar>
            <w:top w:w="0" w:type="dxa"/>
            <w:bottom w:w="0" w:type="dxa"/>
          </w:tblCellMar>
        </w:tblPrEx>
        <w:tc>
          <w:tcPr>
            <w:tcW w:w="3108" w:type="dxa"/>
            <w:tcBorders>
              <w:top w:val="nil"/>
              <w:left w:val="nil"/>
              <w:bottom w:val="nil"/>
              <w:right w:val="nil"/>
            </w:tcBorders>
          </w:tcPr>
          <w:p w14:paraId="3F756E9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320" w:type="dxa"/>
            <w:tcBorders>
              <w:top w:val="nil"/>
              <w:left w:val="nil"/>
              <w:bottom w:val="nil"/>
              <w:right w:val="nil"/>
            </w:tcBorders>
          </w:tcPr>
          <w:p w14:paraId="1721953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7E66357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.368</w:t>
            </w:r>
          </w:p>
        </w:tc>
        <w:tc>
          <w:tcPr>
            <w:tcW w:w="1400" w:type="dxa"/>
            <w:tcBorders>
              <w:top w:val="nil"/>
              <w:left w:val="nil"/>
              <w:bottom w:val="nil"/>
              <w:right w:val="nil"/>
            </w:tcBorders>
          </w:tcPr>
          <w:p w14:paraId="321D47C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.478</w:t>
            </w:r>
          </w:p>
        </w:tc>
        <w:tc>
          <w:tcPr>
            <w:tcW w:w="1400" w:type="dxa"/>
            <w:tcBorders>
              <w:top w:val="nil"/>
              <w:left w:val="nil"/>
              <w:bottom w:val="nil"/>
              <w:right w:val="nil"/>
            </w:tcBorders>
          </w:tcPr>
          <w:p w14:paraId="285796C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433F2E7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75D8C0E6" w14:textId="77777777" w:rsidTr="000F4242">
        <w:tblPrEx>
          <w:tblCellMar>
            <w:top w:w="0" w:type="dxa"/>
            <w:bottom w:w="0" w:type="dxa"/>
          </w:tblCellMar>
        </w:tblPrEx>
        <w:tc>
          <w:tcPr>
            <w:tcW w:w="3108" w:type="dxa"/>
            <w:tcBorders>
              <w:top w:val="nil"/>
              <w:left w:val="nil"/>
              <w:bottom w:val="nil"/>
              <w:right w:val="nil"/>
            </w:tcBorders>
          </w:tcPr>
          <w:p w14:paraId="2DC754D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marijuana dispensar</w:t>
            </w:r>
            <w:r>
              <w:rPr>
                <w:rFonts w:ascii="Garamond" w:hAnsi="Garamond"/>
                <w:sz w:val="21"/>
                <w:szCs w:val="21"/>
              </w:rPr>
              <w:t>y</w:t>
            </w:r>
          </w:p>
        </w:tc>
        <w:tc>
          <w:tcPr>
            <w:tcW w:w="1320" w:type="dxa"/>
            <w:tcBorders>
              <w:top w:val="nil"/>
              <w:left w:val="nil"/>
              <w:bottom w:val="nil"/>
              <w:right w:val="nil"/>
            </w:tcBorders>
          </w:tcPr>
          <w:p w14:paraId="530E452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658081F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w:t>
            </w:r>
          </w:p>
        </w:tc>
        <w:tc>
          <w:tcPr>
            <w:tcW w:w="1400" w:type="dxa"/>
            <w:tcBorders>
              <w:top w:val="nil"/>
              <w:left w:val="nil"/>
              <w:bottom w:val="nil"/>
              <w:right w:val="nil"/>
            </w:tcBorders>
          </w:tcPr>
          <w:p w14:paraId="0E080BC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.168</w:t>
            </w:r>
          </w:p>
        </w:tc>
        <w:tc>
          <w:tcPr>
            <w:tcW w:w="1400" w:type="dxa"/>
            <w:tcBorders>
              <w:top w:val="nil"/>
              <w:left w:val="nil"/>
              <w:bottom w:val="nil"/>
              <w:right w:val="nil"/>
            </w:tcBorders>
          </w:tcPr>
          <w:p w14:paraId="65B77EB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4B862F7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002D3944" w14:textId="77777777" w:rsidTr="000F4242">
        <w:tblPrEx>
          <w:tblCellMar>
            <w:top w:w="0" w:type="dxa"/>
            <w:bottom w:w="0" w:type="dxa"/>
          </w:tblCellMar>
        </w:tblPrEx>
        <w:tc>
          <w:tcPr>
            <w:tcW w:w="3108" w:type="dxa"/>
            <w:tcBorders>
              <w:top w:val="nil"/>
              <w:left w:val="nil"/>
              <w:bottom w:val="nil"/>
              <w:right w:val="nil"/>
            </w:tcBorders>
          </w:tcPr>
          <w:p w14:paraId="176D266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w:t>
            </w:r>
          </w:p>
        </w:tc>
        <w:tc>
          <w:tcPr>
            <w:tcW w:w="1320" w:type="dxa"/>
            <w:tcBorders>
              <w:top w:val="nil"/>
              <w:left w:val="nil"/>
              <w:bottom w:val="nil"/>
              <w:right w:val="nil"/>
            </w:tcBorders>
          </w:tcPr>
          <w:p w14:paraId="5165FD3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50B0776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.181</w:t>
            </w:r>
          </w:p>
        </w:tc>
        <w:tc>
          <w:tcPr>
            <w:tcW w:w="1400" w:type="dxa"/>
            <w:tcBorders>
              <w:top w:val="nil"/>
              <w:left w:val="nil"/>
              <w:bottom w:val="nil"/>
              <w:right w:val="nil"/>
            </w:tcBorders>
          </w:tcPr>
          <w:p w14:paraId="1CE29D3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.378</w:t>
            </w:r>
          </w:p>
        </w:tc>
        <w:tc>
          <w:tcPr>
            <w:tcW w:w="1400" w:type="dxa"/>
            <w:tcBorders>
              <w:top w:val="nil"/>
              <w:left w:val="nil"/>
              <w:bottom w:val="nil"/>
              <w:right w:val="nil"/>
            </w:tcBorders>
          </w:tcPr>
          <w:p w14:paraId="3CB704A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543B40A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0A3557B8" w14:textId="77777777" w:rsidTr="000F4242">
        <w:tblPrEx>
          <w:tblCellMar>
            <w:top w:w="0" w:type="dxa"/>
            <w:bottom w:w="0" w:type="dxa"/>
          </w:tblCellMar>
        </w:tblPrEx>
        <w:tc>
          <w:tcPr>
            <w:tcW w:w="3108" w:type="dxa"/>
            <w:tcBorders>
              <w:top w:val="nil"/>
              <w:left w:val="nil"/>
              <w:bottom w:val="nil"/>
              <w:right w:val="nil"/>
            </w:tcBorders>
          </w:tcPr>
          <w:p w14:paraId="61FAA85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320" w:type="dxa"/>
            <w:tcBorders>
              <w:top w:val="nil"/>
              <w:left w:val="nil"/>
              <w:bottom w:val="nil"/>
              <w:right w:val="nil"/>
            </w:tcBorders>
          </w:tcPr>
          <w:p w14:paraId="6817F14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7224765</w:t>
            </w:r>
          </w:p>
        </w:tc>
        <w:tc>
          <w:tcPr>
            <w:tcW w:w="880" w:type="dxa"/>
            <w:tcBorders>
              <w:top w:val="nil"/>
              <w:left w:val="nil"/>
              <w:bottom w:val="nil"/>
              <w:right w:val="nil"/>
            </w:tcBorders>
          </w:tcPr>
          <w:p w14:paraId="798F644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.066</w:t>
            </w:r>
          </w:p>
        </w:tc>
        <w:tc>
          <w:tcPr>
            <w:tcW w:w="1400" w:type="dxa"/>
            <w:tcBorders>
              <w:top w:val="nil"/>
              <w:left w:val="nil"/>
              <w:bottom w:val="nil"/>
              <w:right w:val="nil"/>
            </w:tcBorders>
          </w:tcPr>
          <w:p w14:paraId="0D0759A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.248</w:t>
            </w:r>
          </w:p>
        </w:tc>
        <w:tc>
          <w:tcPr>
            <w:tcW w:w="1400" w:type="dxa"/>
            <w:tcBorders>
              <w:top w:val="nil"/>
              <w:left w:val="nil"/>
              <w:bottom w:val="nil"/>
              <w:right w:val="nil"/>
            </w:tcBorders>
          </w:tcPr>
          <w:p w14:paraId="6E063AF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00103E5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47A6D4F4" w14:textId="77777777" w:rsidTr="000F4242">
        <w:tblPrEx>
          <w:tblCellMar>
            <w:top w:w="0" w:type="dxa"/>
            <w:bottom w:w="0" w:type="dxa"/>
          </w:tblCellMar>
        </w:tblPrEx>
        <w:tc>
          <w:tcPr>
            <w:tcW w:w="3108" w:type="dxa"/>
            <w:tcBorders>
              <w:top w:val="nil"/>
              <w:left w:val="nil"/>
              <w:bottom w:val="nil"/>
              <w:right w:val="nil"/>
            </w:tcBorders>
          </w:tcPr>
          <w:p w14:paraId="3B72F0D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320" w:type="dxa"/>
            <w:tcBorders>
              <w:top w:val="nil"/>
              <w:left w:val="nil"/>
              <w:bottom w:val="nil"/>
              <w:right w:val="nil"/>
            </w:tcBorders>
          </w:tcPr>
          <w:p w14:paraId="438DEB5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368A800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.782</w:t>
            </w:r>
          </w:p>
        </w:tc>
        <w:tc>
          <w:tcPr>
            <w:tcW w:w="1400" w:type="dxa"/>
            <w:tcBorders>
              <w:top w:val="nil"/>
              <w:left w:val="nil"/>
              <w:bottom w:val="nil"/>
              <w:right w:val="nil"/>
            </w:tcBorders>
          </w:tcPr>
          <w:p w14:paraId="7A5EB6C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.413</w:t>
            </w:r>
          </w:p>
        </w:tc>
        <w:tc>
          <w:tcPr>
            <w:tcW w:w="1400" w:type="dxa"/>
            <w:tcBorders>
              <w:top w:val="nil"/>
              <w:left w:val="nil"/>
              <w:bottom w:val="nil"/>
              <w:right w:val="nil"/>
            </w:tcBorders>
          </w:tcPr>
          <w:p w14:paraId="1E96E48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1DC91E9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674F446B" w14:textId="77777777" w:rsidTr="000F4242">
        <w:tblPrEx>
          <w:tblCellMar>
            <w:top w:w="0" w:type="dxa"/>
            <w:bottom w:w="0" w:type="dxa"/>
          </w:tblCellMar>
        </w:tblPrEx>
        <w:tc>
          <w:tcPr>
            <w:tcW w:w="3108" w:type="dxa"/>
            <w:tcBorders>
              <w:top w:val="nil"/>
              <w:left w:val="nil"/>
              <w:bottom w:val="nil"/>
              <w:right w:val="nil"/>
            </w:tcBorders>
          </w:tcPr>
          <w:p w14:paraId="66446F8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320" w:type="dxa"/>
            <w:tcBorders>
              <w:top w:val="nil"/>
              <w:left w:val="nil"/>
              <w:bottom w:val="nil"/>
              <w:right w:val="nil"/>
            </w:tcBorders>
          </w:tcPr>
          <w:p w14:paraId="6A77748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03BEE4E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.079</w:t>
            </w:r>
          </w:p>
        </w:tc>
        <w:tc>
          <w:tcPr>
            <w:tcW w:w="1400" w:type="dxa"/>
            <w:tcBorders>
              <w:top w:val="nil"/>
              <w:left w:val="nil"/>
              <w:bottom w:val="nil"/>
              <w:right w:val="nil"/>
            </w:tcBorders>
          </w:tcPr>
          <w:p w14:paraId="4D60DED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.27</w:t>
            </w:r>
          </w:p>
        </w:tc>
        <w:tc>
          <w:tcPr>
            <w:tcW w:w="1400" w:type="dxa"/>
            <w:tcBorders>
              <w:top w:val="nil"/>
              <w:left w:val="nil"/>
              <w:bottom w:val="nil"/>
              <w:right w:val="nil"/>
            </w:tcBorders>
          </w:tcPr>
          <w:p w14:paraId="1851C54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140A399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40FCC248" w14:textId="77777777" w:rsidTr="000F4242">
        <w:tblPrEx>
          <w:tblCellMar>
            <w:top w:w="0" w:type="dxa"/>
            <w:bottom w:w="0" w:type="dxa"/>
          </w:tblCellMar>
        </w:tblPrEx>
        <w:tc>
          <w:tcPr>
            <w:tcW w:w="3108" w:type="dxa"/>
            <w:tcBorders>
              <w:top w:val="nil"/>
              <w:left w:val="nil"/>
              <w:bottom w:val="nil"/>
              <w:right w:val="nil"/>
            </w:tcBorders>
          </w:tcPr>
          <w:p w14:paraId="6700A76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320" w:type="dxa"/>
            <w:tcBorders>
              <w:top w:val="nil"/>
              <w:left w:val="nil"/>
              <w:bottom w:val="nil"/>
              <w:right w:val="nil"/>
            </w:tcBorders>
          </w:tcPr>
          <w:p w14:paraId="1F2398F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33AF7D6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.536</w:t>
            </w:r>
          </w:p>
        </w:tc>
        <w:tc>
          <w:tcPr>
            <w:tcW w:w="1400" w:type="dxa"/>
            <w:tcBorders>
              <w:top w:val="nil"/>
              <w:left w:val="nil"/>
              <w:bottom w:val="nil"/>
              <w:right w:val="nil"/>
            </w:tcBorders>
          </w:tcPr>
          <w:p w14:paraId="6E6A3A5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.499</w:t>
            </w:r>
          </w:p>
        </w:tc>
        <w:tc>
          <w:tcPr>
            <w:tcW w:w="1400" w:type="dxa"/>
            <w:tcBorders>
              <w:top w:val="nil"/>
              <w:left w:val="nil"/>
              <w:bottom w:val="nil"/>
              <w:right w:val="nil"/>
            </w:tcBorders>
          </w:tcPr>
          <w:p w14:paraId="7C4E2E9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5E5D6BC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6DADFC56" w14:textId="77777777" w:rsidTr="000F4242">
        <w:tblPrEx>
          <w:tblCellMar>
            <w:top w:w="0" w:type="dxa"/>
            <w:bottom w:w="0" w:type="dxa"/>
          </w:tblCellMar>
        </w:tblPrEx>
        <w:tc>
          <w:tcPr>
            <w:tcW w:w="3108" w:type="dxa"/>
            <w:tcBorders>
              <w:top w:val="nil"/>
              <w:left w:val="nil"/>
              <w:bottom w:val="nil"/>
              <w:right w:val="nil"/>
            </w:tcBorders>
          </w:tcPr>
          <w:p w14:paraId="3BB609D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320" w:type="dxa"/>
            <w:tcBorders>
              <w:top w:val="nil"/>
              <w:left w:val="nil"/>
              <w:bottom w:val="nil"/>
              <w:right w:val="nil"/>
            </w:tcBorders>
          </w:tcPr>
          <w:p w14:paraId="51A4541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7235418</w:t>
            </w:r>
          </w:p>
        </w:tc>
        <w:tc>
          <w:tcPr>
            <w:tcW w:w="880" w:type="dxa"/>
            <w:tcBorders>
              <w:top w:val="nil"/>
              <w:left w:val="nil"/>
              <w:bottom w:val="nil"/>
              <w:right w:val="nil"/>
            </w:tcBorders>
          </w:tcPr>
          <w:p w14:paraId="283B188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.285</w:t>
            </w:r>
          </w:p>
        </w:tc>
        <w:tc>
          <w:tcPr>
            <w:tcW w:w="1400" w:type="dxa"/>
            <w:tcBorders>
              <w:top w:val="nil"/>
              <w:left w:val="nil"/>
              <w:bottom w:val="nil"/>
              <w:right w:val="nil"/>
            </w:tcBorders>
          </w:tcPr>
          <w:p w14:paraId="7E27C30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.451</w:t>
            </w:r>
          </w:p>
        </w:tc>
        <w:tc>
          <w:tcPr>
            <w:tcW w:w="1400" w:type="dxa"/>
            <w:tcBorders>
              <w:top w:val="nil"/>
              <w:left w:val="nil"/>
              <w:bottom w:val="nil"/>
              <w:right w:val="nil"/>
            </w:tcBorders>
          </w:tcPr>
          <w:p w14:paraId="5672169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71DAB06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2DADD68E" w14:textId="77777777" w:rsidTr="000F4242">
        <w:tblPrEx>
          <w:tblCellMar>
            <w:top w:w="0" w:type="dxa"/>
            <w:bottom w:w="0" w:type="dxa"/>
          </w:tblCellMar>
        </w:tblPrEx>
        <w:tc>
          <w:tcPr>
            <w:tcW w:w="3108" w:type="dxa"/>
            <w:tcBorders>
              <w:top w:val="nil"/>
              <w:left w:val="nil"/>
              <w:bottom w:val="nil"/>
              <w:right w:val="nil"/>
            </w:tcBorders>
          </w:tcPr>
          <w:p w14:paraId="46B673F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320" w:type="dxa"/>
            <w:tcBorders>
              <w:top w:val="nil"/>
              <w:left w:val="nil"/>
              <w:bottom w:val="nil"/>
              <w:right w:val="nil"/>
            </w:tcBorders>
          </w:tcPr>
          <w:p w14:paraId="608AB26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7251384</w:t>
            </w:r>
          </w:p>
        </w:tc>
        <w:tc>
          <w:tcPr>
            <w:tcW w:w="880" w:type="dxa"/>
            <w:tcBorders>
              <w:top w:val="nil"/>
              <w:left w:val="nil"/>
              <w:bottom w:val="nil"/>
              <w:right w:val="nil"/>
            </w:tcBorders>
          </w:tcPr>
          <w:p w14:paraId="43EAE8B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.347</w:t>
            </w:r>
          </w:p>
        </w:tc>
        <w:tc>
          <w:tcPr>
            <w:tcW w:w="1400" w:type="dxa"/>
            <w:tcBorders>
              <w:top w:val="nil"/>
              <w:left w:val="nil"/>
              <w:bottom w:val="nil"/>
              <w:right w:val="nil"/>
            </w:tcBorders>
          </w:tcPr>
          <w:p w14:paraId="25EDAEE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.476</w:t>
            </w:r>
          </w:p>
        </w:tc>
        <w:tc>
          <w:tcPr>
            <w:tcW w:w="1400" w:type="dxa"/>
            <w:tcBorders>
              <w:top w:val="nil"/>
              <w:left w:val="nil"/>
              <w:bottom w:val="nil"/>
              <w:right w:val="nil"/>
            </w:tcBorders>
          </w:tcPr>
          <w:p w14:paraId="2A5AF31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7E2D5F4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49EA277D" w14:textId="77777777" w:rsidTr="000F4242">
        <w:tblPrEx>
          <w:tblCellMar>
            <w:top w:w="0" w:type="dxa"/>
            <w:bottom w:w="0" w:type="dxa"/>
          </w:tblCellMar>
        </w:tblPrEx>
        <w:tc>
          <w:tcPr>
            <w:tcW w:w="3108" w:type="dxa"/>
            <w:tcBorders>
              <w:top w:val="nil"/>
              <w:left w:val="nil"/>
              <w:bottom w:val="nil"/>
              <w:right w:val="nil"/>
            </w:tcBorders>
          </w:tcPr>
          <w:p w14:paraId="010CC77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320" w:type="dxa"/>
            <w:tcBorders>
              <w:top w:val="nil"/>
              <w:left w:val="nil"/>
              <w:bottom w:val="nil"/>
              <w:right w:val="nil"/>
            </w:tcBorders>
          </w:tcPr>
          <w:p w14:paraId="624C53A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7251384</w:t>
            </w:r>
          </w:p>
        </w:tc>
        <w:tc>
          <w:tcPr>
            <w:tcW w:w="880" w:type="dxa"/>
            <w:tcBorders>
              <w:top w:val="nil"/>
              <w:left w:val="nil"/>
              <w:bottom w:val="nil"/>
              <w:right w:val="nil"/>
            </w:tcBorders>
          </w:tcPr>
          <w:p w14:paraId="2532157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.911</w:t>
            </w:r>
          </w:p>
        </w:tc>
        <w:tc>
          <w:tcPr>
            <w:tcW w:w="1400" w:type="dxa"/>
            <w:tcBorders>
              <w:top w:val="nil"/>
              <w:left w:val="nil"/>
              <w:bottom w:val="nil"/>
              <w:right w:val="nil"/>
            </w:tcBorders>
          </w:tcPr>
          <w:p w14:paraId="0D6D8B5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.284</w:t>
            </w:r>
          </w:p>
        </w:tc>
        <w:tc>
          <w:tcPr>
            <w:tcW w:w="1400" w:type="dxa"/>
            <w:tcBorders>
              <w:top w:val="nil"/>
              <w:left w:val="nil"/>
              <w:bottom w:val="nil"/>
              <w:right w:val="nil"/>
            </w:tcBorders>
          </w:tcPr>
          <w:p w14:paraId="3E8627D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3BB2802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644EAE63" w14:textId="77777777" w:rsidTr="000F4242">
        <w:tblPrEx>
          <w:tblCellMar>
            <w:top w:w="0" w:type="dxa"/>
            <w:bottom w:w="0" w:type="dxa"/>
          </w:tblCellMar>
        </w:tblPrEx>
        <w:tc>
          <w:tcPr>
            <w:tcW w:w="3108" w:type="dxa"/>
            <w:tcBorders>
              <w:top w:val="nil"/>
              <w:left w:val="nil"/>
              <w:bottom w:val="nil"/>
              <w:right w:val="nil"/>
            </w:tcBorders>
          </w:tcPr>
          <w:p w14:paraId="36F9B46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Income over $50,000</w:t>
            </w:r>
          </w:p>
        </w:tc>
        <w:tc>
          <w:tcPr>
            <w:tcW w:w="1320" w:type="dxa"/>
            <w:tcBorders>
              <w:top w:val="nil"/>
              <w:left w:val="nil"/>
              <w:bottom w:val="nil"/>
              <w:right w:val="nil"/>
            </w:tcBorders>
          </w:tcPr>
          <w:p w14:paraId="248AFD5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6181541</w:t>
            </w:r>
          </w:p>
        </w:tc>
        <w:tc>
          <w:tcPr>
            <w:tcW w:w="880" w:type="dxa"/>
            <w:tcBorders>
              <w:top w:val="nil"/>
              <w:left w:val="nil"/>
              <w:bottom w:val="nil"/>
              <w:right w:val="nil"/>
            </w:tcBorders>
          </w:tcPr>
          <w:p w14:paraId="0326646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.442</w:t>
            </w:r>
          </w:p>
        </w:tc>
        <w:tc>
          <w:tcPr>
            <w:tcW w:w="1400" w:type="dxa"/>
            <w:tcBorders>
              <w:top w:val="nil"/>
              <w:left w:val="nil"/>
              <w:bottom w:val="nil"/>
              <w:right w:val="nil"/>
            </w:tcBorders>
          </w:tcPr>
          <w:p w14:paraId="72E67CC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.497</w:t>
            </w:r>
          </w:p>
        </w:tc>
        <w:tc>
          <w:tcPr>
            <w:tcW w:w="1400" w:type="dxa"/>
            <w:tcBorders>
              <w:top w:val="nil"/>
              <w:left w:val="nil"/>
              <w:bottom w:val="nil"/>
              <w:right w:val="nil"/>
            </w:tcBorders>
          </w:tcPr>
          <w:p w14:paraId="0F4F16A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6824BC0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5B3D84A5" w14:textId="77777777" w:rsidTr="000F4242">
        <w:tblPrEx>
          <w:tblCellMar>
            <w:top w:w="0" w:type="dxa"/>
            <w:bottom w:w="0" w:type="dxa"/>
          </w:tblCellMar>
        </w:tblPrEx>
        <w:tc>
          <w:tcPr>
            <w:tcW w:w="3108" w:type="dxa"/>
            <w:tcBorders>
              <w:top w:val="nil"/>
              <w:left w:val="nil"/>
              <w:bottom w:val="nil"/>
              <w:right w:val="nil"/>
            </w:tcBorders>
          </w:tcPr>
          <w:p w14:paraId="3984F53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320" w:type="dxa"/>
            <w:tcBorders>
              <w:top w:val="nil"/>
              <w:left w:val="nil"/>
              <w:bottom w:val="nil"/>
              <w:right w:val="nil"/>
            </w:tcBorders>
          </w:tcPr>
          <w:p w14:paraId="3CC106D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5431471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.046</w:t>
            </w:r>
          </w:p>
        </w:tc>
        <w:tc>
          <w:tcPr>
            <w:tcW w:w="1400" w:type="dxa"/>
            <w:tcBorders>
              <w:top w:val="nil"/>
              <w:left w:val="nil"/>
              <w:bottom w:val="nil"/>
              <w:right w:val="nil"/>
            </w:tcBorders>
          </w:tcPr>
          <w:p w14:paraId="0181326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w:t>
            </w:r>
          </w:p>
        </w:tc>
        <w:tc>
          <w:tcPr>
            <w:tcW w:w="1400" w:type="dxa"/>
            <w:tcBorders>
              <w:top w:val="nil"/>
              <w:left w:val="nil"/>
              <w:bottom w:val="nil"/>
              <w:right w:val="nil"/>
            </w:tcBorders>
          </w:tcPr>
          <w:p w14:paraId="54771BE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7875D37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7977D2CE" w14:textId="77777777" w:rsidTr="000F4242">
        <w:tblPrEx>
          <w:tblCellMar>
            <w:top w:w="0" w:type="dxa"/>
            <w:bottom w:w="0" w:type="dxa"/>
          </w:tblCellMar>
        </w:tblPrEx>
        <w:tc>
          <w:tcPr>
            <w:tcW w:w="3108" w:type="dxa"/>
            <w:tcBorders>
              <w:top w:val="nil"/>
              <w:left w:val="nil"/>
              <w:bottom w:val="nil"/>
              <w:right w:val="nil"/>
            </w:tcBorders>
          </w:tcPr>
          <w:p w14:paraId="62168BA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320" w:type="dxa"/>
            <w:tcBorders>
              <w:top w:val="nil"/>
              <w:left w:val="nil"/>
              <w:bottom w:val="nil"/>
              <w:right w:val="nil"/>
            </w:tcBorders>
          </w:tcPr>
          <w:p w14:paraId="15F94E9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1849533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.023</w:t>
            </w:r>
          </w:p>
        </w:tc>
        <w:tc>
          <w:tcPr>
            <w:tcW w:w="1400" w:type="dxa"/>
            <w:tcBorders>
              <w:top w:val="nil"/>
              <w:left w:val="nil"/>
              <w:bottom w:val="nil"/>
              <w:right w:val="nil"/>
            </w:tcBorders>
          </w:tcPr>
          <w:p w14:paraId="500A6D0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.149</w:t>
            </w:r>
          </w:p>
        </w:tc>
        <w:tc>
          <w:tcPr>
            <w:tcW w:w="1400" w:type="dxa"/>
            <w:tcBorders>
              <w:top w:val="nil"/>
              <w:left w:val="nil"/>
              <w:bottom w:val="nil"/>
              <w:right w:val="nil"/>
            </w:tcBorders>
          </w:tcPr>
          <w:p w14:paraId="3B06602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7EA4204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483A17A5" w14:textId="77777777" w:rsidTr="000F4242">
        <w:tblPrEx>
          <w:tblCellMar>
            <w:top w:w="0" w:type="dxa"/>
            <w:bottom w:w="0" w:type="dxa"/>
          </w:tblCellMar>
        </w:tblPrEx>
        <w:tc>
          <w:tcPr>
            <w:tcW w:w="3108" w:type="dxa"/>
            <w:tcBorders>
              <w:top w:val="nil"/>
              <w:left w:val="nil"/>
              <w:bottom w:val="nil"/>
              <w:right w:val="nil"/>
            </w:tcBorders>
          </w:tcPr>
          <w:p w14:paraId="04DF28E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320" w:type="dxa"/>
            <w:tcBorders>
              <w:top w:val="nil"/>
              <w:left w:val="nil"/>
              <w:bottom w:val="nil"/>
              <w:right w:val="nil"/>
            </w:tcBorders>
          </w:tcPr>
          <w:p w14:paraId="003076A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7278883</w:t>
            </w:r>
          </w:p>
        </w:tc>
        <w:tc>
          <w:tcPr>
            <w:tcW w:w="880" w:type="dxa"/>
            <w:tcBorders>
              <w:top w:val="nil"/>
              <w:left w:val="nil"/>
              <w:bottom w:val="nil"/>
              <w:right w:val="nil"/>
            </w:tcBorders>
          </w:tcPr>
          <w:p w14:paraId="5E4433D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.069</w:t>
            </w:r>
          </w:p>
        </w:tc>
        <w:tc>
          <w:tcPr>
            <w:tcW w:w="1400" w:type="dxa"/>
            <w:tcBorders>
              <w:top w:val="nil"/>
              <w:left w:val="nil"/>
              <w:bottom w:val="nil"/>
              <w:right w:val="nil"/>
            </w:tcBorders>
          </w:tcPr>
          <w:p w14:paraId="7984A24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.253</w:t>
            </w:r>
          </w:p>
        </w:tc>
        <w:tc>
          <w:tcPr>
            <w:tcW w:w="1400" w:type="dxa"/>
            <w:tcBorders>
              <w:top w:val="nil"/>
              <w:left w:val="nil"/>
              <w:bottom w:val="nil"/>
              <w:right w:val="nil"/>
            </w:tcBorders>
          </w:tcPr>
          <w:p w14:paraId="705285B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c>
          <w:tcPr>
            <w:tcW w:w="1400" w:type="dxa"/>
            <w:tcBorders>
              <w:top w:val="nil"/>
              <w:left w:val="nil"/>
              <w:bottom w:val="nil"/>
              <w:right w:val="nil"/>
            </w:tcBorders>
          </w:tcPr>
          <w:p w14:paraId="28E0842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p>
        </w:tc>
      </w:tr>
      <w:tr w:rsidR="00AD5D2E" w:rsidRPr="00A00C56" w14:paraId="4B54762F" w14:textId="77777777">
        <w:tblPrEx>
          <w:tblCellMar>
            <w:top w:w="0" w:type="dxa"/>
            <w:bottom w:w="0" w:type="dxa"/>
          </w:tblCellMar>
        </w:tblPrEx>
        <w:tc>
          <w:tcPr>
            <w:tcW w:w="9508" w:type="dxa"/>
            <w:gridSpan w:val="6"/>
            <w:tcBorders>
              <w:top w:val="single" w:sz="6" w:space="0" w:color="auto"/>
              <w:left w:val="nil"/>
              <w:bottom w:val="nil"/>
              <w:right w:val="nil"/>
            </w:tcBorders>
          </w:tcPr>
          <w:p w14:paraId="77A9E21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p>
        </w:tc>
      </w:tr>
    </w:tbl>
    <w:p w14:paraId="0246C876" w14:textId="77777777" w:rsidR="00AD5D2E" w:rsidRPr="00A00C56" w:rsidRDefault="00AD5D2E" w:rsidP="000F4242">
      <w:pPr>
        <w:widowControl w:val="0"/>
        <w:autoSpaceDE w:val="0"/>
        <w:autoSpaceDN w:val="0"/>
        <w:adjustRightInd w:val="0"/>
        <w:spacing w:after="0" w:line="240" w:lineRule="auto"/>
        <w:rPr>
          <w:rFonts w:ascii="Garamond" w:hAnsi="Garamond"/>
          <w:b/>
          <w:bCs/>
          <w:sz w:val="21"/>
          <w:szCs w:val="21"/>
        </w:rPr>
      </w:pPr>
      <w:r w:rsidRPr="00A00C56">
        <w:rPr>
          <w:rFonts w:ascii="Garamond" w:hAnsi="Garamond"/>
          <w:b/>
          <w:bCs/>
          <w:sz w:val="21"/>
          <w:szCs w:val="21"/>
        </w:rPr>
        <w:br/>
      </w:r>
    </w:p>
    <w:p w14:paraId="7085131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Garamond" w:hAnsi="Garamond"/>
          <w:b/>
          <w:bCs/>
          <w:sz w:val="21"/>
          <w:szCs w:val="21"/>
        </w:rPr>
        <w:br w:type="page"/>
      </w:r>
      <w:r w:rsidRPr="00A00C56">
        <w:rPr>
          <w:rFonts w:ascii="Times New Roman" w:hAnsi="Times New Roman" w:cs="Times New Roman"/>
          <w:b/>
          <w:bCs/>
          <w:sz w:val="21"/>
          <w:szCs w:val="21"/>
        </w:rPr>
        <w:lastRenderedPageBreak/>
        <w:t>Table 2: Descriptive statistics: Income &lt; $25,000 (2002 Dollars)</w:t>
      </w:r>
    </w:p>
    <w:tbl>
      <w:tblPr>
        <w:tblW w:w="7948" w:type="dxa"/>
        <w:tblLayout w:type="fixed"/>
        <w:tblLook w:val="0000" w:firstRow="0" w:lastRow="0" w:firstColumn="0" w:lastColumn="0" w:noHBand="0" w:noVBand="0"/>
      </w:tblPr>
      <w:tblGrid>
        <w:gridCol w:w="4288"/>
        <w:gridCol w:w="1220"/>
        <w:gridCol w:w="1220"/>
        <w:gridCol w:w="1220"/>
      </w:tblGrid>
      <w:tr w:rsidR="00AD5D2E" w:rsidRPr="00A00C56" w14:paraId="272FEAC7" w14:textId="77777777" w:rsidTr="000F4242">
        <w:tblPrEx>
          <w:tblCellMar>
            <w:top w:w="0" w:type="dxa"/>
            <w:bottom w:w="0" w:type="dxa"/>
          </w:tblCellMar>
        </w:tblPrEx>
        <w:tc>
          <w:tcPr>
            <w:tcW w:w="4288" w:type="dxa"/>
            <w:tcBorders>
              <w:top w:val="single" w:sz="4" w:space="0" w:color="auto"/>
              <w:left w:val="nil"/>
              <w:bottom w:val="single" w:sz="10" w:space="0" w:color="auto"/>
              <w:right w:val="nil"/>
            </w:tcBorders>
          </w:tcPr>
          <w:p w14:paraId="3C3AF48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w:t>
            </w:r>
          </w:p>
        </w:tc>
        <w:tc>
          <w:tcPr>
            <w:tcW w:w="1220" w:type="dxa"/>
            <w:tcBorders>
              <w:top w:val="single" w:sz="4" w:space="0" w:color="auto"/>
              <w:left w:val="nil"/>
              <w:bottom w:val="single" w:sz="10" w:space="0" w:color="auto"/>
              <w:right w:val="nil"/>
            </w:tcBorders>
          </w:tcPr>
          <w:p w14:paraId="3CC3202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N</w:t>
            </w:r>
          </w:p>
        </w:tc>
        <w:tc>
          <w:tcPr>
            <w:tcW w:w="1220" w:type="dxa"/>
            <w:tcBorders>
              <w:top w:val="single" w:sz="4" w:space="0" w:color="auto"/>
              <w:left w:val="nil"/>
              <w:bottom w:val="single" w:sz="10" w:space="0" w:color="auto"/>
              <w:right w:val="nil"/>
            </w:tcBorders>
          </w:tcPr>
          <w:p w14:paraId="24B64F5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mean</w:t>
            </w:r>
          </w:p>
        </w:tc>
        <w:tc>
          <w:tcPr>
            <w:tcW w:w="1220" w:type="dxa"/>
            <w:tcBorders>
              <w:top w:val="single" w:sz="4" w:space="0" w:color="auto"/>
              <w:left w:val="nil"/>
              <w:bottom w:val="single" w:sz="10" w:space="0" w:color="auto"/>
              <w:right w:val="nil"/>
            </w:tcBorders>
          </w:tcPr>
          <w:p w14:paraId="010E932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w:t>
            </w:r>
            <w:proofErr w:type="spellStart"/>
            <w:r w:rsidRPr="00A00C56">
              <w:rPr>
                <w:rFonts w:ascii="Garamond" w:hAnsi="Garamond"/>
                <w:sz w:val="21"/>
                <w:szCs w:val="21"/>
              </w:rPr>
              <w:t>sd</w:t>
            </w:r>
            <w:proofErr w:type="spellEnd"/>
          </w:p>
        </w:tc>
      </w:tr>
      <w:tr w:rsidR="00AD5D2E" w:rsidRPr="00A00C56" w14:paraId="6B8A9ECD" w14:textId="77777777" w:rsidTr="000F4242">
        <w:tblPrEx>
          <w:tblCellMar>
            <w:top w:w="0" w:type="dxa"/>
            <w:bottom w:w="0" w:type="dxa"/>
          </w:tblCellMar>
        </w:tblPrEx>
        <w:tc>
          <w:tcPr>
            <w:tcW w:w="4288" w:type="dxa"/>
            <w:tcBorders>
              <w:top w:val="nil"/>
              <w:left w:val="nil"/>
              <w:bottom w:val="nil"/>
              <w:right w:val="nil"/>
            </w:tcBorders>
          </w:tcPr>
          <w:p w14:paraId="744EA33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220" w:type="dxa"/>
            <w:tcBorders>
              <w:top w:val="nil"/>
              <w:left w:val="nil"/>
              <w:bottom w:val="nil"/>
              <w:right w:val="nil"/>
            </w:tcBorders>
          </w:tcPr>
          <w:p w14:paraId="07D77E6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1869824</w:t>
            </w:r>
          </w:p>
        </w:tc>
        <w:tc>
          <w:tcPr>
            <w:tcW w:w="1220" w:type="dxa"/>
            <w:tcBorders>
              <w:top w:val="nil"/>
              <w:left w:val="nil"/>
              <w:bottom w:val="nil"/>
              <w:right w:val="nil"/>
            </w:tcBorders>
          </w:tcPr>
          <w:p w14:paraId="711937B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1.182</w:t>
            </w:r>
          </w:p>
        </w:tc>
        <w:tc>
          <w:tcPr>
            <w:tcW w:w="1220" w:type="dxa"/>
            <w:tcBorders>
              <w:top w:val="nil"/>
              <w:left w:val="nil"/>
              <w:bottom w:val="nil"/>
              <w:right w:val="nil"/>
            </w:tcBorders>
          </w:tcPr>
          <w:p w14:paraId="6F7B62C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2.343</w:t>
            </w:r>
          </w:p>
        </w:tc>
      </w:tr>
      <w:tr w:rsidR="00AD5D2E" w:rsidRPr="00A00C56" w14:paraId="7F7E3BAD" w14:textId="77777777" w:rsidTr="000F4242">
        <w:tblPrEx>
          <w:tblCellMar>
            <w:top w:w="0" w:type="dxa"/>
            <w:bottom w:w="0" w:type="dxa"/>
          </w:tblCellMar>
        </w:tblPrEx>
        <w:tc>
          <w:tcPr>
            <w:tcW w:w="4288" w:type="dxa"/>
            <w:tcBorders>
              <w:top w:val="nil"/>
              <w:left w:val="nil"/>
              <w:bottom w:val="nil"/>
              <w:right w:val="nil"/>
            </w:tcBorders>
          </w:tcPr>
          <w:p w14:paraId="3FFB053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220" w:type="dxa"/>
            <w:tcBorders>
              <w:top w:val="nil"/>
              <w:left w:val="nil"/>
              <w:bottom w:val="nil"/>
              <w:right w:val="nil"/>
            </w:tcBorders>
          </w:tcPr>
          <w:p w14:paraId="1C03509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2422124</w:t>
            </w:r>
          </w:p>
        </w:tc>
        <w:tc>
          <w:tcPr>
            <w:tcW w:w="1220" w:type="dxa"/>
            <w:tcBorders>
              <w:top w:val="nil"/>
              <w:left w:val="nil"/>
              <w:bottom w:val="nil"/>
              <w:right w:val="nil"/>
            </w:tcBorders>
          </w:tcPr>
          <w:p w14:paraId="463698C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.102</w:t>
            </w:r>
          </w:p>
        </w:tc>
        <w:tc>
          <w:tcPr>
            <w:tcW w:w="1220" w:type="dxa"/>
            <w:tcBorders>
              <w:top w:val="nil"/>
              <w:left w:val="nil"/>
              <w:bottom w:val="nil"/>
              <w:right w:val="nil"/>
            </w:tcBorders>
          </w:tcPr>
          <w:p w14:paraId="378EE1E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.303</w:t>
            </w:r>
          </w:p>
        </w:tc>
      </w:tr>
      <w:tr w:rsidR="00AD5D2E" w:rsidRPr="00A00C56" w14:paraId="59DFAB95" w14:textId="77777777" w:rsidTr="000F4242">
        <w:tblPrEx>
          <w:tblCellMar>
            <w:top w:w="0" w:type="dxa"/>
            <w:bottom w:w="0" w:type="dxa"/>
          </w:tblCellMar>
        </w:tblPrEx>
        <w:tc>
          <w:tcPr>
            <w:tcW w:w="4288" w:type="dxa"/>
            <w:tcBorders>
              <w:top w:val="nil"/>
              <w:left w:val="nil"/>
              <w:bottom w:val="nil"/>
              <w:right w:val="nil"/>
            </w:tcBorders>
          </w:tcPr>
          <w:p w14:paraId="28C4625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220" w:type="dxa"/>
            <w:tcBorders>
              <w:top w:val="nil"/>
              <w:left w:val="nil"/>
              <w:bottom w:val="nil"/>
              <w:right w:val="nil"/>
            </w:tcBorders>
          </w:tcPr>
          <w:p w14:paraId="10FDA59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6DC70AC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.041</w:t>
            </w:r>
          </w:p>
        </w:tc>
        <w:tc>
          <w:tcPr>
            <w:tcW w:w="1220" w:type="dxa"/>
            <w:tcBorders>
              <w:top w:val="nil"/>
              <w:left w:val="nil"/>
              <w:bottom w:val="nil"/>
              <w:right w:val="nil"/>
            </w:tcBorders>
          </w:tcPr>
          <w:p w14:paraId="07F4EAC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.196</w:t>
            </w:r>
          </w:p>
        </w:tc>
      </w:tr>
      <w:tr w:rsidR="00AD5D2E" w:rsidRPr="00A00C56" w14:paraId="2321896D" w14:textId="77777777" w:rsidTr="000F4242">
        <w:tblPrEx>
          <w:tblCellMar>
            <w:top w:w="0" w:type="dxa"/>
            <w:bottom w:w="0" w:type="dxa"/>
          </w:tblCellMar>
        </w:tblPrEx>
        <w:tc>
          <w:tcPr>
            <w:tcW w:w="4288" w:type="dxa"/>
            <w:tcBorders>
              <w:top w:val="nil"/>
              <w:left w:val="nil"/>
              <w:bottom w:val="nil"/>
              <w:right w:val="nil"/>
            </w:tcBorders>
          </w:tcPr>
          <w:p w14:paraId="74C6646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220" w:type="dxa"/>
            <w:tcBorders>
              <w:top w:val="nil"/>
              <w:left w:val="nil"/>
              <w:bottom w:val="nil"/>
              <w:right w:val="nil"/>
            </w:tcBorders>
          </w:tcPr>
          <w:p w14:paraId="7A074F4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05798B7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.102</w:t>
            </w:r>
          </w:p>
        </w:tc>
        <w:tc>
          <w:tcPr>
            <w:tcW w:w="1220" w:type="dxa"/>
            <w:tcBorders>
              <w:top w:val="nil"/>
              <w:left w:val="nil"/>
              <w:bottom w:val="nil"/>
              <w:right w:val="nil"/>
            </w:tcBorders>
          </w:tcPr>
          <w:p w14:paraId="22E76BD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.302</w:t>
            </w:r>
          </w:p>
        </w:tc>
      </w:tr>
      <w:tr w:rsidR="00AD5D2E" w:rsidRPr="00A00C56" w14:paraId="4F2E97A6" w14:textId="77777777" w:rsidTr="000F4242">
        <w:tblPrEx>
          <w:tblCellMar>
            <w:top w:w="0" w:type="dxa"/>
            <w:bottom w:w="0" w:type="dxa"/>
          </w:tblCellMar>
        </w:tblPrEx>
        <w:tc>
          <w:tcPr>
            <w:tcW w:w="4288" w:type="dxa"/>
            <w:tcBorders>
              <w:top w:val="nil"/>
              <w:left w:val="nil"/>
              <w:bottom w:val="nil"/>
              <w:right w:val="nil"/>
            </w:tcBorders>
          </w:tcPr>
          <w:p w14:paraId="58A1DE6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220" w:type="dxa"/>
            <w:tcBorders>
              <w:top w:val="nil"/>
              <w:left w:val="nil"/>
              <w:bottom w:val="nil"/>
              <w:right w:val="nil"/>
            </w:tcBorders>
          </w:tcPr>
          <w:p w14:paraId="54DE246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69268CF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.028</w:t>
            </w:r>
          </w:p>
        </w:tc>
        <w:tc>
          <w:tcPr>
            <w:tcW w:w="1220" w:type="dxa"/>
            <w:tcBorders>
              <w:top w:val="nil"/>
              <w:left w:val="nil"/>
              <w:bottom w:val="nil"/>
              <w:right w:val="nil"/>
            </w:tcBorders>
          </w:tcPr>
          <w:p w14:paraId="06FA662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.165</w:t>
            </w:r>
          </w:p>
        </w:tc>
      </w:tr>
      <w:tr w:rsidR="00AD5D2E" w:rsidRPr="00A00C56" w14:paraId="34B85B98" w14:textId="77777777" w:rsidTr="000F4242">
        <w:tblPrEx>
          <w:tblCellMar>
            <w:top w:w="0" w:type="dxa"/>
            <w:bottom w:w="0" w:type="dxa"/>
          </w:tblCellMar>
        </w:tblPrEx>
        <w:tc>
          <w:tcPr>
            <w:tcW w:w="4288" w:type="dxa"/>
            <w:tcBorders>
              <w:top w:val="nil"/>
              <w:left w:val="nil"/>
              <w:bottom w:val="nil"/>
              <w:right w:val="nil"/>
            </w:tcBorders>
          </w:tcPr>
          <w:p w14:paraId="497CAA3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220" w:type="dxa"/>
            <w:tcBorders>
              <w:top w:val="nil"/>
              <w:left w:val="nil"/>
              <w:bottom w:val="nil"/>
              <w:right w:val="nil"/>
            </w:tcBorders>
          </w:tcPr>
          <w:p w14:paraId="4E9A39C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0DA7333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.023</w:t>
            </w:r>
          </w:p>
        </w:tc>
        <w:tc>
          <w:tcPr>
            <w:tcW w:w="1220" w:type="dxa"/>
            <w:tcBorders>
              <w:top w:val="nil"/>
              <w:left w:val="nil"/>
              <w:bottom w:val="nil"/>
              <w:right w:val="nil"/>
            </w:tcBorders>
          </w:tcPr>
          <w:p w14:paraId="6264164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.151</w:t>
            </w:r>
          </w:p>
        </w:tc>
      </w:tr>
      <w:tr w:rsidR="00AD5D2E" w:rsidRPr="00A00C56" w14:paraId="661B9155" w14:textId="77777777" w:rsidTr="000F4242">
        <w:tblPrEx>
          <w:tblCellMar>
            <w:top w:w="0" w:type="dxa"/>
            <w:bottom w:w="0" w:type="dxa"/>
          </w:tblCellMar>
        </w:tblPrEx>
        <w:tc>
          <w:tcPr>
            <w:tcW w:w="4288" w:type="dxa"/>
            <w:tcBorders>
              <w:top w:val="nil"/>
              <w:left w:val="nil"/>
              <w:bottom w:val="nil"/>
              <w:right w:val="nil"/>
            </w:tcBorders>
          </w:tcPr>
          <w:p w14:paraId="1F9EA4F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 Year before RML adoption</w:t>
            </w:r>
          </w:p>
        </w:tc>
        <w:tc>
          <w:tcPr>
            <w:tcW w:w="1220" w:type="dxa"/>
            <w:tcBorders>
              <w:top w:val="nil"/>
              <w:left w:val="nil"/>
              <w:bottom w:val="nil"/>
              <w:right w:val="nil"/>
            </w:tcBorders>
          </w:tcPr>
          <w:p w14:paraId="242B944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36E3A3D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c>
          <w:tcPr>
            <w:tcW w:w="1220" w:type="dxa"/>
            <w:tcBorders>
              <w:top w:val="nil"/>
              <w:left w:val="nil"/>
              <w:bottom w:val="nil"/>
              <w:right w:val="nil"/>
            </w:tcBorders>
          </w:tcPr>
          <w:p w14:paraId="561105E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r>
      <w:tr w:rsidR="00AD5D2E" w:rsidRPr="00A00C56" w14:paraId="0EF5FDB8" w14:textId="77777777" w:rsidTr="000F4242">
        <w:tblPrEx>
          <w:tblCellMar>
            <w:top w:w="0" w:type="dxa"/>
            <w:bottom w:w="0" w:type="dxa"/>
          </w:tblCellMar>
        </w:tblPrEx>
        <w:tc>
          <w:tcPr>
            <w:tcW w:w="4288" w:type="dxa"/>
            <w:tcBorders>
              <w:top w:val="nil"/>
              <w:left w:val="nil"/>
              <w:bottom w:val="nil"/>
              <w:right w:val="nil"/>
            </w:tcBorders>
          </w:tcPr>
          <w:p w14:paraId="4AA348B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220" w:type="dxa"/>
            <w:tcBorders>
              <w:top w:val="nil"/>
              <w:left w:val="nil"/>
              <w:bottom w:val="nil"/>
              <w:right w:val="nil"/>
            </w:tcBorders>
          </w:tcPr>
          <w:p w14:paraId="752A52D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73B9470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w:t>
            </w:r>
          </w:p>
        </w:tc>
        <w:tc>
          <w:tcPr>
            <w:tcW w:w="1220" w:type="dxa"/>
            <w:tcBorders>
              <w:top w:val="nil"/>
              <w:left w:val="nil"/>
              <w:bottom w:val="nil"/>
              <w:right w:val="nil"/>
            </w:tcBorders>
          </w:tcPr>
          <w:p w14:paraId="25E64BC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.102</w:t>
            </w:r>
          </w:p>
        </w:tc>
      </w:tr>
      <w:tr w:rsidR="00AD5D2E" w:rsidRPr="00A00C56" w14:paraId="65E06C47" w14:textId="77777777" w:rsidTr="000F4242">
        <w:tblPrEx>
          <w:tblCellMar>
            <w:top w:w="0" w:type="dxa"/>
            <w:bottom w:w="0" w:type="dxa"/>
          </w:tblCellMar>
        </w:tblPrEx>
        <w:tc>
          <w:tcPr>
            <w:tcW w:w="4288" w:type="dxa"/>
            <w:tcBorders>
              <w:top w:val="nil"/>
              <w:left w:val="nil"/>
              <w:bottom w:val="nil"/>
              <w:right w:val="nil"/>
            </w:tcBorders>
          </w:tcPr>
          <w:p w14:paraId="0E1328F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220" w:type="dxa"/>
            <w:tcBorders>
              <w:top w:val="nil"/>
              <w:left w:val="nil"/>
              <w:bottom w:val="nil"/>
              <w:right w:val="nil"/>
            </w:tcBorders>
          </w:tcPr>
          <w:p w14:paraId="1016D97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57A1158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.018</w:t>
            </w:r>
          </w:p>
        </w:tc>
        <w:tc>
          <w:tcPr>
            <w:tcW w:w="1220" w:type="dxa"/>
            <w:tcBorders>
              <w:top w:val="nil"/>
              <w:left w:val="nil"/>
              <w:bottom w:val="nil"/>
              <w:right w:val="nil"/>
            </w:tcBorders>
          </w:tcPr>
          <w:p w14:paraId="59C496F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.132</w:t>
            </w:r>
          </w:p>
        </w:tc>
      </w:tr>
      <w:tr w:rsidR="00AD5D2E" w:rsidRPr="00A00C56" w14:paraId="51A03B4E" w14:textId="77777777" w:rsidTr="000F4242">
        <w:tblPrEx>
          <w:tblCellMar>
            <w:top w:w="0" w:type="dxa"/>
            <w:bottom w:w="0" w:type="dxa"/>
          </w:tblCellMar>
        </w:tblPrEx>
        <w:tc>
          <w:tcPr>
            <w:tcW w:w="4288" w:type="dxa"/>
            <w:tcBorders>
              <w:top w:val="nil"/>
              <w:left w:val="nil"/>
              <w:bottom w:val="nil"/>
              <w:right w:val="nil"/>
            </w:tcBorders>
          </w:tcPr>
          <w:p w14:paraId="6DA6C4D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220" w:type="dxa"/>
            <w:tcBorders>
              <w:top w:val="nil"/>
              <w:left w:val="nil"/>
              <w:bottom w:val="nil"/>
              <w:right w:val="nil"/>
            </w:tcBorders>
          </w:tcPr>
          <w:p w14:paraId="31DB7A2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4BE8F2A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.008</w:t>
            </w:r>
          </w:p>
        </w:tc>
        <w:tc>
          <w:tcPr>
            <w:tcW w:w="1220" w:type="dxa"/>
            <w:tcBorders>
              <w:top w:val="nil"/>
              <w:left w:val="nil"/>
              <w:bottom w:val="nil"/>
              <w:right w:val="nil"/>
            </w:tcBorders>
          </w:tcPr>
          <w:p w14:paraId="42B26A2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.089</w:t>
            </w:r>
          </w:p>
        </w:tc>
      </w:tr>
      <w:tr w:rsidR="00AD5D2E" w:rsidRPr="00A00C56" w14:paraId="7F04B7D4" w14:textId="77777777" w:rsidTr="000F4242">
        <w:tblPrEx>
          <w:tblCellMar>
            <w:top w:w="0" w:type="dxa"/>
            <w:bottom w:w="0" w:type="dxa"/>
          </w:tblCellMar>
        </w:tblPrEx>
        <w:tc>
          <w:tcPr>
            <w:tcW w:w="4288" w:type="dxa"/>
            <w:tcBorders>
              <w:top w:val="nil"/>
              <w:left w:val="nil"/>
              <w:bottom w:val="nil"/>
              <w:right w:val="nil"/>
            </w:tcBorders>
          </w:tcPr>
          <w:p w14:paraId="0B0FFBF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220" w:type="dxa"/>
            <w:tcBorders>
              <w:top w:val="nil"/>
              <w:left w:val="nil"/>
              <w:bottom w:val="nil"/>
              <w:right w:val="nil"/>
            </w:tcBorders>
          </w:tcPr>
          <w:p w14:paraId="7F41603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0A15B82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.005</w:t>
            </w:r>
          </w:p>
        </w:tc>
        <w:tc>
          <w:tcPr>
            <w:tcW w:w="1220" w:type="dxa"/>
            <w:tcBorders>
              <w:top w:val="nil"/>
              <w:left w:val="nil"/>
              <w:bottom w:val="nil"/>
              <w:right w:val="nil"/>
            </w:tcBorders>
          </w:tcPr>
          <w:p w14:paraId="7E46D92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.073</w:t>
            </w:r>
          </w:p>
        </w:tc>
      </w:tr>
      <w:tr w:rsidR="00AD5D2E" w:rsidRPr="00A00C56" w14:paraId="504F2E61" w14:textId="77777777" w:rsidTr="000F4242">
        <w:tblPrEx>
          <w:tblCellMar>
            <w:top w:w="0" w:type="dxa"/>
            <w:bottom w:w="0" w:type="dxa"/>
          </w:tblCellMar>
        </w:tblPrEx>
        <w:tc>
          <w:tcPr>
            <w:tcW w:w="4288" w:type="dxa"/>
            <w:tcBorders>
              <w:top w:val="nil"/>
              <w:left w:val="nil"/>
              <w:bottom w:val="nil"/>
              <w:right w:val="nil"/>
            </w:tcBorders>
          </w:tcPr>
          <w:p w14:paraId="730D2F2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220" w:type="dxa"/>
            <w:tcBorders>
              <w:top w:val="nil"/>
              <w:left w:val="nil"/>
              <w:bottom w:val="nil"/>
              <w:right w:val="nil"/>
            </w:tcBorders>
          </w:tcPr>
          <w:p w14:paraId="5BD6139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3EB9E1B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.342</w:t>
            </w:r>
          </w:p>
        </w:tc>
        <w:tc>
          <w:tcPr>
            <w:tcW w:w="1220" w:type="dxa"/>
            <w:tcBorders>
              <w:top w:val="nil"/>
              <w:left w:val="nil"/>
              <w:bottom w:val="nil"/>
              <w:right w:val="nil"/>
            </w:tcBorders>
          </w:tcPr>
          <w:p w14:paraId="7C15183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.471</w:t>
            </w:r>
          </w:p>
        </w:tc>
      </w:tr>
      <w:tr w:rsidR="00AD5D2E" w:rsidRPr="00A00C56" w14:paraId="186B3DB8" w14:textId="77777777" w:rsidTr="000F4242">
        <w:tblPrEx>
          <w:tblCellMar>
            <w:top w:w="0" w:type="dxa"/>
            <w:bottom w:w="0" w:type="dxa"/>
          </w:tblCellMar>
        </w:tblPrEx>
        <w:tc>
          <w:tcPr>
            <w:tcW w:w="4288" w:type="dxa"/>
            <w:tcBorders>
              <w:top w:val="nil"/>
              <w:left w:val="nil"/>
              <w:bottom w:val="nil"/>
              <w:right w:val="nil"/>
            </w:tcBorders>
          </w:tcPr>
          <w:p w14:paraId="08B319D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w:t>
            </w:r>
            <w:r>
              <w:rPr>
                <w:rFonts w:ascii="Garamond" w:hAnsi="Garamond"/>
                <w:sz w:val="21"/>
                <w:szCs w:val="21"/>
              </w:rPr>
              <w:t>marijuana dispensary</w:t>
            </w:r>
          </w:p>
        </w:tc>
        <w:tc>
          <w:tcPr>
            <w:tcW w:w="1220" w:type="dxa"/>
            <w:tcBorders>
              <w:top w:val="nil"/>
              <w:left w:val="nil"/>
              <w:bottom w:val="nil"/>
              <w:right w:val="nil"/>
            </w:tcBorders>
          </w:tcPr>
          <w:p w14:paraId="59F2A4A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4CA3247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.025</w:t>
            </w:r>
          </w:p>
        </w:tc>
        <w:tc>
          <w:tcPr>
            <w:tcW w:w="1220" w:type="dxa"/>
            <w:tcBorders>
              <w:top w:val="nil"/>
              <w:left w:val="nil"/>
              <w:bottom w:val="nil"/>
              <w:right w:val="nil"/>
            </w:tcBorders>
          </w:tcPr>
          <w:p w14:paraId="29BB7B0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.154</w:t>
            </w:r>
          </w:p>
        </w:tc>
      </w:tr>
      <w:tr w:rsidR="00AD5D2E" w:rsidRPr="00A00C56" w14:paraId="01E77034" w14:textId="77777777" w:rsidTr="000F4242">
        <w:tblPrEx>
          <w:tblCellMar>
            <w:top w:w="0" w:type="dxa"/>
            <w:bottom w:w="0" w:type="dxa"/>
          </w:tblCellMar>
        </w:tblPrEx>
        <w:tc>
          <w:tcPr>
            <w:tcW w:w="4288" w:type="dxa"/>
            <w:tcBorders>
              <w:top w:val="nil"/>
              <w:left w:val="nil"/>
              <w:bottom w:val="nil"/>
              <w:right w:val="nil"/>
            </w:tcBorders>
          </w:tcPr>
          <w:p w14:paraId="652B799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 ope</w:t>
            </w:r>
            <w:r>
              <w:rPr>
                <w:rFonts w:ascii="Garamond" w:hAnsi="Garamond"/>
                <w:sz w:val="21"/>
                <w:szCs w:val="21"/>
              </w:rPr>
              <w:t>n</w:t>
            </w:r>
          </w:p>
        </w:tc>
        <w:tc>
          <w:tcPr>
            <w:tcW w:w="1220" w:type="dxa"/>
            <w:tcBorders>
              <w:top w:val="nil"/>
              <w:left w:val="nil"/>
              <w:bottom w:val="nil"/>
              <w:right w:val="nil"/>
            </w:tcBorders>
          </w:tcPr>
          <w:p w14:paraId="4FE43CB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01FB294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.167</w:t>
            </w:r>
          </w:p>
        </w:tc>
        <w:tc>
          <w:tcPr>
            <w:tcW w:w="1220" w:type="dxa"/>
            <w:tcBorders>
              <w:top w:val="nil"/>
              <w:left w:val="nil"/>
              <w:bottom w:val="nil"/>
              <w:right w:val="nil"/>
            </w:tcBorders>
          </w:tcPr>
          <w:p w14:paraId="1B6B63F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.366</w:t>
            </w:r>
          </w:p>
        </w:tc>
      </w:tr>
      <w:tr w:rsidR="00AD5D2E" w:rsidRPr="00A00C56" w14:paraId="48660F90" w14:textId="77777777" w:rsidTr="000F4242">
        <w:tblPrEx>
          <w:tblCellMar>
            <w:top w:w="0" w:type="dxa"/>
            <w:bottom w:w="0" w:type="dxa"/>
          </w:tblCellMar>
        </w:tblPrEx>
        <w:tc>
          <w:tcPr>
            <w:tcW w:w="4288" w:type="dxa"/>
            <w:tcBorders>
              <w:top w:val="nil"/>
              <w:left w:val="nil"/>
              <w:bottom w:val="nil"/>
              <w:right w:val="nil"/>
            </w:tcBorders>
          </w:tcPr>
          <w:p w14:paraId="26C8211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220" w:type="dxa"/>
            <w:tcBorders>
              <w:top w:val="nil"/>
              <w:left w:val="nil"/>
              <w:bottom w:val="nil"/>
              <w:right w:val="nil"/>
            </w:tcBorders>
          </w:tcPr>
          <w:p w14:paraId="66AAD4B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2495716</w:t>
            </w:r>
          </w:p>
        </w:tc>
        <w:tc>
          <w:tcPr>
            <w:tcW w:w="1220" w:type="dxa"/>
            <w:tcBorders>
              <w:top w:val="nil"/>
              <w:left w:val="nil"/>
              <w:bottom w:val="nil"/>
              <w:right w:val="nil"/>
            </w:tcBorders>
          </w:tcPr>
          <w:p w14:paraId="42AF3B0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w:t>
            </w:r>
          </w:p>
        </w:tc>
        <w:tc>
          <w:tcPr>
            <w:tcW w:w="1220" w:type="dxa"/>
            <w:tcBorders>
              <w:top w:val="nil"/>
              <w:left w:val="nil"/>
              <w:bottom w:val="nil"/>
              <w:right w:val="nil"/>
            </w:tcBorders>
          </w:tcPr>
          <w:p w14:paraId="577897D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.301</w:t>
            </w:r>
          </w:p>
        </w:tc>
      </w:tr>
      <w:tr w:rsidR="00AD5D2E" w:rsidRPr="00A00C56" w14:paraId="64C887A2" w14:textId="77777777" w:rsidTr="000F4242">
        <w:tblPrEx>
          <w:tblCellMar>
            <w:top w:w="0" w:type="dxa"/>
            <w:bottom w:w="0" w:type="dxa"/>
          </w:tblCellMar>
        </w:tblPrEx>
        <w:tc>
          <w:tcPr>
            <w:tcW w:w="4288" w:type="dxa"/>
            <w:tcBorders>
              <w:top w:val="nil"/>
              <w:left w:val="nil"/>
              <w:bottom w:val="nil"/>
              <w:right w:val="nil"/>
            </w:tcBorders>
          </w:tcPr>
          <w:p w14:paraId="0E6FD5D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220" w:type="dxa"/>
            <w:tcBorders>
              <w:top w:val="nil"/>
              <w:left w:val="nil"/>
              <w:bottom w:val="nil"/>
              <w:right w:val="nil"/>
            </w:tcBorders>
          </w:tcPr>
          <w:p w14:paraId="736B5A5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7876AA0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.702</w:t>
            </w:r>
          </w:p>
        </w:tc>
        <w:tc>
          <w:tcPr>
            <w:tcW w:w="1220" w:type="dxa"/>
            <w:tcBorders>
              <w:top w:val="nil"/>
              <w:left w:val="nil"/>
              <w:bottom w:val="nil"/>
              <w:right w:val="nil"/>
            </w:tcBorders>
          </w:tcPr>
          <w:p w14:paraId="7B64CAE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.457</w:t>
            </w:r>
          </w:p>
        </w:tc>
      </w:tr>
      <w:tr w:rsidR="00AD5D2E" w:rsidRPr="00A00C56" w14:paraId="5C733F4C" w14:textId="77777777" w:rsidTr="000F4242">
        <w:tblPrEx>
          <w:tblCellMar>
            <w:top w:w="0" w:type="dxa"/>
            <w:bottom w:w="0" w:type="dxa"/>
          </w:tblCellMar>
        </w:tblPrEx>
        <w:tc>
          <w:tcPr>
            <w:tcW w:w="4288" w:type="dxa"/>
            <w:tcBorders>
              <w:top w:val="nil"/>
              <w:left w:val="nil"/>
              <w:bottom w:val="nil"/>
              <w:right w:val="nil"/>
            </w:tcBorders>
          </w:tcPr>
          <w:p w14:paraId="7C0846F6"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220" w:type="dxa"/>
            <w:tcBorders>
              <w:top w:val="nil"/>
              <w:left w:val="nil"/>
              <w:bottom w:val="nil"/>
              <w:right w:val="nil"/>
            </w:tcBorders>
          </w:tcPr>
          <w:p w14:paraId="649747E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1AAE183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.117</w:t>
            </w:r>
          </w:p>
        </w:tc>
        <w:tc>
          <w:tcPr>
            <w:tcW w:w="1220" w:type="dxa"/>
            <w:tcBorders>
              <w:top w:val="nil"/>
              <w:left w:val="nil"/>
              <w:bottom w:val="nil"/>
              <w:right w:val="nil"/>
            </w:tcBorders>
          </w:tcPr>
          <w:p w14:paraId="23E3279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.321</w:t>
            </w:r>
          </w:p>
        </w:tc>
      </w:tr>
      <w:tr w:rsidR="00AD5D2E" w:rsidRPr="00A00C56" w14:paraId="390DD8FF" w14:textId="77777777" w:rsidTr="000F4242">
        <w:tblPrEx>
          <w:tblCellMar>
            <w:top w:w="0" w:type="dxa"/>
            <w:bottom w:w="0" w:type="dxa"/>
          </w:tblCellMar>
        </w:tblPrEx>
        <w:tc>
          <w:tcPr>
            <w:tcW w:w="4288" w:type="dxa"/>
            <w:tcBorders>
              <w:top w:val="nil"/>
              <w:left w:val="nil"/>
              <w:bottom w:val="nil"/>
              <w:right w:val="nil"/>
            </w:tcBorders>
          </w:tcPr>
          <w:p w14:paraId="4C50263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220" w:type="dxa"/>
            <w:tcBorders>
              <w:top w:val="nil"/>
              <w:left w:val="nil"/>
              <w:bottom w:val="nil"/>
              <w:right w:val="nil"/>
            </w:tcBorders>
          </w:tcPr>
          <w:p w14:paraId="39D7037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08ADC7C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.317</w:t>
            </w:r>
          </w:p>
        </w:tc>
        <w:tc>
          <w:tcPr>
            <w:tcW w:w="1220" w:type="dxa"/>
            <w:tcBorders>
              <w:top w:val="nil"/>
              <w:left w:val="nil"/>
              <w:bottom w:val="nil"/>
              <w:right w:val="nil"/>
            </w:tcBorders>
          </w:tcPr>
          <w:p w14:paraId="0DD4D57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.465</w:t>
            </w:r>
          </w:p>
        </w:tc>
      </w:tr>
      <w:tr w:rsidR="00AD5D2E" w:rsidRPr="00A00C56" w14:paraId="23CFF570" w14:textId="77777777" w:rsidTr="000F4242">
        <w:tblPrEx>
          <w:tblCellMar>
            <w:top w:w="0" w:type="dxa"/>
            <w:bottom w:w="0" w:type="dxa"/>
          </w:tblCellMar>
        </w:tblPrEx>
        <w:tc>
          <w:tcPr>
            <w:tcW w:w="4288" w:type="dxa"/>
            <w:tcBorders>
              <w:top w:val="nil"/>
              <w:left w:val="nil"/>
              <w:bottom w:val="nil"/>
              <w:right w:val="nil"/>
            </w:tcBorders>
          </w:tcPr>
          <w:p w14:paraId="634A934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220" w:type="dxa"/>
            <w:tcBorders>
              <w:top w:val="nil"/>
              <w:left w:val="nil"/>
              <w:bottom w:val="nil"/>
              <w:right w:val="nil"/>
            </w:tcBorders>
          </w:tcPr>
          <w:p w14:paraId="3F006F5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2509641</w:t>
            </w:r>
          </w:p>
        </w:tc>
        <w:tc>
          <w:tcPr>
            <w:tcW w:w="1220" w:type="dxa"/>
            <w:tcBorders>
              <w:top w:val="nil"/>
              <w:left w:val="nil"/>
              <w:bottom w:val="nil"/>
              <w:right w:val="nil"/>
            </w:tcBorders>
          </w:tcPr>
          <w:p w14:paraId="0EBD56E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.244</w:t>
            </w:r>
          </w:p>
        </w:tc>
        <w:tc>
          <w:tcPr>
            <w:tcW w:w="1220" w:type="dxa"/>
            <w:tcBorders>
              <w:top w:val="nil"/>
              <w:left w:val="nil"/>
              <w:bottom w:val="nil"/>
              <w:right w:val="nil"/>
            </w:tcBorders>
          </w:tcPr>
          <w:p w14:paraId="10BC532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.43</w:t>
            </w:r>
          </w:p>
        </w:tc>
      </w:tr>
      <w:tr w:rsidR="00AD5D2E" w:rsidRPr="00A00C56" w14:paraId="6732D698" w14:textId="77777777" w:rsidTr="000F4242">
        <w:tblPrEx>
          <w:tblCellMar>
            <w:top w:w="0" w:type="dxa"/>
            <w:bottom w:w="0" w:type="dxa"/>
          </w:tblCellMar>
        </w:tblPrEx>
        <w:tc>
          <w:tcPr>
            <w:tcW w:w="4288" w:type="dxa"/>
            <w:tcBorders>
              <w:top w:val="nil"/>
              <w:left w:val="nil"/>
              <w:bottom w:val="nil"/>
              <w:right w:val="nil"/>
            </w:tcBorders>
          </w:tcPr>
          <w:p w14:paraId="7C07887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220" w:type="dxa"/>
            <w:tcBorders>
              <w:top w:val="nil"/>
              <w:left w:val="nil"/>
              <w:bottom w:val="nil"/>
              <w:right w:val="nil"/>
            </w:tcBorders>
          </w:tcPr>
          <w:p w14:paraId="480B926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2508999</w:t>
            </w:r>
          </w:p>
        </w:tc>
        <w:tc>
          <w:tcPr>
            <w:tcW w:w="1220" w:type="dxa"/>
            <w:tcBorders>
              <w:top w:val="nil"/>
              <w:left w:val="nil"/>
              <w:bottom w:val="nil"/>
              <w:right w:val="nil"/>
            </w:tcBorders>
          </w:tcPr>
          <w:p w14:paraId="7EFC4A6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.157</w:t>
            </w:r>
          </w:p>
        </w:tc>
        <w:tc>
          <w:tcPr>
            <w:tcW w:w="1220" w:type="dxa"/>
            <w:tcBorders>
              <w:top w:val="nil"/>
              <w:left w:val="nil"/>
              <w:bottom w:val="nil"/>
              <w:right w:val="nil"/>
            </w:tcBorders>
          </w:tcPr>
          <w:p w14:paraId="2FBFABE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.364</w:t>
            </w:r>
          </w:p>
        </w:tc>
      </w:tr>
      <w:tr w:rsidR="00AD5D2E" w:rsidRPr="00A00C56" w14:paraId="3C1AAAE5" w14:textId="77777777" w:rsidTr="000F4242">
        <w:tblPrEx>
          <w:tblCellMar>
            <w:top w:w="0" w:type="dxa"/>
            <w:bottom w:w="0" w:type="dxa"/>
          </w:tblCellMar>
        </w:tblPrEx>
        <w:tc>
          <w:tcPr>
            <w:tcW w:w="4288" w:type="dxa"/>
            <w:tcBorders>
              <w:top w:val="nil"/>
              <w:left w:val="nil"/>
              <w:bottom w:val="nil"/>
              <w:right w:val="nil"/>
            </w:tcBorders>
          </w:tcPr>
          <w:p w14:paraId="245F73F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220" w:type="dxa"/>
            <w:tcBorders>
              <w:top w:val="nil"/>
              <w:left w:val="nil"/>
              <w:bottom w:val="nil"/>
              <w:right w:val="nil"/>
            </w:tcBorders>
          </w:tcPr>
          <w:p w14:paraId="7CF0900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2508999</w:t>
            </w:r>
          </w:p>
        </w:tc>
        <w:tc>
          <w:tcPr>
            <w:tcW w:w="1220" w:type="dxa"/>
            <w:tcBorders>
              <w:top w:val="nil"/>
              <w:left w:val="nil"/>
              <w:bottom w:val="nil"/>
              <w:right w:val="nil"/>
            </w:tcBorders>
          </w:tcPr>
          <w:p w14:paraId="33D2AA2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.835</w:t>
            </w:r>
          </w:p>
        </w:tc>
        <w:tc>
          <w:tcPr>
            <w:tcW w:w="1220" w:type="dxa"/>
            <w:tcBorders>
              <w:top w:val="nil"/>
              <w:left w:val="nil"/>
              <w:bottom w:val="nil"/>
              <w:right w:val="nil"/>
            </w:tcBorders>
          </w:tcPr>
          <w:p w14:paraId="33D6377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.372</w:t>
            </w:r>
          </w:p>
        </w:tc>
      </w:tr>
      <w:tr w:rsidR="00AD5D2E" w:rsidRPr="00A00C56" w14:paraId="5D917FA4" w14:textId="77777777" w:rsidTr="000F4242">
        <w:tblPrEx>
          <w:tblCellMar>
            <w:top w:w="0" w:type="dxa"/>
            <w:bottom w:w="0" w:type="dxa"/>
          </w:tblCellMar>
        </w:tblPrEx>
        <w:tc>
          <w:tcPr>
            <w:tcW w:w="4288" w:type="dxa"/>
            <w:tcBorders>
              <w:top w:val="nil"/>
              <w:left w:val="nil"/>
              <w:bottom w:val="nil"/>
              <w:right w:val="nil"/>
            </w:tcBorders>
          </w:tcPr>
          <w:p w14:paraId="661AE4C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220" w:type="dxa"/>
            <w:tcBorders>
              <w:top w:val="nil"/>
              <w:left w:val="nil"/>
              <w:bottom w:val="nil"/>
              <w:right w:val="nil"/>
            </w:tcBorders>
          </w:tcPr>
          <w:p w14:paraId="30C7EBC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00AE103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.078</w:t>
            </w:r>
          </w:p>
        </w:tc>
        <w:tc>
          <w:tcPr>
            <w:tcW w:w="1220" w:type="dxa"/>
            <w:tcBorders>
              <w:top w:val="nil"/>
              <w:left w:val="nil"/>
              <w:bottom w:val="nil"/>
              <w:right w:val="nil"/>
            </w:tcBorders>
          </w:tcPr>
          <w:p w14:paraId="30AFA67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.268</w:t>
            </w:r>
          </w:p>
        </w:tc>
      </w:tr>
      <w:tr w:rsidR="00AD5D2E" w:rsidRPr="00A00C56" w14:paraId="12B1F054" w14:textId="77777777" w:rsidTr="000F4242">
        <w:tblPrEx>
          <w:tblCellMar>
            <w:top w:w="0" w:type="dxa"/>
            <w:bottom w:w="0" w:type="dxa"/>
          </w:tblCellMar>
        </w:tblPrEx>
        <w:tc>
          <w:tcPr>
            <w:tcW w:w="4288" w:type="dxa"/>
            <w:tcBorders>
              <w:top w:val="nil"/>
              <w:left w:val="nil"/>
              <w:bottom w:val="nil"/>
              <w:right w:val="nil"/>
            </w:tcBorders>
          </w:tcPr>
          <w:p w14:paraId="31DA913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220" w:type="dxa"/>
            <w:tcBorders>
              <w:top w:val="nil"/>
              <w:left w:val="nil"/>
              <w:bottom w:val="nil"/>
              <w:right w:val="nil"/>
            </w:tcBorders>
          </w:tcPr>
          <w:p w14:paraId="2901592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nil"/>
              <w:right w:val="nil"/>
            </w:tcBorders>
          </w:tcPr>
          <w:p w14:paraId="33C5D7C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.029</w:t>
            </w:r>
          </w:p>
        </w:tc>
        <w:tc>
          <w:tcPr>
            <w:tcW w:w="1220" w:type="dxa"/>
            <w:tcBorders>
              <w:top w:val="nil"/>
              <w:left w:val="nil"/>
              <w:bottom w:val="nil"/>
              <w:right w:val="nil"/>
            </w:tcBorders>
          </w:tcPr>
          <w:p w14:paraId="47F4BAE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.167</w:t>
            </w:r>
          </w:p>
        </w:tc>
      </w:tr>
      <w:tr w:rsidR="00AD5D2E" w:rsidRPr="00A00C56" w14:paraId="4FC4D104" w14:textId="77777777" w:rsidTr="000F4242">
        <w:tblPrEx>
          <w:tblCellMar>
            <w:top w:w="0" w:type="dxa"/>
            <w:bottom w:w="0" w:type="dxa"/>
          </w:tblCellMar>
        </w:tblPrEx>
        <w:tc>
          <w:tcPr>
            <w:tcW w:w="4288" w:type="dxa"/>
            <w:tcBorders>
              <w:top w:val="nil"/>
              <w:left w:val="nil"/>
              <w:bottom w:val="single" w:sz="6" w:space="0" w:color="auto"/>
              <w:right w:val="nil"/>
            </w:tcBorders>
          </w:tcPr>
          <w:p w14:paraId="4F5D8EE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220" w:type="dxa"/>
            <w:tcBorders>
              <w:top w:val="nil"/>
              <w:left w:val="nil"/>
              <w:bottom w:val="single" w:sz="6" w:space="0" w:color="auto"/>
              <w:right w:val="nil"/>
            </w:tcBorders>
          </w:tcPr>
          <w:p w14:paraId="533FD2D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2513667</w:t>
            </w:r>
          </w:p>
        </w:tc>
        <w:tc>
          <w:tcPr>
            <w:tcW w:w="1220" w:type="dxa"/>
            <w:tcBorders>
              <w:top w:val="nil"/>
              <w:left w:val="nil"/>
              <w:bottom w:val="single" w:sz="6" w:space="0" w:color="auto"/>
              <w:right w:val="nil"/>
            </w:tcBorders>
          </w:tcPr>
          <w:p w14:paraId="528942C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w:t>
            </w:r>
          </w:p>
        </w:tc>
        <w:tc>
          <w:tcPr>
            <w:tcW w:w="1220" w:type="dxa"/>
            <w:tcBorders>
              <w:top w:val="nil"/>
              <w:left w:val="nil"/>
              <w:bottom w:val="single" w:sz="6" w:space="0" w:color="auto"/>
              <w:right w:val="nil"/>
            </w:tcBorders>
          </w:tcPr>
          <w:p w14:paraId="76D4762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.347</w:t>
            </w:r>
          </w:p>
        </w:tc>
      </w:tr>
    </w:tbl>
    <w:p w14:paraId="4C93583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Garamond" w:hAnsi="Garamond"/>
          <w:b/>
          <w:bCs/>
          <w:sz w:val="21"/>
          <w:szCs w:val="21"/>
        </w:rPr>
        <w:br/>
      </w:r>
      <w:r w:rsidRPr="00A00C56">
        <w:rPr>
          <w:rFonts w:ascii="Times New Roman" w:hAnsi="Times New Roman" w:cs="Times New Roman"/>
          <w:b/>
          <w:bCs/>
          <w:sz w:val="21"/>
          <w:szCs w:val="21"/>
        </w:rPr>
        <w:t>Income $25,000-$50,000 (2002 Dollars)</w:t>
      </w:r>
    </w:p>
    <w:p w14:paraId="4BAB7CE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b/>
          <w:bCs/>
          <w:sz w:val="21"/>
          <w:szCs w:val="21"/>
        </w:rPr>
        <w:t xml:space="preserve"> </w:t>
      </w:r>
    </w:p>
    <w:tbl>
      <w:tblPr>
        <w:tblW w:w="0" w:type="auto"/>
        <w:tblLayout w:type="fixed"/>
        <w:tblLook w:val="0000" w:firstRow="0" w:lastRow="0" w:firstColumn="0" w:lastColumn="0" w:noHBand="0" w:noVBand="0"/>
      </w:tblPr>
      <w:tblGrid>
        <w:gridCol w:w="4288"/>
        <w:gridCol w:w="1220"/>
        <w:gridCol w:w="1220"/>
        <w:gridCol w:w="1220"/>
      </w:tblGrid>
      <w:tr w:rsidR="00AD5D2E" w:rsidRPr="00A00C56" w14:paraId="42AD2EC2" w14:textId="77777777">
        <w:tblPrEx>
          <w:tblCellMar>
            <w:top w:w="0" w:type="dxa"/>
            <w:bottom w:w="0" w:type="dxa"/>
          </w:tblCellMar>
        </w:tblPrEx>
        <w:tc>
          <w:tcPr>
            <w:tcW w:w="4288" w:type="dxa"/>
            <w:tcBorders>
              <w:top w:val="nil"/>
              <w:left w:val="nil"/>
              <w:bottom w:val="nil"/>
              <w:right w:val="nil"/>
            </w:tcBorders>
          </w:tcPr>
          <w:p w14:paraId="0CE2DA9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220" w:type="dxa"/>
            <w:tcBorders>
              <w:top w:val="nil"/>
              <w:left w:val="nil"/>
              <w:bottom w:val="nil"/>
              <w:right w:val="nil"/>
            </w:tcBorders>
          </w:tcPr>
          <w:p w14:paraId="75E7DF2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1592242</w:t>
            </w:r>
          </w:p>
        </w:tc>
        <w:tc>
          <w:tcPr>
            <w:tcW w:w="1220" w:type="dxa"/>
            <w:tcBorders>
              <w:top w:val="nil"/>
              <w:left w:val="nil"/>
              <w:bottom w:val="nil"/>
              <w:right w:val="nil"/>
            </w:tcBorders>
          </w:tcPr>
          <w:p w14:paraId="5B693D1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1.425</w:t>
            </w:r>
          </w:p>
        </w:tc>
        <w:tc>
          <w:tcPr>
            <w:tcW w:w="1220" w:type="dxa"/>
            <w:tcBorders>
              <w:top w:val="nil"/>
              <w:left w:val="nil"/>
              <w:bottom w:val="nil"/>
              <w:right w:val="nil"/>
            </w:tcBorders>
          </w:tcPr>
          <w:p w14:paraId="6F58F49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2.052</w:t>
            </w:r>
          </w:p>
        </w:tc>
      </w:tr>
      <w:tr w:rsidR="00AD5D2E" w:rsidRPr="00A00C56" w14:paraId="7BEBBFD1" w14:textId="77777777">
        <w:tblPrEx>
          <w:tblCellMar>
            <w:top w:w="0" w:type="dxa"/>
            <w:bottom w:w="0" w:type="dxa"/>
          </w:tblCellMar>
        </w:tblPrEx>
        <w:tc>
          <w:tcPr>
            <w:tcW w:w="4288" w:type="dxa"/>
            <w:tcBorders>
              <w:top w:val="nil"/>
              <w:left w:val="nil"/>
              <w:bottom w:val="nil"/>
              <w:right w:val="nil"/>
            </w:tcBorders>
          </w:tcPr>
          <w:p w14:paraId="08E7AEE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220" w:type="dxa"/>
            <w:tcBorders>
              <w:top w:val="nil"/>
              <w:left w:val="nil"/>
              <w:bottom w:val="nil"/>
              <w:right w:val="nil"/>
            </w:tcBorders>
          </w:tcPr>
          <w:p w14:paraId="3B2DB95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1894246</w:t>
            </w:r>
          </w:p>
        </w:tc>
        <w:tc>
          <w:tcPr>
            <w:tcW w:w="1220" w:type="dxa"/>
            <w:tcBorders>
              <w:top w:val="nil"/>
              <w:left w:val="nil"/>
              <w:bottom w:val="nil"/>
              <w:right w:val="nil"/>
            </w:tcBorders>
          </w:tcPr>
          <w:p w14:paraId="642D491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.135</w:t>
            </w:r>
          </w:p>
        </w:tc>
        <w:tc>
          <w:tcPr>
            <w:tcW w:w="1220" w:type="dxa"/>
            <w:tcBorders>
              <w:top w:val="nil"/>
              <w:left w:val="nil"/>
              <w:bottom w:val="nil"/>
              <w:right w:val="nil"/>
            </w:tcBorders>
          </w:tcPr>
          <w:p w14:paraId="385A513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.342</w:t>
            </w:r>
          </w:p>
        </w:tc>
      </w:tr>
      <w:tr w:rsidR="00AD5D2E" w:rsidRPr="00A00C56" w14:paraId="5DAA7E93" w14:textId="77777777">
        <w:tblPrEx>
          <w:tblCellMar>
            <w:top w:w="0" w:type="dxa"/>
            <w:bottom w:w="0" w:type="dxa"/>
          </w:tblCellMar>
        </w:tblPrEx>
        <w:tc>
          <w:tcPr>
            <w:tcW w:w="4288" w:type="dxa"/>
            <w:tcBorders>
              <w:top w:val="nil"/>
              <w:left w:val="nil"/>
              <w:bottom w:val="nil"/>
              <w:right w:val="nil"/>
            </w:tcBorders>
          </w:tcPr>
          <w:p w14:paraId="1E2A9E4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220" w:type="dxa"/>
            <w:tcBorders>
              <w:top w:val="nil"/>
              <w:left w:val="nil"/>
              <w:bottom w:val="nil"/>
              <w:right w:val="nil"/>
            </w:tcBorders>
          </w:tcPr>
          <w:p w14:paraId="6406CC4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73D6B7D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w:t>
            </w:r>
          </w:p>
        </w:tc>
        <w:tc>
          <w:tcPr>
            <w:tcW w:w="1220" w:type="dxa"/>
            <w:tcBorders>
              <w:top w:val="nil"/>
              <w:left w:val="nil"/>
              <w:bottom w:val="nil"/>
              <w:right w:val="nil"/>
            </w:tcBorders>
          </w:tcPr>
          <w:p w14:paraId="0F58D32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w:t>
            </w:r>
          </w:p>
        </w:tc>
      </w:tr>
      <w:tr w:rsidR="00AD5D2E" w:rsidRPr="00A00C56" w14:paraId="6D37392E" w14:textId="77777777">
        <w:tblPrEx>
          <w:tblCellMar>
            <w:top w:w="0" w:type="dxa"/>
            <w:bottom w:w="0" w:type="dxa"/>
          </w:tblCellMar>
        </w:tblPrEx>
        <w:tc>
          <w:tcPr>
            <w:tcW w:w="4288" w:type="dxa"/>
            <w:tcBorders>
              <w:top w:val="nil"/>
              <w:left w:val="nil"/>
              <w:bottom w:val="nil"/>
              <w:right w:val="nil"/>
            </w:tcBorders>
          </w:tcPr>
          <w:p w14:paraId="70C6B8B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220" w:type="dxa"/>
            <w:tcBorders>
              <w:top w:val="nil"/>
              <w:left w:val="nil"/>
              <w:bottom w:val="nil"/>
              <w:right w:val="nil"/>
            </w:tcBorders>
          </w:tcPr>
          <w:p w14:paraId="12A8891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669F032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.115</w:t>
            </w:r>
          </w:p>
        </w:tc>
        <w:tc>
          <w:tcPr>
            <w:tcW w:w="1220" w:type="dxa"/>
            <w:tcBorders>
              <w:top w:val="nil"/>
              <w:left w:val="nil"/>
              <w:bottom w:val="nil"/>
              <w:right w:val="nil"/>
            </w:tcBorders>
          </w:tcPr>
          <w:p w14:paraId="7D48CEE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.319</w:t>
            </w:r>
          </w:p>
        </w:tc>
      </w:tr>
      <w:tr w:rsidR="00AD5D2E" w:rsidRPr="00A00C56" w14:paraId="04E8070E" w14:textId="77777777">
        <w:tblPrEx>
          <w:tblCellMar>
            <w:top w:w="0" w:type="dxa"/>
            <w:bottom w:w="0" w:type="dxa"/>
          </w:tblCellMar>
        </w:tblPrEx>
        <w:tc>
          <w:tcPr>
            <w:tcW w:w="4288" w:type="dxa"/>
            <w:tcBorders>
              <w:top w:val="nil"/>
              <w:left w:val="nil"/>
              <w:bottom w:val="nil"/>
              <w:right w:val="nil"/>
            </w:tcBorders>
          </w:tcPr>
          <w:p w14:paraId="7A9986E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220" w:type="dxa"/>
            <w:tcBorders>
              <w:top w:val="nil"/>
              <w:left w:val="nil"/>
              <w:bottom w:val="nil"/>
              <w:right w:val="nil"/>
            </w:tcBorders>
          </w:tcPr>
          <w:p w14:paraId="6ED8589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7CCBF75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w:t>
            </w:r>
          </w:p>
        </w:tc>
        <w:tc>
          <w:tcPr>
            <w:tcW w:w="1220" w:type="dxa"/>
            <w:tcBorders>
              <w:top w:val="nil"/>
              <w:left w:val="nil"/>
              <w:bottom w:val="nil"/>
              <w:right w:val="nil"/>
            </w:tcBorders>
          </w:tcPr>
          <w:p w14:paraId="37DBC38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.171</w:t>
            </w:r>
          </w:p>
        </w:tc>
      </w:tr>
      <w:tr w:rsidR="00AD5D2E" w:rsidRPr="00A00C56" w14:paraId="77E237F6" w14:textId="77777777">
        <w:tblPrEx>
          <w:tblCellMar>
            <w:top w:w="0" w:type="dxa"/>
            <w:bottom w:w="0" w:type="dxa"/>
          </w:tblCellMar>
        </w:tblPrEx>
        <w:tc>
          <w:tcPr>
            <w:tcW w:w="4288" w:type="dxa"/>
            <w:tcBorders>
              <w:top w:val="nil"/>
              <w:left w:val="nil"/>
              <w:bottom w:val="nil"/>
              <w:right w:val="nil"/>
            </w:tcBorders>
          </w:tcPr>
          <w:p w14:paraId="546359B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220" w:type="dxa"/>
            <w:tcBorders>
              <w:top w:val="nil"/>
              <w:left w:val="nil"/>
              <w:bottom w:val="nil"/>
              <w:right w:val="nil"/>
            </w:tcBorders>
          </w:tcPr>
          <w:p w14:paraId="02765D3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11E39BC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.026</w:t>
            </w:r>
          </w:p>
        </w:tc>
        <w:tc>
          <w:tcPr>
            <w:tcW w:w="1220" w:type="dxa"/>
            <w:tcBorders>
              <w:top w:val="nil"/>
              <w:left w:val="nil"/>
              <w:bottom w:val="nil"/>
              <w:right w:val="nil"/>
            </w:tcBorders>
          </w:tcPr>
          <w:p w14:paraId="63DB874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.158</w:t>
            </w:r>
          </w:p>
        </w:tc>
      </w:tr>
      <w:tr w:rsidR="00AD5D2E" w:rsidRPr="00A00C56" w14:paraId="46EE9C75" w14:textId="77777777">
        <w:tblPrEx>
          <w:tblCellMar>
            <w:top w:w="0" w:type="dxa"/>
            <w:bottom w:w="0" w:type="dxa"/>
          </w:tblCellMar>
        </w:tblPrEx>
        <w:tc>
          <w:tcPr>
            <w:tcW w:w="4288" w:type="dxa"/>
            <w:tcBorders>
              <w:top w:val="nil"/>
              <w:left w:val="nil"/>
              <w:bottom w:val="nil"/>
              <w:right w:val="nil"/>
            </w:tcBorders>
          </w:tcPr>
          <w:p w14:paraId="3C89D1E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 Year before RML adoption</w:t>
            </w:r>
          </w:p>
        </w:tc>
        <w:tc>
          <w:tcPr>
            <w:tcW w:w="1220" w:type="dxa"/>
            <w:tcBorders>
              <w:top w:val="nil"/>
              <w:left w:val="nil"/>
              <w:bottom w:val="nil"/>
              <w:right w:val="nil"/>
            </w:tcBorders>
          </w:tcPr>
          <w:p w14:paraId="0E46566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3B6C50F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c>
          <w:tcPr>
            <w:tcW w:w="1220" w:type="dxa"/>
            <w:tcBorders>
              <w:top w:val="nil"/>
              <w:left w:val="nil"/>
              <w:bottom w:val="nil"/>
              <w:right w:val="nil"/>
            </w:tcBorders>
          </w:tcPr>
          <w:p w14:paraId="456B783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r>
      <w:tr w:rsidR="00AD5D2E" w:rsidRPr="00A00C56" w14:paraId="0D197941" w14:textId="77777777">
        <w:tblPrEx>
          <w:tblCellMar>
            <w:top w:w="0" w:type="dxa"/>
            <w:bottom w:w="0" w:type="dxa"/>
          </w:tblCellMar>
        </w:tblPrEx>
        <w:tc>
          <w:tcPr>
            <w:tcW w:w="4288" w:type="dxa"/>
            <w:tcBorders>
              <w:top w:val="nil"/>
              <w:left w:val="nil"/>
              <w:bottom w:val="nil"/>
              <w:right w:val="nil"/>
            </w:tcBorders>
          </w:tcPr>
          <w:p w14:paraId="4AF5183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220" w:type="dxa"/>
            <w:tcBorders>
              <w:top w:val="nil"/>
              <w:left w:val="nil"/>
              <w:bottom w:val="nil"/>
              <w:right w:val="nil"/>
            </w:tcBorders>
          </w:tcPr>
          <w:p w14:paraId="37AF869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63CA618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w:t>
            </w:r>
          </w:p>
        </w:tc>
        <w:tc>
          <w:tcPr>
            <w:tcW w:w="1220" w:type="dxa"/>
            <w:tcBorders>
              <w:top w:val="nil"/>
              <w:left w:val="nil"/>
              <w:bottom w:val="nil"/>
              <w:right w:val="nil"/>
            </w:tcBorders>
          </w:tcPr>
          <w:p w14:paraId="660C9E1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.102</w:t>
            </w:r>
          </w:p>
        </w:tc>
      </w:tr>
      <w:tr w:rsidR="00AD5D2E" w:rsidRPr="00A00C56" w14:paraId="3D680466" w14:textId="77777777">
        <w:tblPrEx>
          <w:tblCellMar>
            <w:top w:w="0" w:type="dxa"/>
            <w:bottom w:w="0" w:type="dxa"/>
          </w:tblCellMar>
        </w:tblPrEx>
        <w:tc>
          <w:tcPr>
            <w:tcW w:w="4288" w:type="dxa"/>
            <w:tcBorders>
              <w:top w:val="nil"/>
              <w:left w:val="nil"/>
              <w:bottom w:val="nil"/>
              <w:right w:val="nil"/>
            </w:tcBorders>
          </w:tcPr>
          <w:p w14:paraId="254D5C2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220" w:type="dxa"/>
            <w:tcBorders>
              <w:top w:val="nil"/>
              <w:left w:val="nil"/>
              <w:bottom w:val="nil"/>
              <w:right w:val="nil"/>
            </w:tcBorders>
          </w:tcPr>
          <w:p w14:paraId="23D4033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178CAC7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.017</w:t>
            </w:r>
          </w:p>
        </w:tc>
        <w:tc>
          <w:tcPr>
            <w:tcW w:w="1220" w:type="dxa"/>
            <w:tcBorders>
              <w:top w:val="nil"/>
              <w:left w:val="nil"/>
              <w:bottom w:val="nil"/>
              <w:right w:val="nil"/>
            </w:tcBorders>
          </w:tcPr>
          <w:p w14:paraId="0AC1871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.128</w:t>
            </w:r>
          </w:p>
        </w:tc>
      </w:tr>
      <w:tr w:rsidR="00AD5D2E" w:rsidRPr="00A00C56" w14:paraId="4B929AAD" w14:textId="77777777">
        <w:tblPrEx>
          <w:tblCellMar>
            <w:top w:w="0" w:type="dxa"/>
            <w:bottom w:w="0" w:type="dxa"/>
          </w:tblCellMar>
        </w:tblPrEx>
        <w:tc>
          <w:tcPr>
            <w:tcW w:w="4288" w:type="dxa"/>
            <w:tcBorders>
              <w:top w:val="nil"/>
              <w:left w:val="nil"/>
              <w:bottom w:val="nil"/>
              <w:right w:val="nil"/>
            </w:tcBorders>
          </w:tcPr>
          <w:p w14:paraId="5A7D99B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220" w:type="dxa"/>
            <w:tcBorders>
              <w:top w:val="nil"/>
              <w:left w:val="nil"/>
              <w:bottom w:val="nil"/>
              <w:right w:val="nil"/>
            </w:tcBorders>
          </w:tcPr>
          <w:p w14:paraId="1F7FDBF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0725CF8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.009</w:t>
            </w:r>
          </w:p>
        </w:tc>
        <w:tc>
          <w:tcPr>
            <w:tcW w:w="1220" w:type="dxa"/>
            <w:tcBorders>
              <w:top w:val="nil"/>
              <w:left w:val="nil"/>
              <w:bottom w:val="nil"/>
              <w:right w:val="nil"/>
            </w:tcBorders>
          </w:tcPr>
          <w:p w14:paraId="5096FDC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.094</w:t>
            </w:r>
          </w:p>
        </w:tc>
      </w:tr>
      <w:tr w:rsidR="00AD5D2E" w:rsidRPr="00A00C56" w14:paraId="6640548E" w14:textId="77777777">
        <w:tblPrEx>
          <w:tblCellMar>
            <w:top w:w="0" w:type="dxa"/>
            <w:bottom w:w="0" w:type="dxa"/>
          </w:tblCellMar>
        </w:tblPrEx>
        <w:tc>
          <w:tcPr>
            <w:tcW w:w="4288" w:type="dxa"/>
            <w:tcBorders>
              <w:top w:val="nil"/>
              <w:left w:val="nil"/>
              <w:bottom w:val="nil"/>
              <w:right w:val="nil"/>
            </w:tcBorders>
          </w:tcPr>
          <w:p w14:paraId="5244C17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220" w:type="dxa"/>
            <w:tcBorders>
              <w:top w:val="nil"/>
              <w:left w:val="nil"/>
              <w:bottom w:val="nil"/>
              <w:right w:val="nil"/>
            </w:tcBorders>
          </w:tcPr>
          <w:p w14:paraId="32BE5A7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4BA1E44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.005</w:t>
            </w:r>
          </w:p>
        </w:tc>
        <w:tc>
          <w:tcPr>
            <w:tcW w:w="1220" w:type="dxa"/>
            <w:tcBorders>
              <w:top w:val="nil"/>
              <w:left w:val="nil"/>
              <w:bottom w:val="nil"/>
              <w:right w:val="nil"/>
            </w:tcBorders>
          </w:tcPr>
          <w:p w14:paraId="1CBEFEC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.068</w:t>
            </w:r>
          </w:p>
        </w:tc>
      </w:tr>
      <w:tr w:rsidR="00AD5D2E" w:rsidRPr="00A00C56" w14:paraId="2E5C561C" w14:textId="77777777">
        <w:tblPrEx>
          <w:tblCellMar>
            <w:top w:w="0" w:type="dxa"/>
            <w:bottom w:w="0" w:type="dxa"/>
          </w:tblCellMar>
        </w:tblPrEx>
        <w:tc>
          <w:tcPr>
            <w:tcW w:w="4288" w:type="dxa"/>
            <w:tcBorders>
              <w:top w:val="nil"/>
              <w:left w:val="nil"/>
              <w:bottom w:val="nil"/>
              <w:right w:val="nil"/>
            </w:tcBorders>
          </w:tcPr>
          <w:p w14:paraId="4CF8C3F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220" w:type="dxa"/>
            <w:tcBorders>
              <w:top w:val="nil"/>
              <w:left w:val="nil"/>
              <w:bottom w:val="nil"/>
              <w:right w:val="nil"/>
            </w:tcBorders>
          </w:tcPr>
          <w:p w14:paraId="7E83E38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24BBABD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.351</w:t>
            </w:r>
          </w:p>
        </w:tc>
        <w:tc>
          <w:tcPr>
            <w:tcW w:w="1220" w:type="dxa"/>
            <w:tcBorders>
              <w:top w:val="nil"/>
              <w:left w:val="nil"/>
              <w:bottom w:val="nil"/>
              <w:right w:val="nil"/>
            </w:tcBorders>
          </w:tcPr>
          <w:p w14:paraId="4EBC718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.473</w:t>
            </w:r>
          </w:p>
        </w:tc>
      </w:tr>
      <w:tr w:rsidR="00AD5D2E" w:rsidRPr="00A00C56" w14:paraId="79917504" w14:textId="77777777">
        <w:tblPrEx>
          <w:tblCellMar>
            <w:top w:w="0" w:type="dxa"/>
            <w:bottom w:w="0" w:type="dxa"/>
          </w:tblCellMar>
        </w:tblPrEx>
        <w:tc>
          <w:tcPr>
            <w:tcW w:w="4288" w:type="dxa"/>
            <w:tcBorders>
              <w:top w:val="nil"/>
              <w:left w:val="nil"/>
              <w:bottom w:val="nil"/>
              <w:right w:val="nil"/>
            </w:tcBorders>
          </w:tcPr>
          <w:p w14:paraId="276032A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w:t>
            </w:r>
            <w:r>
              <w:rPr>
                <w:rFonts w:ascii="Garamond" w:hAnsi="Garamond"/>
                <w:sz w:val="21"/>
                <w:szCs w:val="21"/>
              </w:rPr>
              <w:t>marijuana dispensary</w:t>
            </w:r>
          </w:p>
        </w:tc>
        <w:tc>
          <w:tcPr>
            <w:tcW w:w="1220" w:type="dxa"/>
            <w:tcBorders>
              <w:top w:val="nil"/>
              <w:left w:val="nil"/>
              <w:bottom w:val="nil"/>
              <w:right w:val="nil"/>
            </w:tcBorders>
          </w:tcPr>
          <w:p w14:paraId="30834F1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387ED25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.025</w:t>
            </w:r>
          </w:p>
        </w:tc>
        <w:tc>
          <w:tcPr>
            <w:tcW w:w="1220" w:type="dxa"/>
            <w:tcBorders>
              <w:top w:val="nil"/>
              <w:left w:val="nil"/>
              <w:bottom w:val="nil"/>
              <w:right w:val="nil"/>
            </w:tcBorders>
          </w:tcPr>
          <w:p w14:paraId="7458466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.154</w:t>
            </w:r>
          </w:p>
        </w:tc>
      </w:tr>
      <w:tr w:rsidR="00AD5D2E" w:rsidRPr="00A00C56" w14:paraId="45813362" w14:textId="77777777">
        <w:tblPrEx>
          <w:tblCellMar>
            <w:top w:w="0" w:type="dxa"/>
            <w:bottom w:w="0" w:type="dxa"/>
          </w:tblCellMar>
        </w:tblPrEx>
        <w:tc>
          <w:tcPr>
            <w:tcW w:w="4288" w:type="dxa"/>
            <w:tcBorders>
              <w:top w:val="nil"/>
              <w:left w:val="nil"/>
              <w:bottom w:val="nil"/>
              <w:right w:val="nil"/>
            </w:tcBorders>
          </w:tcPr>
          <w:p w14:paraId="5C43230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 ope</w:t>
            </w:r>
            <w:r>
              <w:rPr>
                <w:rFonts w:ascii="Garamond" w:hAnsi="Garamond"/>
                <w:sz w:val="21"/>
                <w:szCs w:val="21"/>
              </w:rPr>
              <w:t>n</w:t>
            </w:r>
          </w:p>
        </w:tc>
        <w:tc>
          <w:tcPr>
            <w:tcW w:w="1220" w:type="dxa"/>
            <w:tcBorders>
              <w:top w:val="nil"/>
              <w:left w:val="nil"/>
              <w:bottom w:val="nil"/>
              <w:right w:val="nil"/>
            </w:tcBorders>
          </w:tcPr>
          <w:p w14:paraId="16A4624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3B5BB66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.155</w:t>
            </w:r>
          </w:p>
        </w:tc>
        <w:tc>
          <w:tcPr>
            <w:tcW w:w="1220" w:type="dxa"/>
            <w:tcBorders>
              <w:top w:val="nil"/>
              <w:left w:val="nil"/>
              <w:bottom w:val="nil"/>
              <w:right w:val="nil"/>
            </w:tcBorders>
          </w:tcPr>
          <w:p w14:paraId="4871817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.354</w:t>
            </w:r>
          </w:p>
        </w:tc>
      </w:tr>
      <w:tr w:rsidR="00AD5D2E" w:rsidRPr="00A00C56" w14:paraId="667473C0" w14:textId="77777777">
        <w:tblPrEx>
          <w:tblCellMar>
            <w:top w:w="0" w:type="dxa"/>
            <w:bottom w:w="0" w:type="dxa"/>
          </w:tblCellMar>
        </w:tblPrEx>
        <w:tc>
          <w:tcPr>
            <w:tcW w:w="4288" w:type="dxa"/>
            <w:tcBorders>
              <w:top w:val="nil"/>
              <w:left w:val="nil"/>
              <w:bottom w:val="nil"/>
              <w:right w:val="nil"/>
            </w:tcBorders>
          </w:tcPr>
          <w:p w14:paraId="089D1F6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220" w:type="dxa"/>
            <w:tcBorders>
              <w:top w:val="nil"/>
              <w:left w:val="nil"/>
              <w:bottom w:val="nil"/>
              <w:right w:val="nil"/>
            </w:tcBorders>
          </w:tcPr>
          <w:p w14:paraId="0ECB76D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1936771</w:t>
            </w:r>
          </w:p>
        </w:tc>
        <w:tc>
          <w:tcPr>
            <w:tcW w:w="1220" w:type="dxa"/>
            <w:tcBorders>
              <w:top w:val="nil"/>
              <w:left w:val="nil"/>
              <w:bottom w:val="nil"/>
              <w:right w:val="nil"/>
            </w:tcBorders>
          </w:tcPr>
          <w:p w14:paraId="2E9B9CB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.047</w:t>
            </w:r>
          </w:p>
        </w:tc>
        <w:tc>
          <w:tcPr>
            <w:tcW w:w="1220" w:type="dxa"/>
            <w:tcBorders>
              <w:top w:val="nil"/>
              <w:left w:val="nil"/>
              <w:bottom w:val="nil"/>
              <w:right w:val="nil"/>
            </w:tcBorders>
          </w:tcPr>
          <w:p w14:paraId="22D87E5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.212</w:t>
            </w:r>
          </w:p>
        </w:tc>
      </w:tr>
      <w:tr w:rsidR="00AD5D2E" w:rsidRPr="00A00C56" w14:paraId="5AE53302" w14:textId="77777777">
        <w:tblPrEx>
          <w:tblCellMar>
            <w:top w:w="0" w:type="dxa"/>
            <w:bottom w:w="0" w:type="dxa"/>
          </w:tblCellMar>
        </w:tblPrEx>
        <w:tc>
          <w:tcPr>
            <w:tcW w:w="4288" w:type="dxa"/>
            <w:tcBorders>
              <w:top w:val="nil"/>
              <w:left w:val="nil"/>
              <w:bottom w:val="nil"/>
              <w:right w:val="nil"/>
            </w:tcBorders>
          </w:tcPr>
          <w:p w14:paraId="1C896EE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220" w:type="dxa"/>
            <w:tcBorders>
              <w:top w:val="nil"/>
              <w:left w:val="nil"/>
              <w:bottom w:val="nil"/>
              <w:right w:val="nil"/>
            </w:tcBorders>
          </w:tcPr>
          <w:p w14:paraId="5F70922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7CA47E4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.829</w:t>
            </w:r>
          </w:p>
        </w:tc>
        <w:tc>
          <w:tcPr>
            <w:tcW w:w="1220" w:type="dxa"/>
            <w:tcBorders>
              <w:top w:val="nil"/>
              <w:left w:val="nil"/>
              <w:bottom w:val="nil"/>
              <w:right w:val="nil"/>
            </w:tcBorders>
          </w:tcPr>
          <w:p w14:paraId="4D8DFB0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.377</w:t>
            </w:r>
          </w:p>
        </w:tc>
      </w:tr>
      <w:tr w:rsidR="00AD5D2E" w:rsidRPr="00A00C56" w14:paraId="7F900014" w14:textId="77777777">
        <w:tblPrEx>
          <w:tblCellMar>
            <w:top w:w="0" w:type="dxa"/>
            <w:bottom w:w="0" w:type="dxa"/>
          </w:tblCellMar>
        </w:tblPrEx>
        <w:tc>
          <w:tcPr>
            <w:tcW w:w="4288" w:type="dxa"/>
            <w:tcBorders>
              <w:top w:val="nil"/>
              <w:left w:val="nil"/>
              <w:bottom w:val="nil"/>
              <w:right w:val="nil"/>
            </w:tcBorders>
          </w:tcPr>
          <w:p w14:paraId="25E2B54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220" w:type="dxa"/>
            <w:tcBorders>
              <w:top w:val="nil"/>
              <w:left w:val="nil"/>
              <w:bottom w:val="nil"/>
              <w:right w:val="nil"/>
            </w:tcBorders>
          </w:tcPr>
          <w:p w14:paraId="0551780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21767B7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.063</w:t>
            </w:r>
          </w:p>
        </w:tc>
        <w:tc>
          <w:tcPr>
            <w:tcW w:w="1220" w:type="dxa"/>
            <w:tcBorders>
              <w:top w:val="nil"/>
              <w:left w:val="nil"/>
              <w:bottom w:val="nil"/>
              <w:right w:val="nil"/>
            </w:tcBorders>
          </w:tcPr>
          <w:p w14:paraId="596B2C5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.243</w:t>
            </w:r>
          </w:p>
        </w:tc>
      </w:tr>
      <w:tr w:rsidR="00AD5D2E" w:rsidRPr="00A00C56" w14:paraId="2091C1A6" w14:textId="77777777">
        <w:tblPrEx>
          <w:tblCellMar>
            <w:top w:w="0" w:type="dxa"/>
            <w:bottom w:w="0" w:type="dxa"/>
          </w:tblCellMar>
        </w:tblPrEx>
        <w:tc>
          <w:tcPr>
            <w:tcW w:w="4288" w:type="dxa"/>
            <w:tcBorders>
              <w:top w:val="nil"/>
              <w:left w:val="nil"/>
              <w:bottom w:val="nil"/>
              <w:right w:val="nil"/>
            </w:tcBorders>
          </w:tcPr>
          <w:p w14:paraId="52600B9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220" w:type="dxa"/>
            <w:tcBorders>
              <w:top w:val="nil"/>
              <w:left w:val="nil"/>
              <w:bottom w:val="nil"/>
              <w:right w:val="nil"/>
            </w:tcBorders>
          </w:tcPr>
          <w:p w14:paraId="49AA1B6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1DE99C4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.615</w:t>
            </w:r>
          </w:p>
        </w:tc>
        <w:tc>
          <w:tcPr>
            <w:tcW w:w="1220" w:type="dxa"/>
            <w:tcBorders>
              <w:top w:val="nil"/>
              <w:left w:val="nil"/>
              <w:bottom w:val="nil"/>
              <w:right w:val="nil"/>
            </w:tcBorders>
          </w:tcPr>
          <w:p w14:paraId="261C23A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.487</w:t>
            </w:r>
          </w:p>
        </w:tc>
      </w:tr>
      <w:tr w:rsidR="00AD5D2E" w:rsidRPr="00A00C56" w14:paraId="7C499D15" w14:textId="77777777">
        <w:tblPrEx>
          <w:tblCellMar>
            <w:top w:w="0" w:type="dxa"/>
            <w:bottom w:w="0" w:type="dxa"/>
          </w:tblCellMar>
        </w:tblPrEx>
        <w:tc>
          <w:tcPr>
            <w:tcW w:w="4288" w:type="dxa"/>
            <w:tcBorders>
              <w:top w:val="nil"/>
              <w:left w:val="nil"/>
              <w:bottom w:val="nil"/>
              <w:right w:val="nil"/>
            </w:tcBorders>
          </w:tcPr>
          <w:p w14:paraId="12BEC55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220" w:type="dxa"/>
            <w:tcBorders>
              <w:top w:val="nil"/>
              <w:left w:val="nil"/>
              <w:bottom w:val="nil"/>
              <w:right w:val="nil"/>
            </w:tcBorders>
          </w:tcPr>
          <w:p w14:paraId="3BA456E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1940925</w:t>
            </w:r>
          </w:p>
        </w:tc>
        <w:tc>
          <w:tcPr>
            <w:tcW w:w="1220" w:type="dxa"/>
            <w:tcBorders>
              <w:top w:val="nil"/>
              <w:left w:val="nil"/>
              <w:bottom w:val="nil"/>
              <w:right w:val="nil"/>
            </w:tcBorders>
          </w:tcPr>
          <w:p w14:paraId="2AA657F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.297</w:t>
            </w:r>
          </w:p>
        </w:tc>
        <w:tc>
          <w:tcPr>
            <w:tcW w:w="1220" w:type="dxa"/>
            <w:tcBorders>
              <w:top w:val="nil"/>
              <w:left w:val="nil"/>
              <w:bottom w:val="nil"/>
              <w:right w:val="nil"/>
            </w:tcBorders>
          </w:tcPr>
          <w:p w14:paraId="4A88C71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.457</w:t>
            </w:r>
          </w:p>
        </w:tc>
      </w:tr>
      <w:tr w:rsidR="00AD5D2E" w:rsidRPr="00A00C56" w14:paraId="260A40AC" w14:textId="77777777">
        <w:tblPrEx>
          <w:tblCellMar>
            <w:top w:w="0" w:type="dxa"/>
            <w:bottom w:w="0" w:type="dxa"/>
          </w:tblCellMar>
        </w:tblPrEx>
        <w:tc>
          <w:tcPr>
            <w:tcW w:w="4288" w:type="dxa"/>
            <w:tcBorders>
              <w:top w:val="nil"/>
              <w:left w:val="nil"/>
              <w:bottom w:val="nil"/>
              <w:right w:val="nil"/>
            </w:tcBorders>
          </w:tcPr>
          <w:p w14:paraId="2F1C1A8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220" w:type="dxa"/>
            <w:tcBorders>
              <w:top w:val="nil"/>
              <w:left w:val="nil"/>
              <w:bottom w:val="nil"/>
              <w:right w:val="nil"/>
            </w:tcBorders>
          </w:tcPr>
          <w:p w14:paraId="6432761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1942863</w:t>
            </w:r>
          </w:p>
        </w:tc>
        <w:tc>
          <w:tcPr>
            <w:tcW w:w="1220" w:type="dxa"/>
            <w:tcBorders>
              <w:top w:val="nil"/>
              <w:left w:val="nil"/>
              <w:bottom w:val="nil"/>
              <w:right w:val="nil"/>
            </w:tcBorders>
          </w:tcPr>
          <w:p w14:paraId="7EE97AB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w:t>
            </w:r>
          </w:p>
        </w:tc>
        <w:tc>
          <w:tcPr>
            <w:tcW w:w="1220" w:type="dxa"/>
            <w:tcBorders>
              <w:top w:val="nil"/>
              <w:left w:val="nil"/>
              <w:bottom w:val="nil"/>
              <w:right w:val="nil"/>
            </w:tcBorders>
          </w:tcPr>
          <w:p w14:paraId="5E16A6C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.485</w:t>
            </w:r>
          </w:p>
        </w:tc>
      </w:tr>
      <w:tr w:rsidR="00AD5D2E" w:rsidRPr="00A00C56" w14:paraId="3B95E2CB" w14:textId="77777777">
        <w:tblPrEx>
          <w:tblCellMar>
            <w:top w:w="0" w:type="dxa"/>
            <w:bottom w:w="0" w:type="dxa"/>
          </w:tblCellMar>
        </w:tblPrEx>
        <w:tc>
          <w:tcPr>
            <w:tcW w:w="4288" w:type="dxa"/>
            <w:tcBorders>
              <w:top w:val="nil"/>
              <w:left w:val="nil"/>
              <w:bottom w:val="nil"/>
              <w:right w:val="nil"/>
            </w:tcBorders>
          </w:tcPr>
          <w:p w14:paraId="725FC86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220" w:type="dxa"/>
            <w:tcBorders>
              <w:top w:val="nil"/>
              <w:left w:val="nil"/>
              <w:bottom w:val="nil"/>
              <w:right w:val="nil"/>
            </w:tcBorders>
          </w:tcPr>
          <w:p w14:paraId="5F98AB1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1942863</w:t>
            </w:r>
          </w:p>
        </w:tc>
        <w:tc>
          <w:tcPr>
            <w:tcW w:w="1220" w:type="dxa"/>
            <w:tcBorders>
              <w:top w:val="nil"/>
              <w:left w:val="nil"/>
              <w:bottom w:val="nil"/>
              <w:right w:val="nil"/>
            </w:tcBorders>
          </w:tcPr>
          <w:p w14:paraId="7EE801F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.967</w:t>
            </w:r>
          </w:p>
        </w:tc>
        <w:tc>
          <w:tcPr>
            <w:tcW w:w="1220" w:type="dxa"/>
            <w:tcBorders>
              <w:top w:val="nil"/>
              <w:left w:val="nil"/>
              <w:bottom w:val="nil"/>
              <w:right w:val="nil"/>
            </w:tcBorders>
          </w:tcPr>
          <w:p w14:paraId="25A1646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.179</w:t>
            </w:r>
          </w:p>
        </w:tc>
      </w:tr>
      <w:tr w:rsidR="00AD5D2E" w:rsidRPr="00A00C56" w14:paraId="00117375" w14:textId="77777777">
        <w:tblPrEx>
          <w:tblCellMar>
            <w:top w:w="0" w:type="dxa"/>
            <w:bottom w:w="0" w:type="dxa"/>
          </w:tblCellMar>
        </w:tblPrEx>
        <w:tc>
          <w:tcPr>
            <w:tcW w:w="4288" w:type="dxa"/>
            <w:tcBorders>
              <w:top w:val="nil"/>
              <w:left w:val="nil"/>
              <w:bottom w:val="nil"/>
              <w:right w:val="nil"/>
            </w:tcBorders>
          </w:tcPr>
          <w:p w14:paraId="002A46A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220" w:type="dxa"/>
            <w:tcBorders>
              <w:top w:val="nil"/>
              <w:left w:val="nil"/>
              <w:bottom w:val="nil"/>
              <w:right w:val="nil"/>
            </w:tcBorders>
          </w:tcPr>
          <w:p w14:paraId="70E49A3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0CFD9A1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.029</w:t>
            </w:r>
          </w:p>
        </w:tc>
        <w:tc>
          <w:tcPr>
            <w:tcW w:w="1220" w:type="dxa"/>
            <w:tcBorders>
              <w:top w:val="nil"/>
              <w:left w:val="nil"/>
              <w:bottom w:val="nil"/>
              <w:right w:val="nil"/>
            </w:tcBorders>
          </w:tcPr>
          <w:p w14:paraId="780C046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.167</w:t>
            </w:r>
          </w:p>
        </w:tc>
      </w:tr>
      <w:tr w:rsidR="00AD5D2E" w:rsidRPr="00A00C56" w14:paraId="3B7A2B40" w14:textId="77777777">
        <w:tblPrEx>
          <w:tblCellMar>
            <w:top w:w="0" w:type="dxa"/>
            <w:bottom w:w="0" w:type="dxa"/>
          </w:tblCellMar>
        </w:tblPrEx>
        <w:tc>
          <w:tcPr>
            <w:tcW w:w="4288" w:type="dxa"/>
            <w:tcBorders>
              <w:top w:val="nil"/>
              <w:left w:val="nil"/>
              <w:bottom w:val="nil"/>
              <w:right w:val="nil"/>
            </w:tcBorders>
          </w:tcPr>
          <w:p w14:paraId="3886FE2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220" w:type="dxa"/>
            <w:tcBorders>
              <w:top w:val="nil"/>
              <w:left w:val="nil"/>
              <w:bottom w:val="nil"/>
              <w:right w:val="nil"/>
            </w:tcBorders>
          </w:tcPr>
          <w:p w14:paraId="2DD2312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nil"/>
              <w:right w:val="nil"/>
            </w:tcBorders>
          </w:tcPr>
          <w:p w14:paraId="73B3C79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.015</w:t>
            </w:r>
          </w:p>
        </w:tc>
        <w:tc>
          <w:tcPr>
            <w:tcW w:w="1220" w:type="dxa"/>
            <w:tcBorders>
              <w:top w:val="nil"/>
              <w:left w:val="nil"/>
              <w:bottom w:val="nil"/>
              <w:right w:val="nil"/>
            </w:tcBorders>
          </w:tcPr>
          <w:p w14:paraId="52FC7DF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.122</w:t>
            </w:r>
          </w:p>
        </w:tc>
      </w:tr>
      <w:tr w:rsidR="00AD5D2E" w:rsidRPr="00A00C56" w14:paraId="28D728A1" w14:textId="77777777">
        <w:tblPrEx>
          <w:tblCellMar>
            <w:top w:w="0" w:type="dxa"/>
            <w:bottom w:w="0" w:type="dxa"/>
          </w:tblCellMar>
        </w:tblPrEx>
        <w:tc>
          <w:tcPr>
            <w:tcW w:w="4288" w:type="dxa"/>
            <w:tcBorders>
              <w:top w:val="nil"/>
              <w:left w:val="nil"/>
              <w:bottom w:val="single" w:sz="6" w:space="0" w:color="auto"/>
              <w:right w:val="nil"/>
            </w:tcBorders>
          </w:tcPr>
          <w:p w14:paraId="58DA160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220" w:type="dxa"/>
            <w:tcBorders>
              <w:top w:val="nil"/>
              <w:left w:val="nil"/>
              <w:bottom w:val="single" w:sz="6" w:space="0" w:color="auto"/>
              <w:right w:val="nil"/>
            </w:tcBorders>
          </w:tcPr>
          <w:p w14:paraId="418B29D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1944272</w:t>
            </w:r>
          </w:p>
        </w:tc>
        <w:tc>
          <w:tcPr>
            <w:tcW w:w="1220" w:type="dxa"/>
            <w:tcBorders>
              <w:top w:val="nil"/>
              <w:left w:val="nil"/>
              <w:bottom w:val="single" w:sz="6" w:space="0" w:color="auto"/>
              <w:right w:val="nil"/>
            </w:tcBorders>
          </w:tcPr>
          <w:p w14:paraId="12CFD74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.024</w:t>
            </w:r>
          </w:p>
        </w:tc>
        <w:tc>
          <w:tcPr>
            <w:tcW w:w="1220" w:type="dxa"/>
            <w:tcBorders>
              <w:top w:val="nil"/>
              <w:left w:val="nil"/>
              <w:bottom w:val="single" w:sz="6" w:space="0" w:color="auto"/>
              <w:right w:val="nil"/>
            </w:tcBorders>
          </w:tcPr>
          <w:p w14:paraId="4A83441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.153</w:t>
            </w:r>
          </w:p>
        </w:tc>
      </w:tr>
    </w:tbl>
    <w:p w14:paraId="613E63E8" w14:textId="77777777" w:rsidR="00AD5D2E" w:rsidRPr="00A00C56" w:rsidRDefault="00AD5D2E" w:rsidP="000F4242">
      <w:pPr>
        <w:widowControl w:val="0"/>
        <w:autoSpaceDE w:val="0"/>
        <w:autoSpaceDN w:val="0"/>
        <w:adjustRightInd w:val="0"/>
        <w:spacing w:after="0" w:line="240" w:lineRule="auto"/>
        <w:rPr>
          <w:rFonts w:ascii="Garamond" w:hAnsi="Garamond"/>
          <w:b/>
          <w:bCs/>
          <w:sz w:val="21"/>
          <w:szCs w:val="21"/>
        </w:rPr>
      </w:pPr>
      <w:r w:rsidRPr="00A00C56">
        <w:rPr>
          <w:rFonts w:ascii="Garamond" w:hAnsi="Garamond"/>
          <w:b/>
          <w:bCs/>
          <w:sz w:val="21"/>
          <w:szCs w:val="21"/>
        </w:rPr>
        <w:br/>
      </w:r>
    </w:p>
    <w:p w14:paraId="318B96B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Garamond" w:hAnsi="Garamond"/>
          <w:b/>
          <w:bCs/>
          <w:sz w:val="21"/>
          <w:szCs w:val="21"/>
        </w:rPr>
        <w:br w:type="page"/>
      </w:r>
      <w:r w:rsidRPr="00A00C56">
        <w:rPr>
          <w:rFonts w:ascii="Times New Roman" w:hAnsi="Times New Roman" w:cs="Times New Roman"/>
          <w:b/>
          <w:bCs/>
          <w:sz w:val="21"/>
          <w:szCs w:val="21"/>
        </w:rPr>
        <w:lastRenderedPageBreak/>
        <w:t>Income &gt; 50,000 (2002 Dollars)</w:t>
      </w:r>
    </w:p>
    <w:p w14:paraId="5320F53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p>
    <w:tbl>
      <w:tblPr>
        <w:tblW w:w="0" w:type="auto"/>
        <w:tblLayout w:type="fixed"/>
        <w:tblLook w:val="0000" w:firstRow="0" w:lastRow="0" w:firstColumn="0" w:lastColumn="0" w:noHBand="0" w:noVBand="0"/>
      </w:tblPr>
      <w:tblGrid>
        <w:gridCol w:w="4288"/>
        <w:gridCol w:w="1220"/>
        <w:gridCol w:w="1220"/>
        <w:gridCol w:w="1220"/>
      </w:tblGrid>
      <w:tr w:rsidR="00AD5D2E" w:rsidRPr="00A00C56" w14:paraId="316C8B85" w14:textId="77777777">
        <w:tblPrEx>
          <w:tblCellMar>
            <w:top w:w="0" w:type="dxa"/>
            <w:bottom w:w="0" w:type="dxa"/>
          </w:tblCellMar>
        </w:tblPrEx>
        <w:tc>
          <w:tcPr>
            <w:tcW w:w="4288" w:type="dxa"/>
            <w:tcBorders>
              <w:top w:val="nil"/>
              <w:left w:val="nil"/>
              <w:bottom w:val="nil"/>
              <w:right w:val="nil"/>
            </w:tcBorders>
          </w:tcPr>
          <w:p w14:paraId="326C34E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220" w:type="dxa"/>
            <w:tcBorders>
              <w:top w:val="nil"/>
              <w:left w:val="nil"/>
              <w:bottom w:val="nil"/>
              <w:right w:val="nil"/>
            </w:tcBorders>
          </w:tcPr>
          <w:p w14:paraId="7C36F17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2300459</w:t>
            </w:r>
          </w:p>
        </w:tc>
        <w:tc>
          <w:tcPr>
            <w:tcW w:w="1220" w:type="dxa"/>
            <w:tcBorders>
              <w:top w:val="nil"/>
              <w:left w:val="nil"/>
              <w:bottom w:val="nil"/>
              <w:right w:val="nil"/>
            </w:tcBorders>
          </w:tcPr>
          <w:p w14:paraId="62DA30C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1.344</w:t>
            </w:r>
          </w:p>
        </w:tc>
        <w:tc>
          <w:tcPr>
            <w:tcW w:w="1220" w:type="dxa"/>
            <w:tcBorders>
              <w:top w:val="nil"/>
              <w:left w:val="nil"/>
              <w:bottom w:val="nil"/>
              <w:right w:val="nil"/>
            </w:tcBorders>
          </w:tcPr>
          <w:p w14:paraId="678D43B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1.917</w:t>
            </w:r>
          </w:p>
        </w:tc>
      </w:tr>
      <w:tr w:rsidR="00AD5D2E" w:rsidRPr="00A00C56" w14:paraId="7324895D" w14:textId="77777777">
        <w:tblPrEx>
          <w:tblCellMar>
            <w:top w:w="0" w:type="dxa"/>
            <w:bottom w:w="0" w:type="dxa"/>
          </w:tblCellMar>
        </w:tblPrEx>
        <w:tc>
          <w:tcPr>
            <w:tcW w:w="4288" w:type="dxa"/>
            <w:tcBorders>
              <w:top w:val="nil"/>
              <w:left w:val="nil"/>
              <w:bottom w:val="nil"/>
              <w:right w:val="nil"/>
            </w:tcBorders>
          </w:tcPr>
          <w:p w14:paraId="2C312956"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220" w:type="dxa"/>
            <w:tcBorders>
              <w:top w:val="nil"/>
              <w:left w:val="nil"/>
              <w:bottom w:val="nil"/>
              <w:right w:val="nil"/>
            </w:tcBorders>
          </w:tcPr>
          <w:p w14:paraId="750B8EA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2658868</w:t>
            </w:r>
          </w:p>
        </w:tc>
        <w:tc>
          <w:tcPr>
            <w:tcW w:w="1220" w:type="dxa"/>
            <w:tcBorders>
              <w:top w:val="nil"/>
              <w:left w:val="nil"/>
              <w:bottom w:val="nil"/>
              <w:right w:val="nil"/>
            </w:tcBorders>
          </w:tcPr>
          <w:p w14:paraId="576D52C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.129</w:t>
            </w:r>
          </w:p>
        </w:tc>
        <w:tc>
          <w:tcPr>
            <w:tcW w:w="1220" w:type="dxa"/>
            <w:tcBorders>
              <w:top w:val="nil"/>
              <w:left w:val="nil"/>
              <w:bottom w:val="nil"/>
              <w:right w:val="nil"/>
            </w:tcBorders>
          </w:tcPr>
          <w:p w14:paraId="180E2EC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.336</w:t>
            </w:r>
          </w:p>
        </w:tc>
      </w:tr>
      <w:tr w:rsidR="00AD5D2E" w:rsidRPr="00A00C56" w14:paraId="17CEFE6E" w14:textId="77777777">
        <w:tblPrEx>
          <w:tblCellMar>
            <w:top w:w="0" w:type="dxa"/>
            <w:bottom w:w="0" w:type="dxa"/>
          </w:tblCellMar>
        </w:tblPrEx>
        <w:tc>
          <w:tcPr>
            <w:tcW w:w="4288" w:type="dxa"/>
            <w:tcBorders>
              <w:top w:val="nil"/>
              <w:left w:val="nil"/>
              <w:bottom w:val="nil"/>
              <w:right w:val="nil"/>
            </w:tcBorders>
          </w:tcPr>
          <w:p w14:paraId="5BB69A2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220" w:type="dxa"/>
            <w:tcBorders>
              <w:top w:val="nil"/>
              <w:left w:val="nil"/>
              <w:bottom w:val="nil"/>
              <w:right w:val="nil"/>
            </w:tcBorders>
          </w:tcPr>
          <w:p w14:paraId="07450DF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7F353B8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w:t>
            </w:r>
          </w:p>
        </w:tc>
        <w:tc>
          <w:tcPr>
            <w:tcW w:w="1220" w:type="dxa"/>
            <w:tcBorders>
              <w:top w:val="nil"/>
              <w:left w:val="nil"/>
              <w:bottom w:val="nil"/>
              <w:right w:val="nil"/>
            </w:tcBorders>
          </w:tcPr>
          <w:p w14:paraId="3839ADD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.235</w:t>
            </w:r>
          </w:p>
        </w:tc>
      </w:tr>
      <w:tr w:rsidR="00AD5D2E" w:rsidRPr="00A00C56" w14:paraId="75138C9B" w14:textId="77777777">
        <w:tblPrEx>
          <w:tblCellMar>
            <w:top w:w="0" w:type="dxa"/>
            <w:bottom w:w="0" w:type="dxa"/>
          </w:tblCellMar>
        </w:tblPrEx>
        <w:tc>
          <w:tcPr>
            <w:tcW w:w="4288" w:type="dxa"/>
            <w:tcBorders>
              <w:top w:val="nil"/>
              <w:left w:val="nil"/>
              <w:bottom w:val="nil"/>
              <w:right w:val="nil"/>
            </w:tcBorders>
          </w:tcPr>
          <w:p w14:paraId="7B0375F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220" w:type="dxa"/>
            <w:tcBorders>
              <w:top w:val="nil"/>
              <w:left w:val="nil"/>
              <w:bottom w:val="nil"/>
              <w:right w:val="nil"/>
            </w:tcBorders>
          </w:tcPr>
          <w:p w14:paraId="4ED13A7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4BBC571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.096</w:t>
            </w:r>
          </w:p>
        </w:tc>
        <w:tc>
          <w:tcPr>
            <w:tcW w:w="1220" w:type="dxa"/>
            <w:tcBorders>
              <w:top w:val="nil"/>
              <w:left w:val="nil"/>
              <w:bottom w:val="nil"/>
              <w:right w:val="nil"/>
            </w:tcBorders>
          </w:tcPr>
          <w:p w14:paraId="1367181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.295</w:t>
            </w:r>
          </w:p>
        </w:tc>
      </w:tr>
      <w:tr w:rsidR="00AD5D2E" w:rsidRPr="00A00C56" w14:paraId="29041106" w14:textId="77777777">
        <w:tblPrEx>
          <w:tblCellMar>
            <w:top w:w="0" w:type="dxa"/>
            <w:bottom w:w="0" w:type="dxa"/>
          </w:tblCellMar>
        </w:tblPrEx>
        <w:tc>
          <w:tcPr>
            <w:tcW w:w="4288" w:type="dxa"/>
            <w:tcBorders>
              <w:top w:val="nil"/>
              <w:left w:val="nil"/>
              <w:bottom w:val="nil"/>
              <w:right w:val="nil"/>
            </w:tcBorders>
          </w:tcPr>
          <w:p w14:paraId="0A06123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220" w:type="dxa"/>
            <w:tcBorders>
              <w:top w:val="nil"/>
              <w:left w:val="nil"/>
              <w:bottom w:val="nil"/>
              <w:right w:val="nil"/>
            </w:tcBorders>
          </w:tcPr>
          <w:p w14:paraId="25F698C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00501CB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.031</w:t>
            </w:r>
          </w:p>
        </w:tc>
        <w:tc>
          <w:tcPr>
            <w:tcW w:w="1220" w:type="dxa"/>
            <w:tcBorders>
              <w:top w:val="nil"/>
              <w:left w:val="nil"/>
              <w:bottom w:val="nil"/>
              <w:right w:val="nil"/>
            </w:tcBorders>
          </w:tcPr>
          <w:p w14:paraId="1C69FC6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.173</w:t>
            </w:r>
          </w:p>
        </w:tc>
      </w:tr>
      <w:tr w:rsidR="00AD5D2E" w:rsidRPr="00A00C56" w14:paraId="62C0E5FC" w14:textId="77777777">
        <w:tblPrEx>
          <w:tblCellMar>
            <w:top w:w="0" w:type="dxa"/>
            <w:bottom w:w="0" w:type="dxa"/>
          </w:tblCellMar>
        </w:tblPrEx>
        <w:tc>
          <w:tcPr>
            <w:tcW w:w="4288" w:type="dxa"/>
            <w:tcBorders>
              <w:top w:val="nil"/>
              <w:left w:val="nil"/>
              <w:bottom w:val="nil"/>
              <w:right w:val="nil"/>
            </w:tcBorders>
          </w:tcPr>
          <w:p w14:paraId="1C0DD7B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220" w:type="dxa"/>
            <w:tcBorders>
              <w:top w:val="nil"/>
              <w:left w:val="nil"/>
              <w:bottom w:val="nil"/>
              <w:right w:val="nil"/>
            </w:tcBorders>
          </w:tcPr>
          <w:p w14:paraId="5A1A4F3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3E5DDDD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.028</w:t>
            </w:r>
          </w:p>
        </w:tc>
        <w:tc>
          <w:tcPr>
            <w:tcW w:w="1220" w:type="dxa"/>
            <w:tcBorders>
              <w:top w:val="nil"/>
              <w:left w:val="nil"/>
              <w:bottom w:val="nil"/>
              <w:right w:val="nil"/>
            </w:tcBorders>
          </w:tcPr>
          <w:p w14:paraId="3214CB1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.165</w:t>
            </w:r>
          </w:p>
        </w:tc>
      </w:tr>
      <w:tr w:rsidR="00AD5D2E" w:rsidRPr="00A00C56" w14:paraId="6DC6312C" w14:textId="77777777">
        <w:tblPrEx>
          <w:tblCellMar>
            <w:top w:w="0" w:type="dxa"/>
            <w:bottom w:w="0" w:type="dxa"/>
          </w:tblCellMar>
        </w:tblPrEx>
        <w:tc>
          <w:tcPr>
            <w:tcW w:w="4288" w:type="dxa"/>
            <w:tcBorders>
              <w:top w:val="nil"/>
              <w:left w:val="nil"/>
              <w:bottom w:val="nil"/>
              <w:right w:val="nil"/>
            </w:tcBorders>
          </w:tcPr>
          <w:p w14:paraId="1D43D53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 Year before RML adoption</w:t>
            </w:r>
          </w:p>
        </w:tc>
        <w:tc>
          <w:tcPr>
            <w:tcW w:w="1220" w:type="dxa"/>
            <w:tcBorders>
              <w:top w:val="nil"/>
              <w:left w:val="nil"/>
              <w:bottom w:val="nil"/>
              <w:right w:val="nil"/>
            </w:tcBorders>
          </w:tcPr>
          <w:p w14:paraId="4E5711D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7D5553A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c>
          <w:tcPr>
            <w:tcW w:w="1220" w:type="dxa"/>
            <w:tcBorders>
              <w:top w:val="nil"/>
              <w:left w:val="nil"/>
              <w:bottom w:val="nil"/>
              <w:right w:val="nil"/>
            </w:tcBorders>
          </w:tcPr>
          <w:p w14:paraId="4D771DF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r>
      <w:tr w:rsidR="00AD5D2E" w:rsidRPr="00A00C56" w14:paraId="7C6C3567" w14:textId="77777777">
        <w:tblPrEx>
          <w:tblCellMar>
            <w:top w:w="0" w:type="dxa"/>
            <w:bottom w:w="0" w:type="dxa"/>
          </w:tblCellMar>
        </w:tblPrEx>
        <w:tc>
          <w:tcPr>
            <w:tcW w:w="4288" w:type="dxa"/>
            <w:tcBorders>
              <w:top w:val="nil"/>
              <w:left w:val="nil"/>
              <w:bottom w:val="nil"/>
              <w:right w:val="nil"/>
            </w:tcBorders>
          </w:tcPr>
          <w:p w14:paraId="6759630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220" w:type="dxa"/>
            <w:tcBorders>
              <w:top w:val="nil"/>
              <w:left w:val="nil"/>
              <w:bottom w:val="nil"/>
              <w:right w:val="nil"/>
            </w:tcBorders>
          </w:tcPr>
          <w:p w14:paraId="6B38580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6B95307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.014</w:t>
            </w:r>
          </w:p>
        </w:tc>
        <w:tc>
          <w:tcPr>
            <w:tcW w:w="1220" w:type="dxa"/>
            <w:tcBorders>
              <w:top w:val="nil"/>
              <w:left w:val="nil"/>
              <w:bottom w:val="nil"/>
              <w:right w:val="nil"/>
            </w:tcBorders>
          </w:tcPr>
          <w:p w14:paraId="5571739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.117</w:t>
            </w:r>
          </w:p>
        </w:tc>
      </w:tr>
      <w:tr w:rsidR="00AD5D2E" w:rsidRPr="00A00C56" w14:paraId="0BE5428C" w14:textId="77777777">
        <w:tblPrEx>
          <w:tblCellMar>
            <w:top w:w="0" w:type="dxa"/>
            <w:bottom w:w="0" w:type="dxa"/>
          </w:tblCellMar>
        </w:tblPrEx>
        <w:tc>
          <w:tcPr>
            <w:tcW w:w="4288" w:type="dxa"/>
            <w:tcBorders>
              <w:top w:val="nil"/>
              <w:left w:val="nil"/>
              <w:bottom w:val="nil"/>
              <w:right w:val="nil"/>
            </w:tcBorders>
          </w:tcPr>
          <w:p w14:paraId="5E49B08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220" w:type="dxa"/>
            <w:tcBorders>
              <w:top w:val="nil"/>
              <w:left w:val="nil"/>
              <w:bottom w:val="nil"/>
              <w:right w:val="nil"/>
            </w:tcBorders>
          </w:tcPr>
          <w:p w14:paraId="4C06B5B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3875F29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.025</w:t>
            </w:r>
          </w:p>
        </w:tc>
        <w:tc>
          <w:tcPr>
            <w:tcW w:w="1220" w:type="dxa"/>
            <w:tcBorders>
              <w:top w:val="nil"/>
              <w:left w:val="nil"/>
              <w:bottom w:val="nil"/>
              <w:right w:val="nil"/>
            </w:tcBorders>
          </w:tcPr>
          <w:p w14:paraId="1FE76A4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.156</w:t>
            </w:r>
          </w:p>
        </w:tc>
      </w:tr>
      <w:tr w:rsidR="00AD5D2E" w:rsidRPr="00A00C56" w14:paraId="5777CD37" w14:textId="77777777">
        <w:tblPrEx>
          <w:tblCellMar>
            <w:top w:w="0" w:type="dxa"/>
            <w:bottom w:w="0" w:type="dxa"/>
          </w:tblCellMar>
        </w:tblPrEx>
        <w:tc>
          <w:tcPr>
            <w:tcW w:w="4288" w:type="dxa"/>
            <w:tcBorders>
              <w:top w:val="nil"/>
              <w:left w:val="nil"/>
              <w:bottom w:val="nil"/>
              <w:right w:val="nil"/>
            </w:tcBorders>
          </w:tcPr>
          <w:p w14:paraId="7536A80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220" w:type="dxa"/>
            <w:tcBorders>
              <w:top w:val="nil"/>
              <w:left w:val="nil"/>
              <w:bottom w:val="nil"/>
              <w:right w:val="nil"/>
            </w:tcBorders>
          </w:tcPr>
          <w:p w14:paraId="4CD93D6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45168EF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.013</w:t>
            </w:r>
          </w:p>
        </w:tc>
        <w:tc>
          <w:tcPr>
            <w:tcW w:w="1220" w:type="dxa"/>
            <w:tcBorders>
              <w:top w:val="nil"/>
              <w:left w:val="nil"/>
              <w:bottom w:val="nil"/>
              <w:right w:val="nil"/>
            </w:tcBorders>
          </w:tcPr>
          <w:p w14:paraId="0D78343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.115</w:t>
            </w:r>
          </w:p>
        </w:tc>
      </w:tr>
      <w:tr w:rsidR="00AD5D2E" w:rsidRPr="00A00C56" w14:paraId="06A3BE9E" w14:textId="77777777">
        <w:tblPrEx>
          <w:tblCellMar>
            <w:top w:w="0" w:type="dxa"/>
            <w:bottom w:w="0" w:type="dxa"/>
          </w:tblCellMar>
        </w:tblPrEx>
        <w:tc>
          <w:tcPr>
            <w:tcW w:w="4288" w:type="dxa"/>
            <w:tcBorders>
              <w:top w:val="nil"/>
              <w:left w:val="nil"/>
              <w:bottom w:val="nil"/>
              <w:right w:val="nil"/>
            </w:tcBorders>
          </w:tcPr>
          <w:p w14:paraId="2A08896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220" w:type="dxa"/>
            <w:tcBorders>
              <w:top w:val="nil"/>
              <w:left w:val="nil"/>
              <w:bottom w:val="nil"/>
              <w:right w:val="nil"/>
            </w:tcBorders>
          </w:tcPr>
          <w:p w14:paraId="248C06C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2AEC589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.008</w:t>
            </w:r>
          </w:p>
        </w:tc>
        <w:tc>
          <w:tcPr>
            <w:tcW w:w="1220" w:type="dxa"/>
            <w:tcBorders>
              <w:top w:val="nil"/>
              <w:left w:val="nil"/>
              <w:bottom w:val="nil"/>
              <w:right w:val="nil"/>
            </w:tcBorders>
          </w:tcPr>
          <w:p w14:paraId="480F1BA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.092</w:t>
            </w:r>
          </w:p>
        </w:tc>
      </w:tr>
      <w:tr w:rsidR="00AD5D2E" w:rsidRPr="00A00C56" w14:paraId="04CFA827" w14:textId="77777777">
        <w:tblPrEx>
          <w:tblCellMar>
            <w:top w:w="0" w:type="dxa"/>
            <w:bottom w:w="0" w:type="dxa"/>
          </w:tblCellMar>
        </w:tblPrEx>
        <w:tc>
          <w:tcPr>
            <w:tcW w:w="4288" w:type="dxa"/>
            <w:tcBorders>
              <w:top w:val="nil"/>
              <w:left w:val="nil"/>
              <w:bottom w:val="nil"/>
              <w:right w:val="nil"/>
            </w:tcBorders>
          </w:tcPr>
          <w:p w14:paraId="52D45FA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220" w:type="dxa"/>
            <w:tcBorders>
              <w:top w:val="nil"/>
              <w:left w:val="nil"/>
              <w:bottom w:val="nil"/>
              <w:right w:val="nil"/>
            </w:tcBorders>
          </w:tcPr>
          <w:p w14:paraId="38677D7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7544FD3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.402</w:t>
            </w:r>
          </w:p>
        </w:tc>
        <w:tc>
          <w:tcPr>
            <w:tcW w:w="1220" w:type="dxa"/>
            <w:tcBorders>
              <w:top w:val="nil"/>
              <w:left w:val="nil"/>
              <w:bottom w:val="nil"/>
              <w:right w:val="nil"/>
            </w:tcBorders>
          </w:tcPr>
          <w:p w14:paraId="72B42A8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.486</w:t>
            </w:r>
          </w:p>
        </w:tc>
      </w:tr>
      <w:tr w:rsidR="00AD5D2E" w:rsidRPr="00A00C56" w14:paraId="44BDB9C8" w14:textId="77777777">
        <w:tblPrEx>
          <w:tblCellMar>
            <w:top w:w="0" w:type="dxa"/>
            <w:bottom w:w="0" w:type="dxa"/>
          </w:tblCellMar>
        </w:tblPrEx>
        <w:tc>
          <w:tcPr>
            <w:tcW w:w="4288" w:type="dxa"/>
            <w:tcBorders>
              <w:top w:val="nil"/>
              <w:left w:val="nil"/>
              <w:bottom w:val="nil"/>
              <w:right w:val="nil"/>
            </w:tcBorders>
          </w:tcPr>
          <w:p w14:paraId="2D729B7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w:t>
            </w:r>
            <w:r>
              <w:rPr>
                <w:rFonts w:ascii="Garamond" w:hAnsi="Garamond"/>
                <w:sz w:val="21"/>
                <w:szCs w:val="21"/>
              </w:rPr>
              <w:t>marijuana dispensary</w:t>
            </w:r>
          </w:p>
        </w:tc>
        <w:tc>
          <w:tcPr>
            <w:tcW w:w="1220" w:type="dxa"/>
            <w:tcBorders>
              <w:top w:val="nil"/>
              <w:left w:val="nil"/>
              <w:bottom w:val="nil"/>
              <w:right w:val="nil"/>
            </w:tcBorders>
          </w:tcPr>
          <w:p w14:paraId="20C1E52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49814F0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.038</w:t>
            </w:r>
          </w:p>
        </w:tc>
        <w:tc>
          <w:tcPr>
            <w:tcW w:w="1220" w:type="dxa"/>
            <w:tcBorders>
              <w:top w:val="nil"/>
              <w:left w:val="nil"/>
              <w:bottom w:val="nil"/>
              <w:right w:val="nil"/>
            </w:tcBorders>
          </w:tcPr>
          <w:p w14:paraId="00C29AE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.189</w:t>
            </w:r>
          </w:p>
        </w:tc>
      </w:tr>
      <w:tr w:rsidR="00AD5D2E" w:rsidRPr="00A00C56" w14:paraId="417864B5" w14:textId="77777777">
        <w:tblPrEx>
          <w:tblCellMar>
            <w:top w:w="0" w:type="dxa"/>
            <w:bottom w:w="0" w:type="dxa"/>
          </w:tblCellMar>
        </w:tblPrEx>
        <w:tc>
          <w:tcPr>
            <w:tcW w:w="4288" w:type="dxa"/>
            <w:tcBorders>
              <w:top w:val="nil"/>
              <w:left w:val="nil"/>
              <w:bottom w:val="nil"/>
              <w:right w:val="nil"/>
            </w:tcBorders>
          </w:tcPr>
          <w:p w14:paraId="3D8CFF0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 ope</w:t>
            </w:r>
            <w:r>
              <w:rPr>
                <w:rFonts w:ascii="Garamond" w:hAnsi="Garamond"/>
                <w:sz w:val="21"/>
                <w:szCs w:val="21"/>
              </w:rPr>
              <w:t>n</w:t>
            </w:r>
          </w:p>
        </w:tc>
        <w:tc>
          <w:tcPr>
            <w:tcW w:w="1220" w:type="dxa"/>
            <w:tcBorders>
              <w:top w:val="nil"/>
              <w:left w:val="nil"/>
              <w:bottom w:val="nil"/>
              <w:right w:val="nil"/>
            </w:tcBorders>
          </w:tcPr>
          <w:p w14:paraId="65209EE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2F7C412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.212</w:t>
            </w:r>
          </w:p>
        </w:tc>
        <w:tc>
          <w:tcPr>
            <w:tcW w:w="1220" w:type="dxa"/>
            <w:tcBorders>
              <w:top w:val="nil"/>
              <w:left w:val="nil"/>
              <w:bottom w:val="nil"/>
              <w:right w:val="nil"/>
            </w:tcBorders>
          </w:tcPr>
          <w:p w14:paraId="4CDC7B7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.401</w:t>
            </w:r>
          </w:p>
        </w:tc>
      </w:tr>
      <w:tr w:rsidR="00AD5D2E" w:rsidRPr="00A00C56" w14:paraId="6CA37B1B" w14:textId="77777777">
        <w:tblPrEx>
          <w:tblCellMar>
            <w:top w:w="0" w:type="dxa"/>
            <w:bottom w:w="0" w:type="dxa"/>
          </w:tblCellMar>
        </w:tblPrEx>
        <w:tc>
          <w:tcPr>
            <w:tcW w:w="4288" w:type="dxa"/>
            <w:tcBorders>
              <w:top w:val="nil"/>
              <w:left w:val="nil"/>
              <w:bottom w:val="nil"/>
              <w:right w:val="nil"/>
            </w:tcBorders>
          </w:tcPr>
          <w:p w14:paraId="42BC589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220" w:type="dxa"/>
            <w:tcBorders>
              <w:top w:val="nil"/>
              <w:left w:val="nil"/>
              <w:bottom w:val="nil"/>
              <w:right w:val="nil"/>
            </w:tcBorders>
          </w:tcPr>
          <w:p w14:paraId="4EA01EE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2792278</w:t>
            </w:r>
          </w:p>
        </w:tc>
        <w:tc>
          <w:tcPr>
            <w:tcW w:w="1220" w:type="dxa"/>
            <w:tcBorders>
              <w:top w:val="nil"/>
              <w:left w:val="nil"/>
              <w:bottom w:val="nil"/>
              <w:right w:val="nil"/>
            </w:tcBorders>
          </w:tcPr>
          <w:p w14:paraId="6FCD7F2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.048</w:t>
            </w:r>
          </w:p>
        </w:tc>
        <w:tc>
          <w:tcPr>
            <w:tcW w:w="1220" w:type="dxa"/>
            <w:tcBorders>
              <w:top w:val="nil"/>
              <w:left w:val="nil"/>
              <w:bottom w:val="nil"/>
              <w:right w:val="nil"/>
            </w:tcBorders>
          </w:tcPr>
          <w:p w14:paraId="39938D6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.213</w:t>
            </w:r>
          </w:p>
        </w:tc>
      </w:tr>
      <w:tr w:rsidR="00AD5D2E" w:rsidRPr="00A00C56" w14:paraId="57DFC517" w14:textId="77777777">
        <w:tblPrEx>
          <w:tblCellMar>
            <w:top w:w="0" w:type="dxa"/>
            <w:bottom w:w="0" w:type="dxa"/>
          </w:tblCellMar>
        </w:tblPrEx>
        <w:tc>
          <w:tcPr>
            <w:tcW w:w="4288" w:type="dxa"/>
            <w:tcBorders>
              <w:top w:val="nil"/>
              <w:left w:val="nil"/>
              <w:bottom w:val="nil"/>
              <w:right w:val="nil"/>
            </w:tcBorders>
          </w:tcPr>
          <w:p w14:paraId="56B6B5D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220" w:type="dxa"/>
            <w:tcBorders>
              <w:top w:val="nil"/>
              <w:left w:val="nil"/>
              <w:bottom w:val="nil"/>
              <w:right w:val="nil"/>
            </w:tcBorders>
          </w:tcPr>
          <w:p w14:paraId="3A6ADCD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30A6CE8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.821</w:t>
            </w:r>
          </w:p>
        </w:tc>
        <w:tc>
          <w:tcPr>
            <w:tcW w:w="1220" w:type="dxa"/>
            <w:tcBorders>
              <w:top w:val="nil"/>
              <w:left w:val="nil"/>
              <w:bottom w:val="nil"/>
              <w:right w:val="nil"/>
            </w:tcBorders>
          </w:tcPr>
          <w:p w14:paraId="0A4D707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.383</w:t>
            </w:r>
          </w:p>
        </w:tc>
      </w:tr>
      <w:tr w:rsidR="00AD5D2E" w:rsidRPr="00A00C56" w14:paraId="013E1BF0" w14:textId="77777777">
        <w:tblPrEx>
          <w:tblCellMar>
            <w:top w:w="0" w:type="dxa"/>
            <w:bottom w:w="0" w:type="dxa"/>
          </w:tblCellMar>
        </w:tblPrEx>
        <w:tc>
          <w:tcPr>
            <w:tcW w:w="4288" w:type="dxa"/>
            <w:tcBorders>
              <w:top w:val="nil"/>
              <w:left w:val="nil"/>
              <w:bottom w:val="nil"/>
              <w:right w:val="nil"/>
            </w:tcBorders>
          </w:tcPr>
          <w:p w14:paraId="3E98F0F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220" w:type="dxa"/>
            <w:tcBorders>
              <w:top w:val="nil"/>
              <w:left w:val="nil"/>
              <w:bottom w:val="nil"/>
              <w:right w:val="nil"/>
            </w:tcBorders>
          </w:tcPr>
          <w:p w14:paraId="0C6176B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1213564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.056</w:t>
            </w:r>
          </w:p>
        </w:tc>
        <w:tc>
          <w:tcPr>
            <w:tcW w:w="1220" w:type="dxa"/>
            <w:tcBorders>
              <w:top w:val="nil"/>
              <w:left w:val="nil"/>
              <w:bottom w:val="nil"/>
              <w:right w:val="nil"/>
            </w:tcBorders>
          </w:tcPr>
          <w:p w14:paraId="0AE1531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w:t>
            </w:r>
          </w:p>
        </w:tc>
      </w:tr>
      <w:tr w:rsidR="00AD5D2E" w:rsidRPr="00A00C56" w14:paraId="6D7E2CDE" w14:textId="77777777">
        <w:tblPrEx>
          <w:tblCellMar>
            <w:top w:w="0" w:type="dxa"/>
            <w:bottom w:w="0" w:type="dxa"/>
          </w:tblCellMar>
        </w:tblPrEx>
        <w:tc>
          <w:tcPr>
            <w:tcW w:w="4288" w:type="dxa"/>
            <w:tcBorders>
              <w:top w:val="nil"/>
              <w:left w:val="nil"/>
              <w:bottom w:val="nil"/>
              <w:right w:val="nil"/>
            </w:tcBorders>
          </w:tcPr>
          <w:p w14:paraId="46C2739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220" w:type="dxa"/>
            <w:tcBorders>
              <w:top w:val="nil"/>
              <w:left w:val="nil"/>
              <w:bottom w:val="nil"/>
              <w:right w:val="nil"/>
            </w:tcBorders>
          </w:tcPr>
          <w:p w14:paraId="2CD96AE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2BE71FA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.677</w:t>
            </w:r>
          </w:p>
        </w:tc>
        <w:tc>
          <w:tcPr>
            <w:tcW w:w="1220" w:type="dxa"/>
            <w:tcBorders>
              <w:top w:val="nil"/>
              <w:left w:val="nil"/>
              <w:bottom w:val="nil"/>
              <w:right w:val="nil"/>
            </w:tcBorders>
          </w:tcPr>
          <w:p w14:paraId="5CB6D7B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.468</w:t>
            </w:r>
          </w:p>
        </w:tc>
      </w:tr>
      <w:tr w:rsidR="00AD5D2E" w:rsidRPr="00A00C56" w14:paraId="1189F3D2" w14:textId="77777777">
        <w:tblPrEx>
          <w:tblCellMar>
            <w:top w:w="0" w:type="dxa"/>
            <w:bottom w:w="0" w:type="dxa"/>
          </w:tblCellMar>
        </w:tblPrEx>
        <w:tc>
          <w:tcPr>
            <w:tcW w:w="4288" w:type="dxa"/>
            <w:tcBorders>
              <w:top w:val="nil"/>
              <w:left w:val="nil"/>
              <w:bottom w:val="nil"/>
              <w:right w:val="nil"/>
            </w:tcBorders>
          </w:tcPr>
          <w:p w14:paraId="1C8C32F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220" w:type="dxa"/>
            <w:tcBorders>
              <w:top w:val="nil"/>
              <w:left w:val="nil"/>
              <w:bottom w:val="nil"/>
              <w:right w:val="nil"/>
            </w:tcBorders>
          </w:tcPr>
          <w:p w14:paraId="498CF4F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2784852</w:t>
            </w:r>
          </w:p>
        </w:tc>
        <w:tc>
          <w:tcPr>
            <w:tcW w:w="1220" w:type="dxa"/>
            <w:tcBorders>
              <w:top w:val="nil"/>
              <w:left w:val="nil"/>
              <w:bottom w:val="nil"/>
              <w:right w:val="nil"/>
            </w:tcBorders>
          </w:tcPr>
          <w:p w14:paraId="3F9DA40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.313</w:t>
            </w:r>
          </w:p>
        </w:tc>
        <w:tc>
          <w:tcPr>
            <w:tcW w:w="1220" w:type="dxa"/>
            <w:tcBorders>
              <w:top w:val="nil"/>
              <w:left w:val="nil"/>
              <w:bottom w:val="nil"/>
              <w:right w:val="nil"/>
            </w:tcBorders>
          </w:tcPr>
          <w:p w14:paraId="1DA9AE2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.464</w:t>
            </w:r>
          </w:p>
        </w:tc>
      </w:tr>
      <w:tr w:rsidR="00AD5D2E" w:rsidRPr="00A00C56" w14:paraId="7F6C2A6A" w14:textId="77777777">
        <w:tblPrEx>
          <w:tblCellMar>
            <w:top w:w="0" w:type="dxa"/>
            <w:bottom w:w="0" w:type="dxa"/>
          </w:tblCellMar>
        </w:tblPrEx>
        <w:tc>
          <w:tcPr>
            <w:tcW w:w="4288" w:type="dxa"/>
            <w:tcBorders>
              <w:top w:val="nil"/>
              <w:left w:val="nil"/>
              <w:bottom w:val="nil"/>
              <w:right w:val="nil"/>
            </w:tcBorders>
          </w:tcPr>
          <w:p w14:paraId="745B6BD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220" w:type="dxa"/>
            <w:tcBorders>
              <w:top w:val="nil"/>
              <w:left w:val="nil"/>
              <w:bottom w:val="nil"/>
              <w:right w:val="nil"/>
            </w:tcBorders>
          </w:tcPr>
          <w:p w14:paraId="724626C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2799522</w:t>
            </w:r>
          </w:p>
        </w:tc>
        <w:tc>
          <w:tcPr>
            <w:tcW w:w="1220" w:type="dxa"/>
            <w:tcBorders>
              <w:top w:val="nil"/>
              <w:left w:val="nil"/>
              <w:bottom w:val="nil"/>
              <w:right w:val="nil"/>
            </w:tcBorders>
          </w:tcPr>
          <w:p w14:paraId="084A4EF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.495</w:t>
            </w:r>
          </w:p>
        </w:tc>
        <w:tc>
          <w:tcPr>
            <w:tcW w:w="1220" w:type="dxa"/>
            <w:tcBorders>
              <w:top w:val="nil"/>
              <w:left w:val="nil"/>
              <w:bottom w:val="nil"/>
              <w:right w:val="nil"/>
            </w:tcBorders>
          </w:tcPr>
          <w:p w14:paraId="25C4869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.5</w:t>
            </w:r>
          </w:p>
        </w:tc>
      </w:tr>
      <w:tr w:rsidR="00AD5D2E" w:rsidRPr="00A00C56" w14:paraId="1021F69C" w14:textId="77777777">
        <w:tblPrEx>
          <w:tblCellMar>
            <w:top w:w="0" w:type="dxa"/>
            <w:bottom w:w="0" w:type="dxa"/>
          </w:tblCellMar>
        </w:tblPrEx>
        <w:tc>
          <w:tcPr>
            <w:tcW w:w="4288" w:type="dxa"/>
            <w:tcBorders>
              <w:top w:val="nil"/>
              <w:left w:val="nil"/>
              <w:bottom w:val="nil"/>
              <w:right w:val="nil"/>
            </w:tcBorders>
          </w:tcPr>
          <w:p w14:paraId="73A4235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220" w:type="dxa"/>
            <w:tcBorders>
              <w:top w:val="nil"/>
              <w:left w:val="nil"/>
              <w:bottom w:val="nil"/>
              <w:right w:val="nil"/>
            </w:tcBorders>
          </w:tcPr>
          <w:p w14:paraId="7AED6E3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2799522</w:t>
            </w:r>
          </w:p>
        </w:tc>
        <w:tc>
          <w:tcPr>
            <w:tcW w:w="1220" w:type="dxa"/>
            <w:tcBorders>
              <w:top w:val="nil"/>
              <w:left w:val="nil"/>
              <w:bottom w:val="nil"/>
              <w:right w:val="nil"/>
            </w:tcBorders>
          </w:tcPr>
          <w:p w14:paraId="01A92BB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.942</w:t>
            </w:r>
          </w:p>
        </w:tc>
        <w:tc>
          <w:tcPr>
            <w:tcW w:w="1220" w:type="dxa"/>
            <w:tcBorders>
              <w:top w:val="nil"/>
              <w:left w:val="nil"/>
              <w:bottom w:val="nil"/>
              <w:right w:val="nil"/>
            </w:tcBorders>
          </w:tcPr>
          <w:p w14:paraId="51FDC95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.234</w:t>
            </w:r>
          </w:p>
        </w:tc>
      </w:tr>
      <w:tr w:rsidR="00AD5D2E" w:rsidRPr="00A00C56" w14:paraId="1002739E" w14:textId="77777777">
        <w:tblPrEx>
          <w:tblCellMar>
            <w:top w:w="0" w:type="dxa"/>
            <w:bottom w:w="0" w:type="dxa"/>
          </w:tblCellMar>
        </w:tblPrEx>
        <w:tc>
          <w:tcPr>
            <w:tcW w:w="4288" w:type="dxa"/>
            <w:tcBorders>
              <w:top w:val="nil"/>
              <w:left w:val="nil"/>
              <w:bottom w:val="nil"/>
              <w:right w:val="nil"/>
            </w:tcBorders>
          </w:tcPr>
          <w:p w14:paraId="01FE821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220" w:type="dxa"/>
            <w:tcBorders>
              <w:top w:val="nil"/>
              <w:left w:val="nil"/>
              <w:bottom w:val="nil"/>
              <w:right w:val="nil"/>
            </w:tcBorders>
          </w:tcPr>
          <w:p w14:paraId="1BD231E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69D2556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w:t>
            </w:r>
          </w:p>
        </w:tc>
        <w:tc>
          <w:tcPr>
            <w:tcW w:w="1220" w:type="dxa"/>
            <w:tcBorders>
              <w:top w:val="nil"/>
              <w:left w:val="nil"/>
              <w:bottom w:val="nil"/>
              <w:right w:val="nil"/>
            </w:tcBorders>
          </w:tcPr>
          <w:p w14:paraId="4523F88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w:t>
            </w:r>
          </w:p>
        </w:tc>
      </w:tr>
      <w:tr w:rsidR="00AD5D2E" w:rsidRPr="00A00C56" w14:paraId="250831EA" w14:textId="77777777">
        <w:tblPrEx>
          <w:tblCellMar>
            <w:top w:w="0" w:type="dxa"/>
            <w:bottom w:w="0" w:type="dxa"/>
          </w:tblCellMar>
        </w:tblPrEx>
        <w:tc>
          <w:tcPr>
            <w:tcW w:w="4288" w:type="dxa"/>
            <w:tcBorders>
              <w:top w:val="nil"/>
              <w:left w:val="nil"/>
              <w:bottom w:val="nil"/>
              <w:right w:val="nil"/>
            </w:tcBorders>
          </w:tcPr>
          <w:p w14:paraId="491A31B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220" w:type="dxa"/>
            <w:tcBorders>
              <w:top w:val="nil"/>
              <w:left w:val="nil"/>
              <w:bottom w:val="nil"/>
              <w:right w:val="nil"/>
            </w:tcBorders>
          </w:tcPr>
          <w:p w14:paraId="0CF11D1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nil"/>
              <w:right w:val="nil"/>
            </w:tcBorders>
          </w:tcPr>
          <w:p w14:paraId="18F66B6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.022</w:t>
            </w:r>
          </w:p>
        </w:tc>
        <w:tc>
          <w:tcPr>
            <w:tcW w:w="1220" w:type="dxa"/>
            <w:tcBorders>
              <w:top w:val="nil"/>
              <w:left w:val="nil"/>
              <w:bottom w:val="nil"/>
              <w:right w:val="nil"/>
            </w:tcBorders>
          </w:tcPr>
          <w:p w14:paraId="40840D8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.148</w:t>
            </w:r>
          </w:p>
        </w:tc>
      </w:tr>
      <w:tr w:rsidR="00AD5D2E" w:rsidRPr="00A00C56" w14:paraId="3FAA6F54" w14:textId="77777777">
        <w:tblPrEx>
          <w:tblCellMar>
            <w:top w:w="0" w:type="dxa"/>
            <w:bottom w:w="0" w:type="dxa"/>
          </w:tblCellMar>
        </w:tblPrEx>
        <w:tc>
          <w:tcPr>
            <w:tcW w:w="4288" w:type="dxa"/>
            <w:tcBorders>
              <w:top w:val="nil"/>
              <w:left w:val="nil"/>
              <w:bottom w:val="single" w:sz="6" w:space="0" w:color="auto"/>
              <w:right w:val="nil"/>
            </w:tcBorders>
          </w:tcPr>
          <w:p w14:paraId="466F9C2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220" w:type="dxa"/>
            <w:tcBorders>
              <w:top w:val="nil"/>
              <w:left w:val="nil"/>
              <w:bottom w:val="single" w:sz="6" w:space="0" w:color="auto"/>
              <w:right w:val="nil"/>
            </w:tcBorders>
          </w:tcPr>
          <w:p w14:paraId="42C5415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2820944</w:t>
            </w:r>
          </w:p>
        </w:tc>
        <w:tc>
          <w:tcPr>
            <w:tcW w:w="1220" w:type="dxa"/>
            <w:tcBorders>
              <w:top w:val="nil"/>
              <w:left w:val="nil"/>
              <w:bottom w:val="single" w:sz="6" w:space="0" w:color="auto"/>
              <w:right w:val="nil"/>
            </w:tcBorders>
          </w:tcPr>
          <w:p w14:paraId="24690FB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.036</w:t>
            </w:r>
          </w:p>
        </w:tc>
        <w:tc>
          <w:tcPr>
            <w:tcW w:w="1220" w:type="dxa"/>
            <w:tcBorders>
              <w:top w:val="nil"/>
              <w:left w:val="nil"/>
              <w:bottom w:val="single" w:sz="6" w:space="0" w:color="auto"/>
              <w:right w:val="nil"/>
            </w:tcBorders>
          </w:tcPr>
          <w:p w14:paraId="6D8C6FD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.187</w:t>
            </w:r>
          </w:p>
        </w:tc>
      </w:tr>
    </w:tbl>
    <w:p w14:paraId="087DD198" w14:textId="77777777" w:rsidR="00AD5D2E" w:rsidRDefault="00AD5D2E" w:rsidP="000F4242">
      <w:pPr>
        <w:widowControl w:val="0"/>
        <w:autoSpaceDE w:val="0"/>
        <w:autoSpaceDN w:val="0"/>
        <w:adjustRightInd w:val="0"/>
        <w:spacing w:after="0" w:line="240" w:lineRule="auto"/>
        <w:rPr>
          <w:rFonts w:ascii="Times New Roman" w:hAnsi="Times New Roman" w:cs="Times New Roman"/>
          <w:b/>
          <w:bCs/>
          <w:sz w:val="21"/>
          <w:szCs w:val="21"/>
        </w:rPr>
      </w:pPr>
      <w:r w:rsidRPr="00A00C56">
        <w:rPr>
          <w:rFonts w:ascii="Garamond" w:hAnsi="Garamond"/>
          <w:b/>
          <w:bCs/>
          <w:sz w:val="21"/>
          <w:szCs w:val="21"/>
        </w:rPr>
        <w:br/>
      </w:r>
    </w:p>
    <w:p w14:paraId="5DDE732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br w:type="page"/>
      </w:r>
      <w:r w:rsidRPr="00A00C56">
        <w:rPr>
          <w:rFonts w:ascii="Times New Roman" w:hAnsi="Times New Roman" w:cs="Times New Roman"/>
          <w:b/>
          <w:bCs/>
          <w:sz w:val="21"/>
          <w:szCs w:val="21"/>
        </w:rPr>
        <w:lastRenderedPageBreak/>
        <w:t>Table 3: Descriptive statistics: Age 18-34</w:t>
      </w:r>
    </w:p>
    <w:tbl>
      <w:tblPr>
        <w:tblW w:w="0" w:type="auto"/>
        <w:tblLayout w:type="fixed"/>
        <w:tblLook w:val="0000" w:firstRow="0" w:lastRow="0" w:firstColumn="0" w:lastColumn="0" w:noHBand="0" w:noVBand="0"/>
      </w:tblPr>
      <w:tblGrid>
        <w:gridCol w:w="4288"/>
        <w:gridCol w:w="1220"/>
        <w:gridCol w:w="1220"/>
        <w:gridCol w:w="1220"/>
      </w:tblGrid>
      <w:tr w:rsidR="00AD5D2E" w:rsidRPr="00A00C56" w14:paraId="0A85895A" w14:textId="77777777">
        <w:tblPrEx>
          <w:tblCellMar>
            <w:top w:w="0" w:type="dxa"/>
            <w:bottom w:w="0" w:type="dxa"/>
          </w:tblCellMar>
        </w:tblPrEx>
        <w:tc>
          <w:tcPr>
            <w:tcW w:w="4288" w:type="dxa"/>
            <w:tcBorders>
              <w:top w:val="single" w:sz="4" w:space="0" w:color="auto"/>
              <w:left w:val="nil"/>
              <w:bottom w:val="single" w:sz="10" w:space="0" w:color="auto"/>
              <w:right w:val="nil"/>
            </w:tcBorders>
          </w:tcPr>
          <w:p w14:paraId="39F4B58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w:t>
            </w:r>
          </w:p>
        </w:tc>
        <w:tc>
          <w:tcPr>
            <w:tcW w:w="1220" w:type="dxa"/>
            <w:tcBorders>
              <w:top w:val="single" w:sz="4" w:space="0" w:color="auto"/>
              <w:left w:val="nil"/>
              <w:bottom w:val="single" w:sz="10" w:space="0" w:color="auto"/>
              <w:right w:val="nil"/>
            </w:tcBorders>
          </w:tcPr>
          <w:p w14:paraId="7BE5AAE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N</w:t>
            </w:r>
          </w:p>
        </w:tc>
        <w:tc>
          <w:tcPr>
            <w:tcW w:w="1220" w:type="dxa"/>
            <w:tcBorders>
              <w:top w:val="single" w:sz="4" w:space="0" w:color="auto"/>
              <w:left w:val="nil"/>
              <w:bottom w:val="single" w:sz="10" w:space="0" w:color="auto"/>
              <w:right w:val="nil"/>
            </w:tcBorders>
          </w:tcPr>
          <w:p w14:paraId="34DA411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mean</w:t>
            </w:r>
          </w:p>
        </w:tc>
        <w:tc>
          <w:tcPr>
            <w:tcW w:w="1220" w:type="dxa"/>
            <w:tcBorders>
              <w:top w:val="single" w:sz="4" w:space="0" w:color="auto"/>
              <w:left w:val="nil"/>
              <w:bottom w:val="single" w:sz="10" w:space="0" w:color="auto"/>
              <w:right w:val="nil"/>
            </w:tcBorders>
          </w:tcPr>
          <w:p w14:paraId="34004C8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 xml:space="preserve">  </w:t>
            </w:r>
            <w:proofErr w:type="spellStart"/>
            <w:r w:rsidRPr="00A00C56">
              <w:rPr>
                <w:rFonts w:ascii="Garamond" w:hAnsi="Garamond"/>
                <w:sz w:val="21"/>
                <w:szCs w:val="21"/>
              </w:rPr>
              <w:t>sd</w:t>
            </w:r>
            <w:proofErr w:type="spellEnd"/>
          </w:p>
        </w:tc>
      </w:tr>
      <w:tr w:rsidR="00AD5D2E" w:rsidRPr="00A00C56" w14:paraId="31BEBAF1" w14:textId="77777777">
        <w:tblPrEx>
          <w:tblCellMar>
            <w:top w:w="0" w:type="dxa"/>
            <w:bottom w:w="0" w:type="dxa"/>
          </w:tblCellMar>
        </w:tblPrEx>
        <w:tc>
          <w:tcPr>
            <w:tcW w:w="4288" w:type="dxa"/>
            <w:tcBorders>
              <w:top w:val="nil"/>
              <w:left w:val="nil"/>
              <w:bottom w:val="nil"/>
              <w:right w:val="nil"/>
            </w:tcBorders>
          </w:tcPr>
          <w:p w14:paraId="3FF30A2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220" w:type="dxa"/>
            <w:tcBorders>
              <w:top w:val="nil"/>
              <w:left w:val="nil"/>
              <w:bottom w:val="nil"/>
              <w:right w:val="nil"/>
            </w:tcBorders>
          </w:tcPr>
          <w:p w14:paraId="69D9467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929973</w:t>
            </w:r>
          </w:p>
        </w:tc>
        <w:tc>
          <w:tcPr>
            <w:tcW w:w="1220" w:type="dxa"/>
            <w:tcBorders>
              <w:top w:val="nil"/>
              <w:left w:val="nil"/>
              <w:bottom w:val="nil"/>
              <w:right w:val="nil"/>
            </w:tcBorders>
          </w:tcPr>
          <w:p w14:paraId="4F7059C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1.969</w:t>
            </w:r>
          </w:p>
        </w:tc>
        <w:tc>
          <w:tcPr>
            <w:tcW w:w="1220" w:type="dxa"/>
            <w:tcBorders>
              <w:top w:val="nil"/>
              <w:left w:val="nil"/>
              <w:bottom w:val="nil"/>
              <w:right w:val="nil"/>
            </w:tcBorders>
          </w:tcPr>
          <w:p w14:paraId="24321E3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2.846</w:t>
            </w:r>
          </w:p>
        </w:tc>
      </w:tr>
      <w:tr w:rsidR="00AD5D2E" w:rsidRPr="00A00C56" w14:paraId="05E43A2B" w14:textId="77777777">
        <w:tblPrEx>
          <w:tblCellMar>
            <w:top w:w="0" w:type="dxa"/>
            <w:bottom w:w="0" w:type="dxa"/>
          </w:tblCellMar>
        </w:tblPrEx>
        <w:tc>
          <w:tcPr>
            <w:tcW w:w="4288" w:type="dxa"/>
            <w:tcBorders>
              <w:top w:val="nil"/>
              <w:left w:val="nil"/>
              <w:bottom w:val="nil"/>
              <w:right w:val="nil"/>
            </w:tcBorders>
          </w:tcPr>
          <w:p w14:paraId="7D166C8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220" w:type="dxa"/>
            <w:tcBorders>
              <w:top w:val="nil"/>
              <w:left w:val="nil"/>
              <w:bottom w:val="nil"/>
              <w:right w:val="nil"/>
            </w:tcBorders>
          </w:tcPr>
          <w:p w14:paraId="604EE4C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1078284</w:t>
            </w:r>
          </w:p>
        </w:tc>
        <w:tc>
          <w:tcPr>
            <w:tcW w:w="1220" w:type="dxa"/>
            <w:tcBorders>
              <w:top w:val="nil"/>
              <w:left w:val="nil"/>
              <w:bottom w:val="nil"/>
              <w:right w:val="nil"/>
            </w:tcBorders>
          </w:tcPr>
          <w:p w14:paraId="4DAC008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.248</w:t>
            </w:r>
          </w:p>
        </w:tc>
        <w:tc>
          <w:tcPr>
            <w:tcW w:w="1220" w:type="dxa"/>
            <w:tcBorders>
              <w:top w:val="nil"/>
              <w:left w:val="nil"/>
              <w:bottom w:val="nil"/>
              <w:right w:val="nil"/>
            </w:tcBorders>
          </w:tcPr>
          <w:p w14:paraId="5A9E4C5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.432</w:t>
            </w:r>
          </w:p>
        </w:tc>
      </w:tr>
      <w:tr w:rsidR="00AD5D2E" w:rsidRPr="00A00C56" w14:paraId="377FF465" w14:textId="77777777">
        <w:tblPrEx>
          <w:tblCellMar>
            <w:top w:w="0" w:type="dxa"/>
            <w:bottom w:w="0" w:type="dxa"/>
          </w:tblCellMar>
        </w:tblPrEx>
        <w:tc>
          <w:tcPr>
            <w:tcW w:w="4288" w:type="dxa"/>
            <w:tcBorders>
              <w:top w:val="nil"/>
              <w:left w:val="nil"/>
              <w:bottom w:val="nil"/>
              <w:right w:val="nil"/>
            </w:tcBorders>
          </w:tcPr>
          <w:p w14:paraId="1F9847C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220" w:type="dxa"/>
            <w:tcBorders>
              <w:top w:val="nil"/>
              <w:left w:val="nil"/>
              <w:bottom w:val="nil"/>
              <w:right w:val="nil"/>
            </w:tcBorders>
          </w:tcPr>
          <w:p w14:paraId="30078EE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2D02821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.052</w:t>
            </w:r>
          </w:p>
        </w:tc>
        <w:tc>
          <w:tcPr>
            <w:tcW w:w="1220" w:type="dxa"/>
            <w:tcBorders>
              <w:top w:val="nil"/>
              <w:left w:val="nil"/>
              <w:bottom w:val="nil"/>
              <w:right w:val="nil"/>
            </w:tcBorders>
          </w:tcPr>
          <w:p w14:paraId="5446B44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w:t>
            </w:r>
          </w:p>
        </w:tc>
      </w:tr>
      <w:tr w:rsidR="00AD5D2E" w:rsidRPr="00A00C56" w14:paraId="7A7231E5" w14:textId="77777777">
        <w:tblPrEx>
          <w:tblCellMar>
            <w:top w:w="0" w:type="dxa"/>
            <w:bottom w:w="0" w:type="dxa"/>
          </w:tblCellMar>
        </w:tblPrEx>
        <w:tc>
          <w:tcPr>
            <w:tcW w:w="4288" w:type="dxa"/>
            <w:tcBorders>
              <w:top w:val="nil"/>
              <w:left w:val="nil"/>
              <w:bottom w:val="nil"/>
              <w:right w:val="nil"/>
            </w:tcBorders>
          </w:tcPr>
          <w:p w14:paraId="42CF9B4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220" w:type="dxa"/>
            <w:tcBorders>
              <w:top w:val="nil"/>
              <w:left w:val="nil"/>
              <w:bottom w:val="nil"/>
              <w:right w:val="nil"/>
            </w:tcBorders>
          </w:tcPr>
          <w:p w14:paraId="31851C2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5A950B4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.108</w:t>
            </w:r>
          </w:p>
        </w:tc>
        <w:tc>
          <w:tcPr>
            <w:tcW w:w="1220" w:type="dxa"/>
            <w:tcBorders>
              <w:top w:val="nil"/>
              <w:left w:val="nil"/>
              <w:bottom w:val="nil"/>
              <w:right w:val="nil"/>
            </w:tcBorders>
          </w:tcPr>
          <w:p w14:paraId="22DFB01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.31</w:t>
            </w:r>
          </w:p>
        </w:tc>
      </w:tr>
      <w:tr w:rsidR="00AD5D2E" w:rsidRPr="00A00C56" w14:paraId="5A8E8DE1" w14:textId="77777777">
        <w:tblPrEx>
          <w:tblCellMar>
            <w:top w:w="0" w:type="dxa"/>
            <w:bottom w:w="0" w:type="dxa"/>
          </w:tblCellMar>
        </w:tblPrEx>
        <w:tc>
          <w:tcPr>
            <w:tcW w:w="4288" w:type="dxa"/>
            <w:tcBorders>
              <w:top w:val="nil"/>
              <w:left w:val="nil"/>
              <w:bottom w:val="nil"/>
              <w:right w:val="nil"/>
            </w:tcBorders>
          </w:tcPr>
          <w:p w14:paraId="09F1277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220" w:type="dxa"/>
            <w:tcBorders>
              <w:top w:val="nil"/>
              <w:left w:val="nil"/>
              <w:bottom w:val="nil"/>
              <w:right w:val="nil"/>
            </w:tcBorders>
          </w:tcPr>
          <w:p w14:paraId="0383AAB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6D3907F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.028</w:t>
            </w:r>
          </w:p>
        </w:tc>
        <w:tc>
          <w:tcPr>
            <w:tcW w:w="1220" w:type="dxa"/>
            <w:tcBorders>
              <w:top w:val="nil"/>
              <w:left w:val="nil"/>
              <w:bottom w:val="nil"/>
              <w:right w:val="nil"/>
            </w:tcBorders>
          </w:tcPr>
          <w:p w14:paraId="3FF2A41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.166</w:t>
            </w:r>
          </w:p>
        </w:tc>
      </w:tr>
      <w:tr w:rsidR="00AD5D2E" w:rsidRPr="00A00C56" w14:paraId="054CCC3E" w14:textId="77777777">
        <w:tblPrEx>
          <w:tblCellMar>
            <w:top w:w="0" w:type="dxa"/>
            <w:bottom w:w="0" w:type="dxa"/>
          </w:tblCellMar>
        </w:tblPrEx>
        <w:tc>
          <w:tcPr>
            <w:tcW w:w="4288" w:type="dxa"/>
            <w:tcBorders>
              <w:top w:val="nil"/>
              <w:left w:val="nil"/>
              <w:bottom w:val="nil"/>
              <w:right w:val="nil"/>
            </w:tcBorders>
          </w:tcPr>
          <w:p w14:paraId="29E5C40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220" w:type="dxa"/>
            <w:tcBorders>
              <w:top w:val="nil"/>
              <w:left w:val="nil"/>
              <w:bottom w:val="nil"/>
              <w:right w:val="nil"/>
            </w:tcBorders>
          </w:tcPr>
          <w:p w14:paraId="6E9F4CB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704DE29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.024</w:t>
            </w:r>
          </w:p>
        </w:tc>
        <w:tc>
          <w:tcPr>
            <w:tcW w:w="1220" w:type="dxa"/>
            <w:tcBorders>
              <w:top w:val="nil"/>
              <w:left w:val="nil"/>
              <w:bottom w:val="nil"/>
              <w:right w:val="nil"/>
            </w:tcBorders>
          </w:tcPr>
          <w:p w14:paraId="76FA8EF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.154</w:t>
            </w:r>
          </w:p>
        </w:tc>
      </w:tr>
      <w:tr w:rsidR="00AD5D2E" w:rsidRPr="00A00C56" w14:paraId="1D010FF3" w14:textId="77777777">
        <w:tblPrEx>
          <w:tblCellMar>
            <w:top w:w="0" w:type="dxa"/>
            <w:bottom w:w="0" w:type="dxa"/>
          </w:tblCellMar>
        </w:tblPrEx>
        <w:tc>
          <w:tcPr>
            <w:tcW w:w="4288" w:type="dxa"/>
            <w:tcBorders>
              <w:top w:val="nil"/>
              <w:left w:val="nil"/>
              <w:bottom w:val="nil"/>
              <w:right w:val="nil"/>
            </w:tcBorders>
          </w:tcPr>
          <w:p w14:paraId="6E4426E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 Year before RML adoption</w:t>
            </w:r>
          </w:p>
        </w:tc>
        <w:tc>
          <w:tcPr>
            <w:tcW w:w="1220" w:type="dxa"/>
            <w:tcBorders>
              <w:top w:val="nil"/>
              <w:left w:val="nil"/>
              <w:bottom w:val="nil"/>
              <w:right w:val="nil"/>
            </w:tcBorders>
          </w:tcPr>
          <w:p w14:paraId="4794AD6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2DCE1C3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c>
          <w:tcPr>
            <w:tcW w:w="1220" w:type="dxa"/>
            <w:tcBorders>
              <w:top w:val="nil"/>
              <w:left w:val="nil"/>
              <w:bottom w:val="nil"/>
              <w:right w:val="nil"/>
            </w:tcBorders>
          </w:tcPr>
          <w:p w14:paraId="571D603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r>
      <w:tr w:rsidR="00AD5D2E" w:rsidRPr="00A00C56" w14:paraId="409BC24B" w14:textId="77777777">
        <w:tblPrEx>
          <w:tblCellMar>
            <w:top w:w="0" w:type="dxa"/>
            <w:bottom w:w="0" w:type="dxa"/>
          </w:tblCellMar>
        </w:tblPrEx>
        <w:tc>
          <w:tcPr>
            <w:tcW w:w="4288" w:type="dxa"/>
            <w:tcBorders>
              <w:top w:val="nil"/>
              <w:left w:val="nil"/>
              <w:bottom w:val="nil"/>
              <w:right w:val="nil"/>
            </w:tcBorders>
          </w:tcPr>
          <w:p w14:paraId="4CCD9B5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220" w:type="dxa"/>
            <w:tcBorders>
              <w:top w:val="nil"/>
              <w:left w:val="nil"/>
              <w:bottom w:val="nil"/>
              <w:right w:val="nil"/>
            </w:tcBorders>
          </w:tcPr>
          <w:p w14:paraId="06CC5B8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68E103F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.013</w:t>
            </w:r>
          </w:p>
        </w:tc>
        <w:tc>
          <w:tcPr>
            <w:tcW w:w="1220" w:type="dxa"/>
            <w:tcBorders>
              <w:top w:val="nil"/>
              <w:left w:val="nil"/>
              <w:bottom w:val="nil"/>
              <w:right w:val="nil"/>
            </w:tcBorders>
          </w:tcPr>
          <w:p w14:paraId="1B6303F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w:t>
            </w:r>
          </w:p>
        </w:tc>
      </w:tr>
      <w:tr w:rsidR="00AD5D2E" w:rsidRPr="00A00C56" w14:paraId="3E8E19D1" w14:textId="77777777">
        <w:tblPrEx>
          <w:tblCellMar>
            <w:top w:w="0" w:type="dxa"/>
            <w:bottom w:w="0" w:type="dxa"/>
          </w:tblCellMar>
        </w:tblPrEx>
        <w:tc>
          <w:tcPr>
            <w:tcW w:w="4288" w:type="dxa"/>
            <w:tcBorders>
              <w:top w:val="nil"/>
              <w:left w:val="nil"/>
              <w:bottom w:val="nil"/>
              <w:right w:val="nil"/>
            </w:tcBorders>
          </w:tcPr>
          <w:p w14:paraId="32798D7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220" w:type="dxa"/>
            <w:tcBorders>
              <w:top w:val="nil"/>
              <w:left w:val="nil"/>
              <w:bottom w:val="nil"/>
              <w:right w:val="nil"/>
            </w:tcBorders>
          </w:tcPr>
          <w:p w14:paraId="7C35D0D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379ADA6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.022</w:t>
            </w:r>
          </w:p>
        </w:tc>
        <w:tc>
          <w:tcPr>
            <w:tcW w:w="1220" w:type="dxa"/>
            <w:tcBorders>
              <w:top w:val="nil"/>
              <w:left w:val="nil"/>
              <w:bottom w:val="nil"/>
              <w:right w:val="nil"/>
            </w:tcBorders>
          </w:tcPr>
          <w:p w14:paraId="4AB9375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.147</w:t>
            </w:r>
          </w:p>
        </w:tc>
      </w:tr>
      <w:tr w:rsidR="00AD5D2E" w:rsidRPr="00A00C56" w14:paraId="127C798A" w14:textId="77777777">
        <w:tblPrEx>
          <w:tblCellMar>
            <w:top w:w="0" w:type="dxa"/>
            <w:bottom w:w="0" w:type="dxa"/>
          </w:tblCellMar>
        </w:tblPrEx>
        <w:tc>
          <w:tcPr>
            <w:tcW w:w="4288" w:type="dxa"/>
            <w:tcBorders>
              <w:top w:val="nil"/>
              <w:left w:val="nil"/>
              <w:bottom w:val="nil"/>
              <w:right w:val="nil"/>
            </w:tcBorders>
          </w:tcPr>
          <w:p w14:paraId="6C814CC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220" w:type="dxa"/>
            <w:tcBorders>
              <w:top w:val="nil"/>
              <w:left w:val="nil"/>
              <w:bottom w:val="nil"/>
              <w:right w:val="nil"/>
            </w:tcBorders>
          </w:tcPr>
          <w:p w14:paraId="376A5C2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065F496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.011</w:t>
            </w:r>
          </w:p>
        </w:tc>
        <w:tc>
          <w:tcPr>
            <w:tcW w:w="1220" w:type="dxa"/>
            <w:tcBorders>
              <w:top w:val="nil"/>
              <w:left w:val="nil"/>
              <w:bottom w:val="nil"/>
              <w:right w:val="nil"/>
            </w:tcBorders>
          </w:tcPr>
          <w:p w14:paraId="10907F9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.105</w:t>
            </w:r>
          </w:p>
        </w:tc>
      </w:tr>
      <w:tr w:rsidR="00AD5D2E" w:rsidRPr="00A00C56" w14:paraId="669A7A4A" w14:textId="77777777">
        <w:tblPrEx>
          <w:tblCellMar>
            <w:top w:w="0" w:type="dxa"/>
            <w:bottom w:w="0" w:type="dxa"/>
          </w:tblCellMar>
        </w:tblPrEx>
        <w:tc>
          <w:tcPr>
            <w:tcW w:w="4288" w:type="dxa"/>
            <w:tcBorders>
              <w:top w:val="nil"/>
              <w:left w:val="nil"/>
              <w:bottom w:val="nil"/>
              <w:right w:val="nil"/>
            </w:tcBorders>
          </w:tcPr>
          <w:p w14:paraId="4C4F4BE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220" w:type="dxa"/>
            <w:tcBorders>
              <w:top w:val="nil"/>
              <w:left w:val="nil"/>
              <w:bottom w:val="nil"/>
              <w:right w:val="nil"/>
            </w:tcBorders>
          </w:tcPr>
          <w:p w14:paraId="191F62D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641F92F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.007</w:t>
            </w:r>
          </w:p>
        </w:tc>
        <w:tc>
          <w:tcPr>
            <w:tcW w:w="1220" w:type="dxa"/>
            <w:tcBorders>
              <w:top w:val="nil"/>
              <w:left w:val="nil"/>
              <w:bottom w:val="nil"/>
              <w:right w:val="nil"/>
            </w:tcBorders>
          </w:tcPr>
          <w:p w14:paraId="2A56FFA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.083</w:t>
            </w:r>
          </w:p>
        </w:tc>
      </w:tr>
      <w:tr w:rsidR="00AD5D2E" w:rsidRPr="00A00C56" w14:paraId="6E3506DD" w14:textId="77777777">
        <w:tblPrEx>
          <w:tblCellMar>
            <w:top w:w="0" w:type="dxa"/>
            <w:bottom w:w="0" w:type="dxa"/>
          </w:tblCellMar>
        </w:tblPrEx>
        <w:tc>
          <w:tcPr>
            <w:tcW w:w="4288" w:type="dxa"/>
            <w:tcBorders>
              <w:top w:val="nil"/>
              <w:left w:val="nil"/>
              <w:bottom w:val="nil"/>
              <w:right w:val="nil"/>
            </w:tcBorders>
          </w:tcPr>
          <w:p w14:paraId="4F5253C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220" w:type="dxa"/>
            <w:tcBorders>
              <w:top w:val="nil"/>
              <w:left w:val="nil"/>
              <w:bottom w:val="nil"/>
              <w:right w:val="nil"/>
            </w:tcBorders>
          </w:tcPr>
          <w:p w14:paraId="2465E76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746AD43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.364</w:t>
            </w:r>
          </w:p>
        </w:tc>
        <w:tc>
          <w:tcPr>
            <w:tcW w:w="1220" w:type="dxa"/>
            <w:tcBorders>
              <w:top w:val="nil"/>
              <w:left w:val="nil"/>
              <w:bottom w:val="nil"/>
              <w:right w:val="nil"/>
            </w:tcBorders>
          </w:tcPr>
          <w:p w14:paraId="415B7F7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.477</w:t>
            </w:r>
          </w:p>
        </w:tc>
      </w:tr>
      <w:tr w:rsidR="00AD5D2E" w:rsidRPr="00A00C56" w14:paraId="5469D5F9" w14:textId="77777777">
        <w:tblPrEx>
          <w:tblCellMar>
            <w:top w:w="0" w:type="dxa"/>
            <w:bottom w:w="0" w:type="dxa"/>
          </w:tblCellMar>
        </w:tblPrEx>
        <w:tc>
          <w:tcPr>
            <w:tcW w:w="4288" w:type="dxa"/>
            <w:tcBorders>
              <w:top w:val="nil"/>
              <w:left w:val="nil"/>
              <w:bottom w:val="nil"/>
              <w:right w:val="nil"/>
            </w:tcBorders>
          </w:tcPr>
          <w:p w14:paraId="03552CF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w:t>
            </w:r>
            <w:r>
              <w:rPr>
                <w:rFonts w:ascii="Garamond" w:hAnsi="Garamond"/>
                <w:sz w:val="21"/>
                <w:szCs w:val="21"/>
              </w:rPr>
              <w:t>marijuana dispensary</w:t>
            </w:r>
          </w:p>
        </w:tc>
        <w:tc>
          <w:tcPr>
            <w:tcW w:w="1220" w:type="dxa"/>
            <w:tcBorders>
              <w:top w:val="nil"/>
              <w:left w:val="nil"/>
              <w:bottom w:val="nil"/>
              <w:right w:val="nil"/>
            </w:tcBorders>
          </w:tcPr>
          <w:p w14:paraId="75A9FFA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15C27FC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.034</w:t>
            </w:r>
          </w:p>
        </w:tc>
        <w:tc>
          <w:tcPr>
            <w:tcW w:w="1220" w:type="dxa"/>
            <w:tcBorders>
              <w:top w:val="nil"/>
              <w:left w:val="nil"/>
              <w:bottom w:val="nil"/>
              <w:right w:val="nil"/>
            </w:tcBorders>
          </w:tcPr>
          <w:p w14:paraId="61AD678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w:t>
            </w:r>
          </w:p>
        </w:tc>
      </w:tr>
      <w:tr w:rsidR="00AD5D2E" w:rsidRPr="00A00C56" w14:paraId="1A147084" w14:textId="77777777">
        <w:tblPrEx>
          <w:tblCellMar>
            <w:top w:w="0" w:type="dxa"/>
            <w:bottom w:w="0" w:type="dxa"/>
          </w:tblCellMar>
        </w:tblPrEx>
        <w:tc>
          <w:tcPr>
            <w:tcW w:w="4288" w:type="dxa"/>
            <w:tcBorders>
              <w:top w:val="nil"/>
              <w:left w:val="nil"/>
              <w:bottom w:val="nil"/>
              <w:right w:val="nil"/>
            </w:tcBorders>
          </w:tcPr>
          <w:p w14:paraId="7B429E2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 ope</w:t>
            </w:r>
            <w:r>
              <w:rPr>
                <w:rFonts w:ascii="Garamond" w:hAnsi="Garamond"/>
                <w:sz w:val="21"/>
                <w:szCs w:val="21"/>
              </w:rPr>
              <w:t>n</w:t>
            </w:r>
          </w:p>
        </w:tc>
        <w:tc>
          <w:tcPr>
            <w:tcW w:w="1220" w:type="dxa"/>
            <w:tcBorders>
              <w:top w:val="nil"/>
              <w:left w:val="nil"/>
              <w:bottom w:val="nil"/>
              <w:right w:val="nil"/>
            </w:tcBorders>
          </w:tcPr>
          <w:p w14:paraId="45BB13B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34EF442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.183</w:t>
            </w:r>
          </w:p>
        </w:tc>
        <w:tc>
          <w:tcPr>
            <w:tcW w:w="1220" w:type="dxa"/>
            <w:tcBorders>
              <w:top w:val="nil"/>
              <w:left w:val="nil"/>
              <w:bottom w:val="nil"/>
              <w:right w:val="nil"/>
            </w:tcBorders>
          </w:tcPr>
          <w:p w14:paraId="5A1606E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w:t>
            </w:r>
          </w:p>
        </w:tc>
      </w:tr>
      <w:tr w:rsidR="00AD5D2E" w:rsidRPr="00A00C56" w14:paraId="24121A70" w14:textId="77777777">
        <w:tblPrEx>
          <w:tblCellMar>
            <w:top w:w="0" w:type="dxa"/>
            <w:bottom w:w="0" w:type="dxa"/>
          </w:tblCellMar>
        </w:tblPrEx>
        <w:tc>
          <w:tcPr>
            <w:tcW w:w="4288" w:type="dxa"/>
            <w:tcBorders>
              <w:top w:val="nil"/>
              <w:left w:val="nil"/>
              <w:bottom w:val="nil"/>
              <w:right w:val="nil"/>
            </w:tcBorders>
          </w:tcPr>
          <w:p w14:paraId="1D2D373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220" w:type="dxa"/>
            <w:tcBorders>
              <w:top w:val="nil"/>
              <w:left w:val="nil"/>
              <w:bottom w:val="nil"/>
              <w:right w:val="nil"/>
            </w:tcBorders>
          </w:tcPr>
          <w:p w14:paraId="6AAB385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1124895</w:t>
            </w:r>
          </w:p>
        </w:tc>
        <w:tc>
          <w:tcPr>
            <w:tcW w:w="1220" w:type="dxa"/>
            <w:tcBorders>
              <w:top w:val="nil"/>
              <w:left w:val="nil"/>
              <w:bottom w:val="nil"/>
              <w:right w:val="nil"/>
            </w:tcBorders>
          </w:tcPr>
          <w:p w14:paraId="459CCD1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.133</w:t>
            </w:r>
          </w:p>
        </w:tc>
        <w:tc>
          <w:tcPr>
            <w:tcW w:w="1220" w:type="dxa"/>
            <w:tcBorders>
              <w:top w:val="nil"/>
              <w:left w:val="nil"/>
              <w:bottom w:val="nil"/>
              <w:right w:val="nil"/>
            </w:tcBorders>
          </w:tcPr>
          <w:p w14:paraId="2B74349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w:t>
            </w:r>
          </w:p>
        </w:tc>
      </w:tr>
      <w:tr w:rsidR="00AD5D2E" w:rsidRPr="00A00C56" w14:paraId="2AFF1FE6" w14:textId="77777777">
        <w:tblPrEx>
          <w:tblCellMar>
            <w:top w:w="0" w:type="dxa"/>
            <w:bottom w:w="0" w:type="dxa"/>
          </w:tblCellMar>
        </w:tblPrEx>
        <w:tc>
          <w:tcPr>
            <w:tcW w:w="4288" w:type="dxa"/>
            <w:tcBorders>
              <w:top w:val="nil"/>
              <w:left w:val="nil"/>
              <w:bottom w:val="nil"/>
              <w:right w:val="nil"/>
            </w:tcBorders>
          </w:tcPr>
          <w:p w14:paraId="658CFA26"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220" w:type="dxa"/>
            <w:tcBorders>
              <w:top w:val="nil"/>
              <w:left w:val="nil"/>
              <w:bottom w:val="nil"/>
              <w:right w:val="nil"/>
            </w:tcBorders>
          </w:tcPr>
          <w:p w14:paraId="6C657E3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0CA8BC5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.665</w:t>
            </w:r>
          </w:p>
        </w:tc>
        <w:tc>
          <w:tcPr>
            <w:tcW w:w="1220" w:type="dxa"/>
            <w:tcBorders>
              <w:top w:val="nil"/>
              <w:left w:val="nil"/>
              <w:bottom w:val="nil"/>
              <w:right w:val="nil"/>
            </w:tcBorders>
          </w:tcPr>
          <w:p w14:paraId="404ED2F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.472</w:t>
            </w:r>
          </w:p>
        </w:tc>
      </w:tr>
      <w:tr w:rsidR="00AD5D2E" w:rsidRPr="00A00C56" w14:paraId="0B1A1B68" w14:textId="77777777">
        <w:tblPrEx>
          <w:tblCellMar>
            <w:top w:w="0" w:type="dxa"/>
            <w:bottom w:w="0" w:type="dxa"/>
          </w:tblCellMar>
        </w:tblPrEx>
        <w:tc>
          <w:tcPr>
            <w:tcW w:w="4288" w:type="dxa"/>
            <w:tcBorders>
              <w:top w:val="nil"/>
              <w:left w:val="nil"/>
              <w:bottom w:val="nil"/>
              <w:right w:val="nil"/>
            </w:tcBorders>
          </w:tcPr>
          <w:p w14:paraId="187784D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220" w:type="dxa"/>
            <w:tcBorders>
              <w:top w:val="nil"/>
              <w:left w:val="nil"/>
              <w:bottom w:val="nil"/>
              <w:right w:val="nil"/>
            </w:tcBorders>
          </w:tcPr>
          <w:p w14:paraId="3C2ED34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6B6B97E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.098</w:t>
            </w:r>
          </w:p>
        </w:tc>
        <w:tc>
          <w:tcPr>
            <w:tcW w:w="1220" w:type="dxa"/>
            <w:tcBorders>
              <w:top w:val="nil"/>
              <w:left w:val="nil"/>
              <w:bottom w:val="nil"/>
              <w:right w:val="nil"/>
            </w:tcBorders>
          </w:tcPr>
          <w:p w14:paraId="19AFDF6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.297</w:t>
            </w:r>
          </w:p>
        </w:tc>
      </w:tr>
      <w:tr w:rsidR="00AD5D2E" w:rsidRPr="00A00C56" w14:paraId="271E9F1C" w14:textId="77777777">
        <w:tblPrEx>
          <w:tblCellMar>
            <w:top w:w="0" w:type="dxa"/>
            <w:bottom w:w="0" w:type="dxa"/>
          </w:tblCellMar>
        </w:tblPrEx>
        <w:tc>
          <w:tcPr>
            <w:tcW w:w="4288" w:type="dxa"/>
            <w:tcBorders>
              <w:top w:val="nil"/>
              <w:left w:val="nil"/>
              <w:bottom w:val="nil"/>
              <w:right w:val="nil"/>
            </w:tcBorders>
          </w:tcPr>
          <w:p w14:paraId="039A25F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220" w:type="dxa"/>
            <w:tcBorders>
              <w:top w:val="nil"/>
              <w:left w:val="nil"/>
              <w:bottom w:val="nil"/>
              <w:right w:val="nil"/>
            </w:tcBorders>
          </w:tcPr>
          <w:p w14:paraId="4BAF75F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254E04B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.397</w:t>
            </w:r>
          </w:p>
        </w:tc>
        <w:tc>
          <w:tcPr>
            <w:tcW w:w="1220" w:type="dxa"/>
            <w:tcBorders>
              <w:top w:val="nil"/>
              <w:left w:val="nil"/>
              <w:bottom w:val="nil"/>
              <w:right w:val="nil"/>
            </w:tcBorders>
          </w:tcPr>
          <w:p w14:paraId="3D1699F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.489</w:t>
            </w:r>
          </w:p>
        </w:tc>
      </w:tr>
      <w:tr w:rsidR="00AD5D2E" w:rsidRPr="00A00C56" w14:paraId="7F3887E6" w14:textId="77777777">
        <w:tblPrEx>
          <w:tblCellMar>
            <w:top w:w="0" w:type="dxa"/>
            <w:bottom w:w="0" w:type="dxa"/>
          </w:tblCellMar>
        </w:tblPrEx>
        <w:tc>
          <w:tcPr>
            <w:tcW w:w="4288" w:type="dxa"/>
            <w:tcBorders>
              <w:top w:val="nil"/>
              <w:left w:val="nil"/>
              <w:bottom w:val="nil"/>
              <w:right w:val="nil"/>
            </w:tcBorders>
          </w:tcPr>
          <w:p w14:paraId="5CCAB5F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220" w:type="dxa"/>
            <w:tcBorders>
              <w:top w:val="nil"/>
              <w:left w:val="nil"/>
              <w:bottom w:val="nil"/>
              <w:right w:val="nil"/>
            </w:tcBorders>
          </w:tcPr>
          <w:p w14:paraId="67B462F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1122614</w:t>
            </w:r>
          </w:p>
        </w:tc>
        <w:tc>
          <w:tcPr>
            <w:tcW w:w="1220" w:type="dxa"/>
            <w:tcBorders>
              <w:top w:val="nil"/>
              <w:left w:val="nil"/>
              <w:bottom w:val="nil"/>
              <w:right w:val="nil"/>
            </w:tcBorders>
          </w:tcPr>
          <w:p w14:paraId="0E4525C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.548</w:t>
            </w:r>
          </w:p>
        </w:tc>
        <w:tc>
          <w:tcPr>
            <w:tcW w:w="1220" w:type="dxa"/>
            <w:tcBorders>
              <w:top w:val="nil"/>
              <w:left w:val="nil"/>
              <w:bottom w:val="nil"/>
              <w:right w:val="nil"/>
            </w:tcBorders>
          </w:tcPr>
          <w:p w14:paraId="0DC5FAF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.498</w:t>
            </w:r>
          </w:p>
        </w:tc>
      </w:tr>
      <w:tr w:rsidR="00AD5D2E" w:rsidRPr="00A00C56" w14:paraId="71AB6A5A" w14:textId="77777777">
        <w:tblPrEx>
          <w:tblCellMar>
            <w:top w:w="0" w:type="dxa"/>
            <w:bottom w:w="0" w:type="dxa"/>
          </w:tblCellMar>
        </w:tblPrEx>
        <w:tc>
          <w:tcPr>
            <w:tcW w:w="4288" w:type="dxa"/>
            <w:tcBorders>
              <w:top w:val="nil"/>
              <w:left w:val="nil"/>
              <w:bottom w:val="nil"/>
              <w:right w:val="nil"/>
            </w:tcBorders>
          </w:tcPr>
          <w:p w14:paraId="36C2840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220" w:type="dxa"/>
            <w:tcBorders>
              <w:top w:val="nil"/>
              <w:left w:val="nil"/>
              <w:bottom w:val="nil"/>
              <w:right w:val="nil"/>
            </w:tcBorders>
          </w:tcPr>
          <w:p w14:paraId="5F4FFBF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1127759</w:t>
            </w:r>
          </w:p>
        </w:tc>
        <w:tc>
          <w:tcPr>
            <w:tcW w:w="1220" w:type="dxa"/>
            <w:tcBorders>
              <w:top w:val="nil"/>
              <w:left w:val="nil"/>
              <w:bottom w:val="nil"/>
              <w:right w:val="nil"/>
            </w:tcBorders>
          </w:tcPr>
          <w:p w14:paraId="1A81795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.32</w:t>
            </w:r>
          </w:p>
        </w:tc>
        <w:tc>
          <w:tcPr>
            <w:tcW w:w="1220" w:type="dxa"/>
            <w:tcBorders>
              <w:top w:val="nil"/>
              <w:left w:val="nil"/>
              <w:bottom w:val="nil"/>
              <w:right w:val="nil"/>
            </w:tcBorders>
          </w:tcPr>
          <w:p w14:paraId="7418ACD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.466</w:t>
            </w:r>
          </w:p>
        </w:tc>
      </w:tr>
      <w:tr w:rsidR="00AD5D2E" w:rsidRPr="00A00C56" w14:paraId="2F7641B0" w14:textId="77777777">
        <w:tblPrEx>
          <w:tblCellMar>
            <w:top w:w="0" w:type="dxa"/>
            <w:bottom w:w="0" w:type="dxa"/>
          </w:tblCellMar>
        </w:tblPrEx>
        <w:tc>
          <w:tcPr>
            <w:tcW w:w="4288" w:type="dxa"/>
            <w:tcBorders>
              <w:top w:val="nil"/>
              <w:left w:val="nil"/>
              <w:bottom w:val="nil"/>
              <w:right w:val="nil"/>
            </w:tcBorders>
          </w:tcPr>
          <w:p w14:paraId="581BEC0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220" w:type="dxa"/>
            <w:tcBorders>
              <w:top w:val="nil"/>
              <w:left w:val="nil"/>
              <w:bottom w:val="nil"/>
              <w:right w:val="nil"/>
            </w:tcBorders>
          </w:tcPr>
          <w:p w14:paraId="423A2FE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1127759</w:t>
            </w:r>
          </w:p>
        </w:tc>
        <w:tc>
          <w:tcPr>
            <w:tcW w:w="1220" w:type="dxa"/>
            <w:tcBorders>
              <w:top w:val="nil"/>
              <w:left w:val="nil"/>
              <w:bottom w:val="nil"/>
              <w:right w:val="nil"/>
            </w:tcBorders>
          </w:tcPr>
          <w:p w14:paraId="4D4C20E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.912</w:t>
            </w:r>
          </w:p>
        </w:tc>
        <w:tc>
          <w:tcPr>
            <w:tcW w:w="1220" w:type="dxa"/>
            <w:tcBorders>
              <w:top w:val="nil"/>
              <w:left w:val="nil"/>
              <w:bottom w:val="nil"/>
              <w:right w:val="nil"/>
            </w:tcBorders>
          </w:tcPr>
          <w:p w14:paraId="7C965CE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.283</w:t>
            </w:r>
          </w:p>
        </w:tc>
      </w:tr>
      <w:tr w:rsidR="00AD5D2E" w:rsidRPr="00A00C56" w14:paraId="7583F8F9" w14:textId="77777777">
        <w:tblPrEx>
          <w:tblCellMar>
            <w:top w:w="0" w:type="dxa"/>
            <w:bottom w:w="0" w:type="dxa"/>
          </w:tblCellMar>
        </w:tblPrEx>
        <w:tc>
          <w:tcPr>
            <w:tcW w:w="4288" w:type="dxa"/>
            <w:tcBorders>
              <w:top w:val="nil"/>
              <w:left w:val="nil"/>
              <w:bottom w:val="nil"/>
              <w:right w:val="nil"/>
            </w:tcBorders>
          </w:tcPr>
          <w:p w14:paraId="66C2D2E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Income over $50,000</w:t>
            </w:r>
          </w:p>
        </w:tc>
        <w:tc>
          <w:tcPr>
            <w:tcW w:w="1220" w:type="dxa"/>
            <w:tcBorders>
              <w:top w:val="nil"/>
              <w:left w:val="nil"/>
              <w:bottom w:val="nil"/>
              <w:right w:val="nil"/>
            </w:tcBorders>
          </w:tcPr>
          <w:p w14:paraId="5B20E8B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967891</w:t>
            </w:r>
          </w:p>
        </w:tc>
        <w:tc>
          <w:tcPr>
            <w:tcW w:w="1220" w:type="dxa"/>
            <w:tcBorders>
              <w:top w:val="nil"/>
              <w:left w:val="nil"/>
              <w:bottom w:val="nil"/>
              <w:right w:val="nil"/>
            </w:tcBorders>
          </w:tcPr>
          <w:p w14:paraId="188B97C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.398</w:t>
            </w:r>
          </w:p>
        </w:tc>
        <w:tc>
          <w:tcPr>
            <w:tcW w:w="1220" w:type="dxa"/>
            <w:tcBorders>
              <w:top w:val="nil"/>
              <w:left w:val="nil"/>
              <w:bottom w:val="nil"/>
              <w:right w:val="nil"/>
            </w:tcBorders>
          </w:tcPr>
          <w:p w14:paraId="3E4B9AF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w:t>
            </w:r>
          </w:p>
        </w:tc>
      </w:tr>
      <w:tr w:rsidR="00AD5D2E" w:rsidRPr="00A00C56" w14:paraId="6787739A" w14:textId="77777777">
        <w:tblPrEx>
          <w:tblCellMar>
            <w:top w:w="0" w:type="dxa"/>
            <w:bottom w:w="0" w:type="dxa"/>
          </w:tblCellMar>
        </w:tblPrEx>
        <w:tc>
          <w:tcPr>
            <w:tcW w:w="4288" w:type="dxa"/>
            <w:tcBorders>
              <w:top w:val="nil"/>
              <w:left w:val="nil"/>
              <w:bottom w:val="nil"/>
              <w:right w:val="nil"/>
            </w:tcBorders>
          </w:tcPr>
          <w:p w14:paraId="62F3581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220" w:type="dxa"/>
            <w:tcBorders>
              <w:top w:val="nil"/>
              <w:left w:val="nil"/>
              <w:bottom w:val="nil"/>
              <w:right w:val="nil"/>
            </w:tcBorders>
          </w:tcPr>
          <w:p w14:paraId="2C87A9C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6B89D47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.078</w:t>
            </w:r>
          </w:p>
        </w:tc>
        <w:tc>
          <w:tcPr>
            <w:tcW w:w="1220" w:type="dxa"/>
            <w:tcBorders>
              <w:top w:val="nil"/>
              <w:left w:val="nil"/>
              <w:bottom w:val="nil"/>
              <w:right w:val="nil"/>
            </w:tcBorders>
          </w:tcPr>
          <w:p w14:paraId="21A8E5E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.268</w:t>
            </w:r>
          </w:p>
        </w:tc>
      </w:tr>
      <w:tr w:rsidR="00AD5D2E" w:rsidRPr="00A00C56" w14:paraId="288050A2" w14:textId="77777777">
        <w:tblPrEx>
          <w:tblCellMar>
            <w:top w:w="0" w:type="dxa"/>
            <w:bottom w:w="0" w:type="dxa"/>
          </w:tblCellMar>
        </w:tblPrEx>
        <w:tc>
          <w:tcPr>
            <w:tcW w:w="4288" w:type="dxa"/>
            <w:tcBorders>
              <w:top w:val="nil"/>
              <w:left w:val="nil"/>
              <w:bottom w:val="nil"/>
              <w:right w:val="nil"/>
            </w:tcBorders>
          </w:tcPr>
          <w:p w14:paraId="526AC1B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220" w:type="dxa"/>
            <w:tcBorders>
              <w:top w:val="nil"/>
              <w:left w:val="nil"/>
              <w:bottom w:val="nil"/>
              <w:right w:val="nil"/>
            </w:tcBorders>
          </w:tcPr>
          <w:p w14:paraId="64979E5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nil"/>
              <w:right w:val="nil"/>
            </w:tcBorders>
          </w:tcPr>
          <w:p w14:paraId="27A172C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.124</w:t>
            </w:r>
          </w:p>
        </w:tc>
        <w:tc>
          <w:tcPr>
            <w:tcW w:w="1220" w:type="dxa"/>
            <w:tcBorders>
              <w:top w:val="nil"/>
              <w:left w:val="nil"/>
              <w:bottom w:val="nil"/>
              <w:right w:val="nil"/>
            </w:tcBorders>
          </w:tcPr>
          <w:p w14:paraId="77BCFE9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.329</w:t>
            </w:r>
          </w:p>
        </w:tc>
      </w:tr>
      <w:tr w:rsidR="00AD5D2E" w:rsidRPr="00A00C56" w14:paraId="1F7C2112" w14:textId="77777777">
        <w:tblPrEx>
          <w:tblCellMar>
            <w:top w:w="0" w:type="dxa"/>
            <w:bottom w:w="0" w:type="dxa"/>
          </w:tblCellMar>
        </w:tblPrEx>
        <w:tc>
          <w:tcPr>
            <w:tcW w:w="4288" w:type="dxa"/>
            <w:tcBorders>
              <w:top w:val="nil"/>
              <w:left w:val="nil"/>
              <w:bottom w:val="single" w:sz="6" w:space="0" w:color="auto"/>
              <w:right w:val="nil"/>
            </w:tcBorders>
          </w:tcPr>
          <w:p w14:paraId="5DA225E6"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220" w:type="dxa"/>
            <w:tcBorders>
              <w:top w:val="nil"/>
              <w:left w:val="nil"/>
              <w:bottom w:val="single" w:sz="6" w:space="0" w:color="auto"/>
              <w:right w:val="nil"/>
            </w:tcBorders>
          </w:tcPr>
          <w:p w14:paraId="3094DA9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1130869</w:t>
            </w:r>
          </w:p>
        </w:tc>
        <w:tc>
          <w:tcPr>
            <w:tcW w:w="1220" w:type="dxa"/>
            <w:tcBorders>
              <w:top w:val="nil"/>
              <w:left w:val="nil"/>
              <w:bottom w:val="single" w:sz="6" w:space="0" w:color="auto"/>
              <w:right w:val="nil"/>
            </w:tcBorders>
          </w:tcPr>
          <w:p w14:paraId="5992E49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.026</w:t>
            </w:r>
          </w:p>
        </w:tc>
        <w:tc>
          <w:tcPr>
            <w:tcW w:w="1220" w:type="dxa"/>
            <w:tcBorders>
              <w:top w:val="nil"/>
              <w:left w:val="nil"/>
              <w:bottom w:val="single" w:sz="6" w:space="0" w:color="auto"/>
              <w:right w:val="nil"/>
            </w:tcBorders>
          </w:tcPr>
          <w:p w14:paraId="735859D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.158</w:t>
            </w:r>
          </w:p>
        </w:tc>
      </w:tr>
    </w:tbl>
    <w:p w14:paraId="780D626A" w14:textId="77777777" w:rsidR="00AD5D2E" w:rsidRDefault="00AD5D2E" w:rsidP="000F4242">
      <w:pPr>
        <w:widowControl w:val="0"/>
        <w:autoSpaceDE w:val="0"/>
        <w:autoSpaceDN w:val="0"/>
        <w:adjustRightInd w:val="0"/>
        <w:spacing w:after="0" w:line="240" w:lineRule="auto"/>
        <w:rPr>
          <w:rFonts w:ascii="Times New Roman" w:hAnsi="Times New Roman" w:cs="Times New Roman"/>
          <w:b/>
          <w:bCs/>
          <w:sz w:val="21"/>
          <w:szCs w:val="21"/>
        </w:rPr>
      </w:pPr>
    </w:p>
    <w:p w14:paraId="3485632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b/>
          <w:bCs/>
          <w:sz w:val="21"/>
          <w:szCs w:val="21"/>
        </w:rPr>
        <w:t>Table 3: Descriptive statistics: Age 35-64</w:t>
      </w:r>
    </w:p>
    <w:p w14:paraId="7C39F00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b/>
          <w:bCs/>
          <w:sz w:val="21"/>
          <w:szCs w:val="21"/>
        </w:rPr>
        <w:t xml:space="preserve"> </w:t>
      </w:r>
    </w:p>
    <w:tbl>
      <w:tblPr>
        <w:tblW w:w="0" w:type="auto"/>
        <w:tblLayout w:type="fixed"/>
        <w:tblLook w:val="0000" w:firstRow="0" w:lastRow="0" w:firstColumn="0" w:lastColumn="0" w:noHBand="0" w:noVBand="0"/>
      </w:tblPr>
      <w:tblGrid>
        <w:gridCol w:w="4288"/>
        <w:gridCol w:w="1220"/>
        <w:gridCol w:w="1220"/>
        <w:gridCol w:w="1220"/>
      </w:tblGrid>
      <w:tr w:rsidR="00AD5D2E" w:rsidRPr="00A00C56" w14:paraId="3985074F" w14:textId="77777777">
        <w:tblPrEx>
          <w:tblCellMar>
            <w:top w:w="0" w:type="dxa"/>
            <w:bottom w:w="0" w:type="dxa"/>
          </w:tblCellMar>
        </w:tblPrEx>
        <w:tc>
          <w:tcPr>
            <w:tcW w:w="4288" w:type="dxa"/>
            <w:tcBorders>
              <w:top w:val="nil"/>
              <w:left w:val="nil"/>
              <w:bottom w:val="nil"/>
              <w:right w:val="nil"/>
            </w:tcBorders>
          </w:tcPr>
          <w:p w14:paraId="55BA88C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220" w:type="dxa"/>
            <w:tcBorders>
              <w:top w:val="nil"/>
              <w:left w:val="nil"/>
              <w:bottom w:val="nil"/>
              <w:right w:val="nil"/>
            </w:tcBorders>
          </w:tcPr>
          <w:p w14:paraId="701ED9F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3086158</w:t>
            </w:r>
          </w:p>
        </w:tc>
        <w:tc>
          <w:tcPr>
            <w:tcW w:w="1220" w:type="dxa"/>
            <w:tcBorders>
              <w:top w:val="nil"/>
              <w:left w:val="nil"/>
              <w:bottom w:val="nil"/>
              <w:right w:val="nil"/>
            </w:tcBorders>
          </w:tcPr>
          <w:p w14:paraId="6A9BD89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1.403</w:t>
            </w:r>
          </w:p>
        </w:tc>
        <w:tc>
          <w:tcPr>
            <w:tcW w:w="1220" w:type="dxa"/>
            <w:tcBorders>
              <w:top w:val="nil"/>
              <w:left w:val="nil"/>
              <w:bottom w:val="nil"/>
              <w:right w:val="nil"/>
            </w:tcBorders>
          </w:tcPr>
          <w:p w14:paraId="77D1751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2.059</w:t>
            </w:r>
          </w:p>
        </w:tc>
      </w:tr>
      <w:tr w:rsidR="00AD5D2E" w:rsidRPr="00A00C56" w14:paraId="3131171F" w14:textId="77777777">
        <w:tblPrEx>
          <w:tblCellMar>
            <w:top w:w="0" w:type="dxa"/>
            <w:bottom w:w="0" w:type="dxa"/>
          </w:tblCellMar>
        </w:tblPrEx>
        <w:tc>
          <w:tcPr>
            <w:tcW w:w="4288" w:type="dxa"/>
            <w:tcBorders>
              <w:top w:val="nil"/>
              <w:left w:val="nil"/>
              <w:bottom w:val="nil"/>
              <w:right w:val="nil"/>
            </w:tcBorders>
          </w:tcPr>
          <w:p w14:paraId="3F763E8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220" w:type="dxa"/>
            <w:tcBorders>
              <w:top w:val="nil"/>
              <w:left w:val="nil"/>
              <w:bottom w:val="nil"/>
              <w:right w:val="nil"/>
            </w:tcBorders>
          </w:tcPr>
          <w:p w14:paraId="3649E9A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3714889</w:t>
            </w:r>
          </w:p>
        </w:tc>
        <w:tc>
          <w:tcPr>
            <w:tcW w:w="1220" w:type="dxa"/>
            <w:tcBorders>
              <w:top w:val="nil"/>
              <w:left w:val="nil"/>
              <w:bottom w:val="nil"/>
              <w:right w:val="nil"/>
            </w:tcBorders>
          </w:tcPr>
          <w:p w14:paraId="4C94B9D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.134</w:t>
            </w:r>
          </w:p>
        </w:tc>
        <w:tc>
          <w:tcPr>
            <w:tcW w:w="1220" w:type="dxa"/>
            <w:tcBorders>
              <w:top w:val="nil"/>
              <w:left w:val="nil"/>
              <w:bottom w:val="nil"/>
              <w:right w:val="nil"/>
            </w:tcBorders>
          </w:tcPr>
          <w:p w14:paraId="00AABD6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w:t>
            </w:r>
          </w:p>
        </w:tc>
      </w:tr>
      <w:tr w:rsidR="00AD5D2E" w:rsidRPr="00A00C56" w14:paraId="5A5E9625" w14:textId="77777777">
        <w:tblPrEx>
          <w:tblCellMar>
            <w:top w:w="0" w:type="dxa"/>
            <w:bottom w:w="0" w:type="dxa"/>
          </w:tblCellMar>
        </w:tblPrEx>
        <w:tc>
          <w:tcPr>
            <w:tcW w:w="4288" w:type="dxa"/>
            <w:tcBorders>
              <w:top w:val="nil"/>
              <w:left w:val="nil"/>
              <w:bottom w:val="nil"/>
              <w:right w:val="nil"/>
            </w:tcBorders>
          </w:tcPr>
          <w:p w14:paraId="4350E00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220" w:type="dxa"/>
            <w:tcBorders>
              <w:top w:val="nil"/>
              <w:left w:val="nil"/>
              <w:bottom w:val="nil"/>
              <w:right w:val="nil"/>
            </w:tcBorders>
          </w:tcPr>
          <w:p w14:paraId="10AF0A6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262EE6D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.044</w:t>
            </w:r>
          </w:p>
        </w:tc>
        <w:tc>
          <w:tcPr>
            <w:tcW w:w="1220" w:type="dxa"/>
            <w:tcBorders>
              <w:top w:val="nil"/>
              <w:left w:val="nil"/>
              <w:bottom w:val="nil"/>
              <w:right w:val="nil"/>
            </w:tcBorders>
          </w:tcPr>
          <w:p w14:paraId="705A7C4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.204</w:t>
            </w:r>
          </w:p>
        </w:tc>
      </w:tr>
      <w:tr w:rsidR="00AD5D2E" w:rsidRPr="00A00C56" w14:paraId="46947FE1" w14:textId="77777777">
        <w:tblPrEx>
          <w:tblCellMar>
            <w:top w:w="0" w:type="dxa"/>
            <w:bottom w:w="0" w:type="dxa"/>
          </w:tblCellMar>
        </w:tblPrEx>
        <w:tc>
          <w:tcPr>
            <w:tcW w:w="4288" w:type="dxa"/>
            <w:tcBorders>
              <w:top w:val="nil"/>
              <w:left w:val="nil"/>
              <w:bottom w:val="nil"/>
              <w:right w:val="nil"/>
            </w:tcBorders>
          </w:tcPr>
          <w:p w14:paraId="79B2E81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220" w:type="dxa"/>
            <w:tcBorders>
              <w:top w:val="nil"/>
              <w:left w:val="nil"/>
              <w:bottom w:val="nil"/>
              <w:right w:val="nil"/>
            </w:tcBorders>
          </w:tcPr>
          <w:p w14:paraId="5F7E0A8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0167A19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w:t>
            </w:r>
          </w:p>
        </w:tc>
        <w:tc>
          <w:tcPr>
            <w:tcW w:w="1220" w:type="dxa"/>
            <w:tcBorders>
              <w:top w:val="nil"/>
              <w:left w:val="nil"/>
              <w:bottom w:val="nil"/>
              <w:right w:val="nil"/>
            </w:tcBorders>
          </w:tcPr>
          <w:p w14:paraId="7FADB8B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.315</w:t>
            </w:r>
          </w:p>
        </w:tc>
      </w:tr>
      <w:tr w:rsidR="00AD5D2E" w:rsidRPr="00A00C56" w14:paraId="23F6ED4D" w14:textId="77777777">
        <w:tblPrEx>
          <w:tblCellMar>
            <w:top w:w="0" w:type="dxa"/>
            <w:bottom w:w="0" w:type="dxa"/>
          </w:tblCellMar>
        </w:tblPrEx>
        <w:tc>
          <w:tcPr>
            <w:tcW w:w="4288" w:type="dxa"/>
            <w:tcBorders>
              <w:top w:val="nil"/>
              <w:left w:val="nil"/>
              <w:bottom w:val="nil"/>
              <w:right w:val="nil"/>
            </w:tcBorders>
          </w:tcPr>
          <w:p w14:paraId="49FAA4B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220" w:type="dxa"/>
            <w:tcBorders>
              <w:top w:val="nil"/>
              <w:left w:val="nil"/>
              <w:bottom w:val="nil"/>
              <w:right w:val="nil"/>
            </w:tcBorders>
          </w:tcPr>
          <w:p w14:paraId="2F8CFED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4F19E84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.031</w:t>
            </w:r>
          </w:p>
        </w:tc>
        <w:tc>
          <w:tcPr>
            <w:tcW w:w="1220" w:type="dxa"/>
            <w:tcBorders>
              <w:top w:val="nil"/>
              <w:left w:val="nil"/>
              <w:bottom w:val="nil"/>
              <w:right w:val="nil"/>
            </w:tcBorders>
          </w:tcPr>
          <w:p w14:paraId="2FEFF78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.173</w:t>
            </w:r>
          </w:p>
        </w:tc>
      </w:tr>
      <w:tr w:rsidR="00AD5D2E" w:rsidRPr="00A00C56" w14:paraId="1C170C28" w14:textId="77777777">
        <w:tblPrEx>
          <w:tblCellMar>
            <w:top w:w="0" w:type="dxa"/>
            <w:bottom w:w="0" w:type="dxa"/>
          </w:tblCellMar>
        </w:tblPrEx>
        <w:tc>
          <w:tcPr>
            <w:tcW w:w="4288" w:type="dxa"/>
            <w:tcBorders>
              <w:top w:val="nil"/>
              <w:left w:val="nil"/>
              <w:bottom w:val="nil"/>
              <w:right w:val="nil"/>
            </w:tcBorders>
          </w:tcPr>
          <w:p w14:paraId="52FA69D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220" w:type="dxa"/>
            <w:tcBorders>
              <w:top w:val="nil"/>
              <w:left w:val="nil"/>
              <w:bottom w:val="nil"/>
              <w:right w:val="nil"/>
            </w:tcBorders>
          </w:tcPr>
          <w:p w14:paraId="6BBBC9F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1E3F75D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.026</w:t>
            </w:r>
          </w:p>
        </w:tc>
        <w:tc>
          <w:tcPr>
            <w:tcW w:w="1220" w:type="dxa"/>
            <w:tcBorders>
              <w:top w:val="nil"/>
              <w:left w:val="nil"/>
              <w:bottom w:val="nil"/>
              <w:right w:val="nil"/>
            </w:tcBorders>
          </w:tcPr>
          <w:p w14:paraId="0398E85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.159</w:t>
            </w:r>
          </w:p>
        </w:tc>
      </w:tr>
      <w:tr w:rsidR="00AD5D2E" w:rsidRPr="00A00C56" w14:paraId="453FB21C" w14:textId="77777777">
        <w:tblPrEx>
          <w:tblCellMar>
            <w:top w:w="0" w:type="dxa"/>
            <w:bottom w:w="0" w:type="dxa"/>
          </w:tblCellMar>
        </w:tblPrEx>
        <w:tc>
          <w:tcPr>
            <w:tcW w:w="4288" w:type="dxa"/>
            <w:tcBorders>
              <w:top w:val="nil"/>
              <w:left w:val="nil"/>
              <w:bottom w:val="nil"/>
              <w:right w:val="nil"/>
            </w:tcBorders>
          </w:tcPr>
          <w:p w14:paraId="3B3A223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 Year before RML adoption</w:t>
            </w:r>
          </w:p>
        </w:tc>
        <w:tc>
          <w:tcPr>
            <w:tcW w:w="1220" w:type="dxa"/>
            <w:tcBorders>
              <w:top w:val="nil"/>
              <w:left w:val="nil"/>
              <w:bottom w:val="nil"/>
              <w:right w:val="nil"/>
            </w:tcBorders>
          </w:tcPr>
          <w:p w14:paraId="4040517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7E82B4E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c>
          <w:tcPr>
            <w:tcW w:w="1220" w:type="dxa"/>
            <w:tcBorders>
              <w:top w:val="nil"/>
              <w:left w:val="nil"/>
              <w:bottom w:val="nil"/>
              <w:right w:val="nil"/>
            </w:tcBorders>
          </w:tcPr>
          <w:p w14:paraId="7763A86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r>
      <w:tr w:rsidR="00AD5D2E" w:rsidRPr="00A00C56" w14:paraId="089D6133" w14:textId="77777777">
        <w:tblPrEx>
          <w:tblCellMar>
            <w:top w:w="0" w:type="dxa"/>
            <w:bottom w:w="0" w:type="dxa"/>
          </w:tblCellMar>
        </w:tblPrEx>
        <w:tc>
          <w:tcPr>
            <w:tcW w:w="4288" w:type="dxa"/>
            <w:tcBorders>
              <w:top w:val="nil"/>
              <w:left w:val="nil"/>
              <w:bottom w:val="nil"/>
              <w:right w:val="nil"/>
            </w:tcBorders>
          </w:tcPr>
          <w:p w14:paraId="37A0B56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220" w:type="dxa"/>
            <w:tcBorders>
              <w:top w:val="nil"/>
              <w:left w:val="nil"/>
              <w:bottom w:val="nil"/>
              <w:right w:val="nil"/>
            </w:tcBorders>
          </w:tcPr>
          <w:p w14:paraId="2B5C63C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126D5D1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.011</w:t>
            </w:r>
          </w:p>
        </w:tc>
        <w:tc>
          <w:tcPr>
            <w:tcW w:w="1220" w:type="dxa"/>
            <w:tcBorders>
              <w:top w:val="nil"/>
              <w:left w:val="nil"/>
              <w:bottom w:val="nil"/>
              <w:right w:val="nil"/>
            </w:tcBorders>
          </w:tcPr>
          <w:p w14:paraId="0899A00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.105</w:t>
            </w:r>
          </w:p>
        </w:tc>
      </w:tr>
      <w:tr w:rsidR="00AD5D2E" w:rsidRPr="00A00C56" w14:paraId="242B9857" w14:textId="77777777">
        <w:tblPrEx>
          <w:tblCellMar>
            <w:top w:w="0" w:type="dxa"/>
            <w:bottom w:w="0" w:type="dxa"/>
          </w:tblCellMar>
        </w:tblPrEx>
        <w:tc>
          <w:tcPr>
            <w:tcW w:w="4288" w:type="dxa"/>
            <w:tcBorders>
              <w:top w:val="nil"/>
              <w:left w:val="nil"/>
              <w:bottom w:val="nil"/>
              <w:right w:val="nil"/>
            </w:tcBorders>
          </w:tcPr>
          <w:p w14:paraId="18A6928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220" w:type="dxa"/>
            <w:tcBorders>
              <w:top w:val="nil"/>
              <w:left w:val="nil"/>
              <w:bottom w:val="nil"/>
              <w:right w:val="nil"/>
            </w:tcBorders>
          </w:tcPr>
          <w:p w14:paraId="49503D4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264CA14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.019</w:t>
            </w:r>
          </w:p>
        </w:tc>
        <w:tc>
          <w:tcPr>
            <w:tcW w:w="1220" w:type="dxa"/>
            <w:tcBorders>
              <w:top w:val="nil"/>
              <w:left w:val="nil"/>
              <w:bottom w:val="nil"/>
              <w:right w:val="nil"/>
            </w:tcBorders>
          </w:tcPr>
          <w:p w14:paraId="64D395E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.136</w:t>
            </w:r>
          </w:p>
        </w:tc>
      </w:tr>
      <w:tr w:rsidR="00AD5D2E" w:rsidRPr="00A00C56" w14:paraId="61635279" w14:textId="77777777">
        <w:tblPrEx>
          <w:tblCellMar>
            <w:top w:w="0" w:type="dxa"/>
            <w:bottom w:w="0" w:type="dxa"/>
          </w:tblCellMar>
        </w:tblPrEx>
        <w:tc>
          <w:tcPr>
            <w:tcW w:w="4288" w:type="dxa"/>
            <w:tcBorders>
              <w:top w:val="nil"/>
              <w:left w:val="nil"/>
              <w:bottom w:val="nil"/>
              <w:right w:val="nil"/>
            </w:tcBorders>
          </w:tcPr>
          <w:p w14:paraId="3780030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220" w:type="dxa"/>
            <w:tcBorders>
              <w:top w:val="nil"/>
              <w:left w:val="nil"/>
              <w:bottom w:val="nil"/>
              <w:right w:val="nil"/>
            </w:tcBorders>
          </w:tcPr>
          <w:p w14:paraId="4500A03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44106B0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w:t>
            </w:r>
          </w:p>
        </w:tc>
        <w:tc>
          <w:tcPr>
            <w:tcW w:w="1220" w:type="dxa"/>
            <w:tcBorders>
              <w:top w:val="nil"/>
              <w:left w:val="nil"/>
              <w:bottom w:val="nil"/>
              <w:right w:val="nil"/>
            </w:tcBorders>
          </w:tcPr>
          <w:p w14:paraId="44E6B2B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.097</w:t>
            </w:r>
          </w:p>
        </w:tc>
      </w:tr>
      <w:tr w:rsidR="00AD5D2E" w:rsidRPr="00A00C56" w14:paraId="5377085B" w14:textId="77777777">
        <w:tblPrEx>
          <w:tblCellMar>
            <w:top w:w="0" w:type="dxa"/>
            <w:bottom w:w="0" w:type="dxa"/>
          </w:tblCellMar>
        </w:tblPrEx>
        <w:tc>
          <w:tcPr>
            <w:tcW w:w="4288" w:type="dxa"/>
            <w:tcBorders>
              <w:top w:val="nil"/>
              <w:left w:val="nil"/>
              <w:bottom w:val="nil"/>
              <w:right w:val="nil"/>
            </w:tcBorders>
          </w:tcPr>
          <w:p w14:paraId="3A5FE20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220" w:type="dxa"/>
            <w:tcBorders>
              <w:top w:val="nil"/>
              <w:left w:val="nil"/>
              <w:bottom w:val="nil"/>
              <w:right w:val="nil"/>
            </w:tcBorders>
          </w:tcPr>
          <w:p w14:paraId="0B6FA40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54F466D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.006</w:t>
            </w:r>
          </w:p>
        </w:tc>
        <w:tc>
          <w:tcPr>
            <w:tcW w:w="1220" w:type="dxa"/>
            <w:tcBorders>
              <w:top w:val="nil"/>
              <w:left w:val="nil"/>
              <w:bottom w:val="nil"/>
              <w:right w:val="nil"/>
            </w:tcBorders>
          </w:tcPr>
          <w:p w14:paraId="3F19950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.075</w:t>
            </w:r>
          </w:p>
        </w:tc>
      </w:tr>
      <w:tr w:rsidR="00AD5D2E" w:rsidRPr="00A00C56" w14:paraId="1FC72884" w14:textId="77777777">
        <w:tblPrEx>
          <w:tblCellMar>
            <w:top w:w="0" w:type="dxa"/>
            <w:bottom w:w="0" w:type="dxa"/>
          </w:tblCellMar>
        </w:tblPrEx>
        <w:tc>
          <w:tcPr>
            <w:tcW w:w="4288" w:type="dxa"/>
            <w:tcBorders>
              <w:top w:val="nil"/>
              <w:left w:val="nil"/>
              <w:bottom w:val="nil"/>
              <w:right w:val="nil"/>
            </w:tcBorders>
          </w:tcPr>
          <w:p w14:paraId="18886A9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220" w:type="dxa"/>
            <w:tcBorders>
              <w:top w:val="nil"/>
              <w:left w:val="nil"/>
              <w:bottom w:val="nil"/>
              <w:right w:val="nil"/>
            </w:tcBorders>
          </w:tcPr>
          <w:p w14:paraId="446E136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4DEB032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.364</w:t>
            </w:r>
          </w:p>
        </w:tc>
        <w:tc>
          <w:tcPr>
            <w:tcW w:w="1220" w:type="dxa"/>
            <w:tcBorders>
              <w:top w:val="nil"/>
              <w:left w:val="nil"/>
              <w:bottom w:val="nil"/>
              <w:right w:val="nil"/>
            </w:tcBorders>
          </w:tcPr>
          <w:p w14:paraId="4BE4B38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.477</w:t>
            </w:r>
          </w:p>
        </w:tc>
      </w:tr>
      <w:tr w:rsidR="00AD5D2E" w:rsidRPr="00A00C56" w14:paraId="0242DD1E" w14:textId="77777777">
        <w:tblPrEx>
          <w:tblCellMar>
            <w:top w:w="0" w:type="dxa"/>
            <w:bottom w:w="0" w:type="dxa"/>
          </w:tblCellMar>
        </w:tblPrEx>
        <w:tc>
          <w:tcPr>
            <w:tcW w:w="4288" w:type="dxa"/>
            <w:tcBorders>
              <w:top w:val="nil"/>
              <w:left w:val="nil"/>
              <w:bottom w:val="nil"/>
              <w:right w:val="nil"/>
            </w:tcBorders>
          </w:tcPr>
          <w:p w14:paraId="366A22D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w:t>
            </w:r>
            <w:r>
              <w:rPr>
                <w:rFonts w:ascii="Garamond" w:hAnsi="Garamond"/>
                <w:sz w:val="21"/>
                <w:szCs w:val="21"/>
              </w:rPr>
              <w:t>marijuana dispensary</w:t>
            </w:r>
          </w:p>
        </w:tc>
        <w:tc>
          <w:tcPr>
            <w:tcW w:w="1220" w:type="dxa"/>
            <w:tcBorders>
              <w:top w:val="nil"/>
              <w:left w:val="nil"/>
              <w:bottom w:val="nil"/>
              <w:right w:val="nil"/>
            </w:tcBorders>
          </w:tcPr>
          <w:p w14:paraId="20C6CE7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05EAC46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.028</w:t>
            </w:r>
          </w:p>
        </w:tc>
        <w:tc>
          <w:tcPr>
            <w:tcW w:w="1220" w:type="dxa"/>
            <w:tcBorders>
              <w:top w:val="nil"/>
              <w:left w:val="nil"/>
              <w:bottom w:val="nil"/>
              <w:right w:val="nil"/>
            </w:tcBorders>
          </w:tcPr>
          <w:p w14:paraId="1A7E81B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.162</w:t>
            </w:r>
          </w:p>
        </w:tc>
      </w:tr>
      <w:tr w:rsidR="00AD5D2E" w:rsidRPr="00A00C56" w14:paraId="57561005" w14:textId="77777777">
        <w:tblPrEx>
          <w:tblCellMar>
            <w:top w:w="0" w:type="dxa"/>
            <w:bottom w:w="0" w:type="dxa"/>
          </w:tblCellMar>
        </w:tblPrEx>
        <w:tc>
          <w:tcPr>
            <w:tcW w:w="4288" w:type="dxa"/>
            <w:tcBorders>
              <w:top w:val="nil"/>
              <w:left w:val="nil"/>
              <w:bottom w:val="nil"/>
              <w:right w:val="nil"/>
            </w:tcBorders>
          </w:tcPr>
          <w:p w14:paraId="5A296BA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 ope</w:t>
            </w:r>
            <w:r>
              <w:rPr>
                <w:rFonts w:ascii="Garamond" w:hAnsi="Garamond"/>
                <w:sz w:val="21"/>
                <w:szCs w:val="21"/>
              </w:rPr>
              <w:t>n</w:t>
            </w:r>
          </w:p>
        </w:tc>
        <w:tc>
          <w:tcPr>
            <w:tcW w:w="1220" w:type="dxa"/>
            <w:tcBorders>
              <w:top w:val="nil"/>
              <w:left w:val="nil"/>
              <w:bottom w:val="nil"/>
              <w:right w:val="nil"/>
            </w:tcBorders>
          </w:tcPr>
          <w:p w14:paraId="02133EB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3759853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.171</w:t>
            </w:r>
          </w:p>
        </w:tc>
        <w:tc>
          <w:tcPr>
            <w:tcW w:w="1220" w:type="dxa"/>
            <w:tcBorders>
              <w:top w:val="nil"/>
              <w:left w:val="nil"/>
              <w:bottom w:val="nil"/>
              <w:right w:val="nil"/>
            </w:tcBorders>
          </w:tcPr>
          <w:p w14:paraId="0058523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.37</w:t>
            </w:r>
          </w:p>
        </w:tc>
      </w:tr>
      <w:tr w:rsidR="00AD5D2E" w:rsidRPr="00A00C56" w14:paraId="701DA4C7" w14:textId="77777777">
        <w:tblPrEx>
          <w:tblCellMar>
            <w:top w:w="0" w:type="dxa"/>
            <w:bottom w:w="0" w:type="dxa"/>
          </w:tblCellMar>
        </w:tblPrEx>
        <w:tc>
          <w:tcPr>
            <w:tcW w:w="4288" w:type="dxa"/>
            <w:tcBorders>
              <w:top w:val="nil"/>
              <w:left w:val="nil"/>
              <w:bottom w:val="nil"/>
              <w:right w:val="nil"/>
            </w:tcBorders>
          </w:tcPr>
          <w:p w14:paraId="1BB1711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220" w:type="dxa"/>
            <w:tcBorders>
              <w:top w:val="nil"/>
              <w:left w:val="nil"/>
              <w:bottom w:val="nil"/>
              <w:right w:val="nil"/>
            </w:tcBorders>
          </w:tcPr>
          <w:p w14:paraId="014BC54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3845272</w:t>
            </w:r>
          </w:p>
        </w:tc>
        <w:tc>
          <w:tcPr>
            <w:tcW w:w="1220" w:type="dxa"/>
            <w:tcBorders>
              <w:top w:val="nil"/>
              <w:left w:val="nil"/>
              <w:bottom w:val="nil"/>
              <w:right w:val="nil"/>
            </w:tcBorders>
          </w:tcPr>
          <w:p w14:paraId="52DC642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.067</w:t>
            </w:r>
          </w:p>
        </w:tc>
        <w:tc>
          <w:tcPr>
            <w:tcW w:w="1220" w:type="dxa"/>
            <w:tcBorders>
              <w:top w:val="nil"/>
              <w:left w:val="nil"/>
              <w:bottom w:val="nil"/>
              <w:right w:val="nil"/>
            </w:tcBorders>
          </w:tcPr>
          <w:p w14:paraId="6BF9FAF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w:t>
            </w:r>
          </w:p>
        </w:tc>
      </w:tr>
      <w:tr w:rsidR="00AD5D2E" w:rsidRPr="00A00C56" w14:paraId="2D6A3C37" w14:textId="77777777">
        <w:tblPrEx>
          <w:tblCellMar>
            <w:top w:w="0" w:type="dxa"/>
            <w:bottom w:w="0" w:type="dxa"/>
          </w:tblCellMar>
        </w:tblPrEx>
        <w:tc>
          <w:tcPr>
            <w:tcW w:w="4288" w:type="dxa"/>
            <w:tcBorders>
              <w:top w:val="nil"/>
              <w:left w:val="nil"/>
              <w:bottom w:val="nil"/>
              <w:right w:val="nil"/>
            </w:tcBorders>
          </w:tcPr>
          <w:p w14:paraId="3C47586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220" w:type="dxa"/>
            <w:tcBorders>
              <w:top w:val="nil"/>
              <w:left w:val="nil"/>
              <w:bottom w:val="nil"/>
              <w:right w:val="nil"/>
            </w:tcBorders>
          </w:tcPr>
          <w:p w14:paraId="1817803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589DE60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.775</w:t>
            </w:r>
          </w:p>
        </w:tc>
        <w:tc>
          <w:tcPr>
            <w:tcW w:w="1220" w:type="dxa"/>
            <w:tcBorders>
              <w:top w:val="nil"/>
              <w:left w:val="nil"/>
              <w:bottom w:val="nil"/>
              <w:right w:val="nil"/>
            </w:tcBorders>
          </w:tcPr>
          <w:p w14:paraId="3C8DF7D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.417</w:t>
            </w:r>
          </w:p>
        </w:tc>
      </w:tr>
      <w:tr w:rsidR="00AD5D2E" w:rsidRPr="00A00C56" w14:paraId="528164FA" w14:textId="77777777">
        <w:tblPrEx>
          <w:tblCellMar>
            <w:top w:w="0" w:type="dxa"/>
            <w:bottom w:w="0" w:type="dxa"/>
          </w:tblCellMar>
        </w:tblPrEx>
        <w:tc>
          <w:tcPr>
            <w:tcW w:w="4288" w:type="dxa"/>
            <w:tcBorders>
              <w:top w:val="nil"/>
              <w:left w:val="nil"/>
              <w:bottom w:val="nil"/>
              <w:right w:val="nil"/>
            </w:tcBorders>
          </w:tcPr>
          <w:p w14:paraId="5F94D18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220" w:type="dxa"/>
            <w:tcBorders>
              <w:top w:val="nil"/>
              <w:left w:val="nil"/>
              <w:bottom w:val="nil"/>
              <w:right w:val="nil"/>
            </w:tcBorders>
          </w:tcPr>
          <w:p w14:paraId="6B37608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467E896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.084</w:t>
            </w:r>
          </w:p>
        </w:tc>
        <w:tc>
          <w:tcPr>
            <w:tcW w:w="1220" w:type="dxa"/>
            <w:tcBorders>
              <w:top w:val="nil"/>
              <w:left w:val="nil"/>
              <w:bottom w:val="nil"/>
              <w:right w:val="nil"/>
            </w:tcBorders>
          </w:tcPr>
          <w:p w14:paraId="7F6B4D4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.277</w:t>
            </w:r>
          </w:p>
        </w:tc>
      </w:tr>
      <w:tr w:rsidR="00AD5D2E" w:rsidRPr="00A00C56" w14:paraId="78321E5E" w14:textId="77777777">
        <w:tblPrEx>
          <w:tblCellMar>
            <w:top w:w="0" w:type="dxa"/>
            <w:bottom w:w="0" w:type="dxa"/>
          </w:tblCellMar>
        </w:tblPrEx>
        <w:tc>
          <w:tcPr>
            <w:tcW w:w="4288" w:type="dxa"/>
            <w:tcBorders>
              <w:top w:val="nil"/>
              <w:left w:val="nil"/>
              <w:bottom w:val="nil"/>
              <w:right w:val="nil"/>
            </w:tcBorders>
          </w:tcPr>
          <w:p w14:paraId="490BBB2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220" w:type="dxa"/>
            <w:tcBorders>
              <w:top w:val="nil"/>
              <w:left w:val="nil"/>
              <w:bottom w:val="nil"/>
              <w:right w:val="nil"/>
            </w:tcBorders>
          </w:tcPr>
          <w:p w14:paraId="6217124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2A24B1C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.615</w:t>
            </w:r>
          </w:p>
        </w:tc>
        <w:tc>
          <w:tcPr>
            <w:tcW w:w="1220" w:type="dxa"/>
            <w:tcBorders>
              <w:top w:val="nil"/>
              <w:left w:val="nil"/>
              <w:bottom w:val="nil"/>
              <w:right w:val="nil"/>
            </w:tcBorders>
          </w:tcPr>
          <w:p w14:paraId="5CC477B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.487</w:t>
            </w:r>
          </w:p>
        </w:tc>
      </w:tr>
      <w:tr w:rsidR="00AD5D2E" w:rsidRPr="00A00C56" w14:paraId="01C1523A" w14:textId="77777777">
        <w:tblPrEx>
          <w:tblCellMar>
            <w:top w:w="0" w:type="dxa"/>
            <w:bottom w:w="0" w:type="dxa"/>
          </w:tblCellMar>
        </w:tblPrEx>
        <w:tc>
          <w:tcPr>
            <w:tcW w:w="4288" w:type="dxa"/>
            <w:tcBorders>
              <w:top w:val="nil"/>
              <w:left w:val="nil"/>
              <w:bottom w:val="nil"/>
              <w:right w:val="nil"/>
            </w:tcBorders>
          </w:tcPr>
          <w:p w14:paraId="35C3E96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220" w:type="dxa"/>
            <w:tcBorders>
              <w:top w:val="nil"/>
              <w:left w:val="nil"/>
              <w:bottom w:val="nil"/>
              <w:right w:val="nil"/>
            </w:tcBorders>
          </w:tcPr>
          <w:p w14:paraId="37DD9B3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3845419</w:t>
            </w:r>
          </w:p>
        </w:tc>
        <w:tc>
          <w:tcPr>
            <w:tcW w:w="1220" w:type="dxa"/>
            <w:tcBorders>
              <w:top w:val="nil"/>
              <w:left w:val="nil"/>
              <w:bottom w:val="nil"/>
              <w:right w:val="nil"/>
            </w:tcBorders>
          </w:tcPr>
          <w:p w14:paraId="4B993AF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.358</w:t>
            </w:r>
          </w:p>
        </w:tc>
        <w:tc>
          <w:tcPr>
            <w:tcW w:w="1220" w:type="dxa"/>
            <w:tcBorders>
              <w:top w:val="nil"/>
              <w:left w:val="nil"/>
              <w:bottom w:val="nil"/>
              <w:right w:val="nil"/>
            </w:tcBorders>
          </w:tcPr>
          <w:p w14:paraId="507709D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.479</w:t>
            </w:r>
          </w:p>
        </w:tc>
      </w:tr>
      <w:tr w:rsidR="00AD5D2E" w:rsidRPr="00A00C56" w14:paraId="5F3C1A43" w14:textId="77777777">
        <w:tblPrEx>
          <w:tblCellMar>
            <w:top w:w="0" w:type="dxa"/>
            <w:bottom w:w="0" w:type="dxa"/>
          </w:tblCellMar>
        </w:tblPrEx>
        <w:tc>
          <w:tcPr>
            <w:tcW w:w="4288" w:type="dxa"/>
            <w:tcBorders>
              <w:top w:val="nil"/>
              <w:left w:val="nil"/>
              <w:bottom w:val="nil"/>
              <w:right w:val="nil"/>
            </w:tcBorders>
          </w:tcPr>
          <w:p w14:paraId="707C3BB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220" w:type="dxa"/>
            <w:tcBorders>
              <w:top w:val="nil"/>
              <w:left w:val="nil"/>
              <w:bottom w:val="nil"/>
              <w:right w:val="nil"/>
            </w:tcBorders>
          </w:tcPr>
          <w:p w14:paraId="690C6BC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3857871</w:t>
            </w:r>
          </w:p>
        </w:tc>
        <w:tc>
          <w:tcPr>
            <w:tcW w:w="1220" w:type="dxa"/>
            <w:tcBorders>
              <w:top w:val="nil"/>
              <w:left w:val="nil"/>
              <w:bottom w:val="nil"/>
              <w:right w:val="nil"/>
            </w:tcBorders>
          </w:tcPr>
          <w:p w14:paraId="1C8F58A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.383</w:t>
            </w:r>
          </w:p>
        </w:tc>
        <w:tc>
          <w:tcPr>
            <w:tcW w:w="1220" w:type="dxa"/>
            <w:tcBorders>
              <w:top w:val="nil"/>
              <w:left w:val="nil"/>
              <w:bottom w:val="nil"/>
              <w:right w:val="nil"/>
            </w:tcBorders>
          </w:tcPr>
          <w:p w14:paraId="4248003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.486</w:t>
            </w:r>
          </w:p>
        </w:tc>
      </w:tr>
      <w:tr w:rsidR="00AD5D2E" w:rsidRPr="00A00C56" w14:paraId="6160CF06" w14:textId="77777777">
        <w:tblPrEx>
          <w:tblCellMar>
            <w:top w:w="0" w:type="dxa"/>
            <w:bottom w:w="0" w:type="dxa"/>
          </w:tblCellMar>
        </w:tblPrEx>
        <w:tc>
          <w:tcPr>
            <w:tcW w:w="4288" w:type="dxa"/>
            <w:tcBorders>
              <w:top w:val="nil"/>
              <w:left w:val="nil"/>
              <w:bottom w:val="nil"/>
              <w:right w:val="nil"/>
            </w:tcBorders>
          </w:tcPr>
          <w:p w14:paraId="1FC85A9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220" w:type="dxa"/>
            <w:tcBorders>
              <w:top w:val="nil"/>
              <w:left w:val="nil"/>
              <w:bottom w:val="nil"/>
              <w:right w:val="nil"/>
            </w:tcBorders>
          </w:tcPr>
          <w:p w14:paraId="64488CC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3857871</w:t>
            </w:r>
          </w:p>
        </w:tc>
        <w:tc>
          <w:tcPr>
            <w:tcW w:w="1220" w:type="dxa"/>
            <w:tcBorders>
              <w:top w:val="nil"/>
              <w:left w:val="nil"/>
              <w:bottom w:val="nil"/>
              <w:right w:val="nil"/>
            </w:tcBorders>
          </w:tcPr>
          <w:p w14:paraId="4E4C948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.928</w:t>
            </w:r>
          </w:p>
        </w:tc>
        <w:tc>
          <w:tcPr>
            <w:tcW w:w="1220" w:type="dxa"/>
            <w:tcBorders>
              <w:top w:val="nil"/>
              <w:left w:val="nil"/>
              <w:bottom w:val="nil"/>
              <w:right w:val="nil"/>
            </w:tcBorders>
          </w:tcPr>
          <w:p w14:paraId="6AEB567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.258</w:t>
            </w:r>
          </w:p>
        </w:tc>
      </w:tr>
      <w:tr w:rsidR="00AD5D2E" w:rsidRPr="00A00C56" w14:paraId="0B7F87ED" w14:textId="77777777">
        <w:tblPrEx>
          <w:tblCellMar>
            <w:top w:w="0" w:type="dxa"/>
            <w:bottom w:w="0" w:type="dxa"/>
          </w:tblCellMar>
        </w:tblPrEx>
        <w:tc>
          <w:tcPr>
            <w:tcW w:w="4288" w:type="dxa"/>
            <w:tcBorders>
              <w:top w:val="nil"/>
              <w:left w:val="nil"/>
              <w:bottom w:val="nil"/>
              <w:right w:val="nil"/>
            </w:tcBorders>
          </w:tcPr>
          <w:p w14:paraId="59F2F13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Income over $50,000</w:t>
            </w:r>
          </w:p>
        </w:tc>
        <w:tc>
          <w:tcPr>
            <w:tcW w:w="1220" w:type="dxa"/>
            <w:tcBorders>
              <w:top w:val="nil"/>
              <w:left w:val="nil"/>
              <w:bottom w:val="nil"/>
              <w:right w:val="nil"/>
            </w:tcBorders>
          </w:tcPr>
          <w:p w14:paraId="581CDB9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3421844</w:t>
            </w:r>
          </w:p>
        </w:tc>
        <w:tc>
          <w:tcPr>
            <w:tcW w:w="1220" w:type="dxa"/>
            <w:tcBorders>
              <w:top w:val="nil"/>
              <w:left w:val="nil"/>
              <w:bottom w:val="nil"/>
              <w:right w:val="nil"/>
            </w:tcBorders>
          </w:tcPr>
          <w:p w14:paraId="66211F6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.529</w:t>
            </w:r>
          </w:p>
        </w:tc>
        <w:tc>
          <w:tcPr>
            <w:tcW w:w="1220" w:type="dxa"/>
            <w:tcBorders>
              <w:top w:val="nil"/>
              <w:left w:val="nil"/>
              <w:bottom w:val="nil"/>
              <w:right w:val="nil"/>
            </w:tcBorders>
          </w:tcPr>
          <w:p w14:paraId="1FBF5DD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.499</w:t>
            </w:r>
          </w:p>
        </w:tc>
      </w:tr>
      <w:tr w:rsidR="00AD5D2E" w:rsidRPr="00A00C56" w14:paraId="4F65CAC8" w14:textId="77777777">
        <w:tblPrEx>
          <w:tblCellMar>
            <w:top w:w="0" w:type="dxa"/>
            <w:bottom w:w="0" w:type="dxa"/>
          </w:tblCellMar>
        </w:tblPrEx>
        <w:tc>
          <w:tcPr>
            <w:tcW w:w="4288" w:type="dxa"/>
            <w:tcBorders>
              <w:top w:val="nil"/>
              <w:left w:val="nil"/>
              <w:bottom w:val="nil"/>
              <w:right w:val="nil"/>
            </w:tcBorders>
          </w:tcPr>
          <w:p w14:paraId="368E56E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220" w:type="dxa"/>
            <w:tcBorders>
              <w:top w:val="nil"/>
              <w:left w:val="nil"/>
              <w:bottom w:val="nil"/>
              <w:right w:val="nil"/>
            </w:tcBorders>
          </w:tcPr>
          <w:p w14:paraId="0DA7D00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79E471A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.056</w:t>
            </w:r>
          </w:p>
        </w:tc>
        <w:tc>
          <w:tcPr>
            <w:tcW w:w="1220" w:type="dxa"/>
            <w:tcBorders>
              <w:top w:val="nil"/>
              <w:left w:val="nil"/>
              <w:bottom w:val="nil"/>
              <w:right w:val="nil"/>
            </w:tcBorders>
          </w:tcPr>
          <w:p w14:paraId="4BE9476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.231</w:t>
            </w:r>
          </w:p>
        </w:tc>
      </w:tr>
      <w:tr w:rsidR="00AD5D2E" w:rsidRPr="00A00C56" w14:paraId="0CC0D633" w14:textId="77777777">
        <w:tblPrEx>
          <w:tblCellMar>
            <w:top w:w="0" w:type="dxa"/>
            <w:bottom w:w="0" w:type="dxa"/>
          </w:tblCellMar>
        </w:tblPrEx>
        <w:tc>
          <w:tcPr>
            <w:tcW w:w="4288" w:type="dxa"/>
            <w:tcBorders>
              <w:top w:val="nil"/>
              <w:left w:val="nil"/>
              <w:bottom w:val="nil"/>
              <w:right w:val="nil"/>
            </w:tcBorders>
          </w:tcPr>
          <w:p w14:paraId="0F213E9D"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220" w:type="dxa"/>
            <w:tcBorders>
              <w:top w:val="nil"/>
              <w:left w:val="nil"/>
              <w:bottom w:val="nil"/>
              <w:right w:val="nil"/>
            </w:tcBorders>
          </w:tcPr>
          <w:p w14:paraId="096BCC5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nil"/>
              <w:right w:val="nil"/>
            </w:tcBorders>
          </w:tcPr>
          <w:p w14:paraId="078B5ED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.006</w:t>
            </w:r>
          </w:p>
        </w:tc>
        <w:tc>
          <w:tcPr>
            <w:tcW w:w="1220" w:type="dxa"/>
            <w:tcBorders>
              <w:top w:val="nil"/>
              <w:left w:val="nil"/>
              <w:bottom w:val="nil"/>
              <w:right w:val="nil"/>
            </w:tcBorders>
          </w:tcPr>
          <w:p w14:paraId="08C1C57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.078</w:t>
            </w:r>
          </w:p>
        </w:tc>
      </w:tr>
      <w:tr w:rsidR="00AD5D2E" w:rsidRPr="00A00C56" w14:paraId="191E49DE" w14:textId="77777777">
        <w:tblPrEx>
          <w:tblCellMar>
            <w:top w:w="0" w:type="dxa"/>
            <w:bottom w:w="0" w:type="dxa"/>
          </w:tblCellMar>
        </w:tblPrEx>
        <w:tc>
          <w:tcPr>
            <w:tcW w:w="4288" w:type="dxa"/>
            <w:tcBorders>
              <w:top w:val="nil"/>
              <w:left w:val="nil"/>
              <w:bottom w:val="single" w:sz="6" w:space="0" w:color="auto"/>
              <w:right w:val="nil"/>
            </w:tcBorders>
          </w:tcPr>
          <w:p w14:paraId="5CE61AF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220" w:type="dxa"/>
            <w:tcBorders>
              <w:top w:val="nil"/>
              <w:left w:val="nil"/>
              <w:bottom w:val="single" w:sz="6" w:space="0" w:color="auto"/>
              <w:right w:val="nil"/>
            </w:tcBorders>
          </w:tcPr>
          <w:p w14:paraId="02A4AD8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3872428</w:t>
            </w:r>
          </w:p>
        </w:tc>
        <w:tc>
          <w:tcPr>
            <w:tcW w:w="1220" w:type="dxa"/>
            <w:tcBorders>
              <w:top w:val="nil"/>
              <w:left w:val="nil"/>
              <w:bottom w:val="single" w:sz="6" w:space="0" w:color="auto"/>
              <w:right w:val="nil"/>
            </w:tcBorders>
          </w:tcPr>
          <w:p w14:paraId="02A0DD7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.096</w:t>
            </w:r>
          </w:p>
        </w:tc>
        <w:tc>
          <w:tcPr>
            <w:tcW w:w="1220" w:type="dxa"/>
            <w:tcBorders>
              <w:top w:val="nil"/>
              <w:left w:val="nil"/>
              <w:bottom w:val="single" w:sz="6" w:space="0" w:color="auto"/>
              <w:right w:val="nil"/>
            </w:tcBorders>
          </w:tcPr>
          <w:p w14:paraId="705C1F0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.294</w:t>
            </w:r>
          </w:p>
        </w:tc>
      </w:tr>
    </w:tbl>
    <w:p w14:paraId="3A049A32" w14:textId="77777777" w:rsidR="00AD5D2E" w:rsidRDefault="00AD5D2E" w:rsidP="000F4242">
      <w:pPr>
        <w:widowControl w:val="0"/>
        <w:autoSpaceDE w:val="0"/>
        <w:autoSpaceDN w:val="0"/>
        <w:adjustRightInd w:val="0"/>
        <w:spacing w:after="0" w:line="240" w:lineRule="auto"/>
        <w:rPr>
          <w:rFonts w:ascii="Times New Roman" w:hAnsi="Times New Roman" w:cs="Times New Roman"/>
          <w:b/>
          <w:bCs/>
          <w:sz w:val="21"/>
          <w:szCs w:val="21"/>
        </w:rPr>
      </w:pPr>
      <w:r w:rsidRPr="00A00C56">
        <w:rPr>
          <w:rFonts w:ascii="Garamond" w:hAnsi="Garamond"/>
          <w:b/>
          <w:bCs/>
          <w:sz w:val="21"/>
          <w:szCs w:val="21"/>
        </w:rPr>
        <w:br/>
      </w:r>
    </w:p>
    <w:p w14:paraId="5D9C541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br w:type="page"/>
      </w:r>
      <w:r w:rsidRPr="00A00C56">
        <w:rPr>
          <w:rFonts w:ascii="Times New Roman" w:hAnsi="Times New Roman" w:cs="Times New Roman"/>
          <w:b/>
          <w:bCs/>
          <w:sz w:val="21"/>
          <w:szCs w:val="21"/>
        </w:rPr>
        <w:lastRenderedPageBreak/>
        <w:t>Table 3: Descriptive statistics: Age 65+</w:t>
      </w:r>
    </w:p>
    <w:p w14:paraId="5153E89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p>
    <w:tbl>
      <w:tblPr>
        <w:tblW w:w="0" w:type="auto"/>
        <w:tblLayout w:type="fixed"/>
        <w:tblLook w:val="0000" w:firstRow="0" w:lastRow="0" w:firstColumn="0" w:lastColumn="0" w:noHBand="0" w:noVBand="0"/>
      </w:tblPr>
      <w:tblGrid>
        <w:gridCol w:w="4288"/>
        <w:gridCol w:w="1220"/>
        <w:gridCol w:w="1220"/>
        <w:gridCol w:w="1220"/>
      </w:tblGrid>
      <w:tr w:rsidR="00AD5D2E" w:rsidRPr="00A00C56" w14:paraId="72AD6731" w14:textId="77777777">
        <w:tblPrEx>
          <w:tblCellMar>
            <w:top w:w="0" w:type="dxa"/>
            <w:bottom w:w="0" w:type="dxa"/>
          </w:tblCellMar>
        </w:tblPrEx>
        <w:tc>
          <w:tcPr>
            <w:tcW w:w="4288" w:type="dxa"/>
            <w:tcBorders>
              <w:top w:val="nil"/>
              <w:left w:val="nil"/>
              <w:bottom w:val="nil"/>
              <w:right w:val="nil"/>
            </w:tcBorders>
          </w:tcPr>
          <w:p w14:paraId="1B0E3BE7"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Drinks per day</w:t>
            </w:r>
          </w:p>
        </w:tc>
        <w:tc>
          <w:tcPr>
            <w:tcW w:w="1220" w:type="dxa"/>
            <w:tcBorders>
              <w:top w:val="nil"/>
              <w:left w:val="nil"/>
              <w:bottom w:val="nil"/>
              <w:right w:val="nil"/>
            </w:tcBorders>
          </w:tcPr>
          <w:p w14:paraId="0C1CC0F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1746394</w:t>
            </w:r>
          </w:p>
        </w:tc>
        <w:tc>
          <w:tcPr>
            <w:tcW w:w="1220" w:type="dxa"/>
            <w:tcBorders>
              <w:top w:val="nil"/>
              <w:left w:val="nil"/>
              <w:bottom w:val="nil"/>
              <w:right w:val="nil"/>
            </w:tcBorders>
          </w:tcPr>
          <w:p w14:paraId="4624B35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.807</w:t>
            </w:r>
          </w:p>
        </w:tc>
        <w:tc>
          <w:tcPr>
            <w:tcW w:w="1220" w:type="dxa"/>
            <w:tcBorders>
              <w:top w:val="nil"/>
              <w:left w:val="nil"/>
              <w:bottom w:val="nil"/>
              <w:right w:val="nil"/>
            </w:tcBorders>
          </w:tcPr>
          <w:p w14:paraId="09007C4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1.512</w:t>
            </w:r>
          </w:p>
        </w:tc>
      </w:tr>
      <w:tr w:rsidR="00AD5D2E" w:rsidRPr="00A00C56" w14:paraId="347D46BF" w14:textId="77777777">
        <w:tblPrEx>
          <w:tblCellMar>
            <w:top w:w="0" w:type="dxa"/>
            <w:bottom w:w="0" w:type="dxa"/>
          </w:tblCellMar>
        </w:tblPrEx>
        <w:tc>
          <w:tcPr>
            <w:tcW w:w="4288" w:type="dxa"/>
            <w:tcBorders>
              <w:top w:val="nil"/>
              <w:left w:val="nil"/>
              <w:bottom w:val="nil"/>
              <w:right w:val="nil"/>
            </w:tcBorders>
          </w:tcPr>
          <w:p w14:paraId="015CBF1C"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Binge Drinking</w:t>
            </w:r>
          </w:p>
        </w:tc>
        <w:tc>
          <w:tcPr>
            <w:tcW w:w="1220" w:type="dxa"/>
            <w:tcBorders>
              <w:top w:val="nil"/>
              <w:left w:val="nil"/>
              <w:bottom w:val="nil"/>
              <w:right w:val="nil"/>
            </w:tcBorders>
          </w:tcPr>
          <w:p w14:paraId="5E1C55D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2182065</w:t>
            </w:r>
          </w:p>
        </w:tc>
        <w:tc>
          <w:tcPr>
            <w:tcW w:w="1220" w:type="dxa"/>
            <w:tcBorders>
              <w:top w:val="nil"/>
              <w:left w:val="nil"/>
              <w:bottom w:val="nil"/>
              <w:right w:val="nil"/>
            </w:tcBorders>
          </w:tcPr>
          <w:p w14:paraId="0015C33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.038</w:t>
            </w:r>
          </w:p>
        </w:tc>
        <w:tc>
          <w:tcPr>
            <w:tcW w:w="1220" w:type="dxa"/>
            <w:tcBorders>
              <w:top w:val="nil"/>
              <w:left w:val="nil"/>
              <w:bottom w:val="nil"/>
              <w:right w:val="nil"/>
            </w:tcBorders>
          </w:tcPr>
          <w:p w14:paraId="5DEEFD6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.192</w:t>
            </w:r>
          </w:p>
        </w:tc>
      </w:tr>
      <w:tr w:rsidR="00AD5D2E" w:rsidRPr="00A00C56" w14:paraId="5C747607" w14:textId="77777777">
        <w:tblPrEx>
          <w:tblCellMar>
            <w:top w:w="0" w:type="dxa"/>
            <w:bottom w:w="0" w:type="dxa"/>
          </w:tblCellMar>
        </w:tblPrEx>
        <w:tc>
          <w:tcPr>
            <w:tcW w:w="4288" w:type="dxa"/>
            <w:tcBorders>
              <w:top w:val="nil"/>
              <w:left w:val="nil"/>
              <w:bottom w:val="nil"/>
              <w:right w:val="nil"/>
            </w:tcBorders>
          </w:tcPr>
          <w:p w14:paraId="450FD013"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RML effective</w:t>
            </w:r>
          </w:p>
        </w:tc>
        <w:tc>
          <w:tcPr>
            <w:tcW w:w="1220" w:type="dxa"/>
            <w:tcBorders>
              <w:top w:val="nil"/>
              <w:left w:val="nil"/>
              <w:bottom w:val="nil"/>
              <w:right w:val="nil"/>
            </w:tcBorders>
          </w:tcPr>
          <w:p w14:paraId="0AAE35B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584F1B3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.052</w:t>
            </w:r>
          </w:p>
        </w:tc>
        <w:tc>
          <w:tcPr>
            <w:tcW w:w="1220" w:type="dxa"/>
            <w:tcBorders>
              <w:top w:val="nil"/>
              <w:left w:val="nil"/>
              <w:bottom w:val="nil"/>
              <w:right w:val="nil"/>
            </w:tcBorders>
          </w:tcPr>
          <w:p w14:paraId="6DD3411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.221</w:t>
            </w:r>
          </w:p>
        </w:tc>
      </w:tr>
      <w:tr w:rsidR="00AD5D2E" w:rsidRPr="00A00C56" w14:paraId="3EAB5F9D" w14:textId="77777777">
        <w:tblPrEx>
          <w:tblCellMar>
            <w:top w:w="0" w:type="dxa"/>
            <w:bottom w:w="0" w:type="dxa"/>
          </w:tblCellMar>
        </w:tblPrEx>
        <w:tc>
          <w:tcPr>
            <w:tcW w:w="4288" w:type="dxa"/>
            <w:tcBorders>
              <w:top w:val="nil"/>
              <w:left w:val="nil"/>
              <w:bottom w:val="nil"/>
              <w:right w:val="nil"/>
            </w:tcBorders>
          </w:tcPr>
          <w:p w14:paraId="7AE0DBC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6+ years before RML adoption</w:t>
            </w:r>
          </w:p>
        </w:tc>
        <w:tc>
          <w:tcPr>
            <w:tcW w:w="1220" w:type="dxa"/>
            <w:tcBorders>
              <w:top w:val="nil"/>
              <w:left w:val="nil"/>
              <w:bottom w:val="nil"/>
              <w:right w:val="nil"/>
            </w:tcBorders>
          </w:tcPr>
          <w:p w14:paraId="1F5B8CE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163A25D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.086</w:t>
            </w:r>
          </w:p>
        </w:tc>
        <w:tc>
          <w:tcPr>
            <w:tcW w:w="1220" w:type="dxa"/>
            <w:tcBorders>
              <w:top w:val="nil"/>
              <w:left w:val="nil"/>
              <w:bottom w:val="nil"/>
              <w:right w:val="nil"/>
            </w:tcBorders>
          </w:tcPr>
          <w:p w14:paraId="4FCB208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.281</w:t>
            </w:r>
          </w:p>
        </w:tc>
      </w:tr>
      <w:tr w:rsidR="00AD5D2E" w:rsidRPr="00A00C56" w14:paraId="7834B671" w14:textId="77777777">
        <w:tblPrEx>
          <w:tblCellMar>
            <w:top w:w="0" w:type="dxa"/>
            <w:bottom w:w="0" w:type="dxa"/>
          </w:tblCellMar>
        </w:tblPrEx>
        <w:tc>
          <w:tcPr>
            <w:tcW w:w="4288" w:type="dxa"/>
            <w:tcBorders>
              <w:top w:val="nil"/>
              <w:left w:val="nil"/>
              <w:bottom w:val="nil"/>
              <w:right w:val="nil"/>
            </w:tcBorders>
          </w:tcPr>
          <w:p w14:paraId="4F7FE6F2"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4-5 years before RML adoption</w:t>
            </w:r>
          </w:p>
        </w:tc>
        <w:tc>
          <w:tcPr>
            <w:tcW w:w="1220" w:type="dxa"/>
            <w:tcBorders>
              <w:top w:val="nil"/>
              <w:left w:val="nil"/>
              <w:bottom w:val="nil"/>
              <w:right w:val="nil"/>
            </w:tcBorders>
          </w:tcPr>
          <w:p w14:paraId="78CBB4B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39E1CD44"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.029</w:t>
            </w:r>
          </w:p>
        </w:tc>
        <w:tc>
          <w:tcPr>
            <w:tcW w:w="1220" w:type="dxa"/>
            <w:tcBorders>
              <w:top w:val="nil"/>
              <w:left w:val="nil"/>
              <w:bottom w:val="nil"/>
              <w:right w:val="nil"/>
            </w:tcBorders>
          </w:tcPr>
          <w:p w14:paraId="268C877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.167</w:t>
            </w:r>
          </w:p>
        </w:tc>
      </w:tr>
      <w:tr w:rsidR="00AD5D2E" w:rsidRPr="00A00C56" w14:paraId="3927290E" w14:textId="77777777">
        <w:tblPrEx>
          <w:tblCellMar>
            <w:top w:w="0" w:type="dxa"/>
            <w:bottom w:w="0" w:type="dxa"/>
          </w:tblCellMar>
        </w:tblPrEx>
        <w:tc>
          <w:tcPr>
            <w:tcW w:w="4288" w:type="dxa"/>
            <w:tcBorders>
              <w:top w:val="nil"/>
              <w:left w:val="nil"/>
              <w:bottom w:val="nil"/>
              <w:right w:val="nil"/>
            </w:tcBorders>
          </w:tcPr>
          <w:p w14:paraId="1947F65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2-3 years before RML adoption</w:t>
            </w:r>
          </w:p>
        </w:tc>
        <w:tc>
          <w:tcPr>
            <w:tcW w:w="1220" w:type="dxa"/>
            <w:tcBorders>
              <w:top w:val="nil"/>
              <w:left w:val="nil"/>
              <w:bottom w:val="nil"/>
              <w:right w:val="nil"/>
            </w:tcBorders>
          </w:tcPr>
          <w:p w14:paraId="78C1AFE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39873F3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.027</w:t>
            </w:r>
          </w:p>
        </w:tc>
        <w:tc>
          <w:tcPr>
            <w:tcW w:w="1220" w:type="dxa"/>
            <w:tcBorders>
              <w:top w:val="nil"/>
              <w:left w:val="nil"/>
              <w:bottom w:val="nil"/>
              <w:right w:val="nil"/>
            </w:tcBorders>
          </w:tcPr>
          <w:p w14:paraId="1491D1B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.161</w:t>
            </w:r>
          </w:p>
        </w:tc>
      </w:tr>
      <w:tr w:rsidR="00AD5D2E" w:rsidRPr="00A00C56" w14:paraId="0558E1E4" w14:textId="77777777">
        <w:tblPrEx>
          <w:tblCellMar>
            <w:top w:w="0" w:type="dxa"/>
            <w:bottom w:w="0" w:type="dxa"/>
          </w:tblCellMar>
        </w:tblPrEx>
        <w:tc>
          <w:tcPr>
            <w:tcW w:w="4288" w:type="dxa"/>
            <w:tcBorders>
              <w:top w:val="nil"/>
              <w:left w:val="nil"/>
              <w:bottom w:val="nil"/>
              <w:right w:val="nil"/>
            </w:tcBorders>
          </w:tcPr>
          <w:p w14:paraId="2E5ED42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 Year before RML adoption</w:t>
            </w:r>
          </w:p>
        </w:tc>
        <w:tc>
          <w:tcPr>
            <w:tcW w:w="1220" w:type="dxa"/>
            <w:tcBorders>
              <w:top w:val="nil"/>
              <w:left w:val="nil"/>
              <w:bottom w:val="nil"/>
              <w:right w:val="nil"/>
            </w:tcBorders>
          </w:tcPr>
          <w:p w14:paraId="06FEB73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74C8606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c>
          <w:tcPr>
            <w:tcW w:w="1220" w:type="dxa"/>
            <w:tcBorders>
              <w:top w:val="nil"/>
              <w:left w:val="nil"/>
              <w:bottom w:val="nil"/>
              <w:right w:val="nil"/>
            </w:tcBorders>
          </w:tcPr>
          <w:p w14:paraId="4627F11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w:t>
            </w:r>
          </w:p>
        </w:tc>
      </w:tr>
      <w:tr w:rsidR="00AD5D2E" w:rsidRPr="00A00C56" w14:paraId="30701171" w14:textId="77777777">
        <w:tblPrEx>
          <w:tblCellMar>
            <w:top w:w="0" w:type="dxa"/>
            <w:bottom w:w="0" w:type="dxa"/>
          </w:tblCellMar>
        </w:tblPrEx>
        <w:tc>
          <w:tcPr>
            <w:tcW w:w="4288" w:type="dxa"/>
            <w:tcBorders>
              <w:top w:val="nil"/>
              <w:left w:val="nil"/>
              <w:bottom w:val="nil"/>
              <w:right w:val="nil"/>
            </w:tcBorders>
          </w:tcPr>
          <w:p w14:paraId="3DDE95D6"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Year of RML adoption</w:t>
            </w:r>
          </w:p>
        </w:tc>
        <w:tc>
          <w:tcPr>
            <w:tcW w:w="1220" w:type="dxa"/>
            <w:tcBorders>
              <w:top w:val="nil"/>
              <w:left w:val="nil"/>
              <w:bottom w:val="nil"/>
              <w:right w:val="nil"/>
            </w:tcBorders>
          </w:tcPr>
          <w:p w14:paraId="1F26FA7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3562E11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.012</w:t>
            </w:r>
          </w:p>
        </w:tc>
        <w:tc>
          <w:tcPr>
            <w:tcW w:w="1220" w:type="dxa"/>
            <w:tcBorders>
              <w:top w:val="nil"/>
              <w:left w:val="nil"/>
              <w:bottom w:val="nil"/>
              <w:right w:val="nil"/>
            </w:tcBorders>
          </w:tcPr>
          <w:p w14:paraId="2D625553"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.111</w:t>
            </w:r>
          </w:p>
        </w:tc>
      </w:tr>
      <w:tr w:rsidR="00AD5D2E" w:rsidRPr="00A00C56" w14:paraId="5B332B0E" w14:textId="77777777">
        <w:tblPrEx>
          <w:tblCellMar>
            <w:top w:w="0" w:type="dxa"/>
            <w:bottom w:w="0" w:type="dxa"/>
          </w:tblCellMar>
        </w:tblPrEx>
        <w:tc>
          <w:tcPr>
            <w:tcW w:w="4288" w:type="dxa"/>
            <w:tcBorders>
              <w:top w:val="nil"/>
              <w:left w:val="nil"/>
              <w:bottom w:val="nil"/>
              <w:right w:val="nil"/>
            </w:tcBorders>
          </w:tcPr>
          <w:p w14:paraId="5659F00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1-2 years after RML adoption</w:t>
            </w:r>
          </w:p>
        </w:tc>
        <w:tc>
          <w:tcPr>
            <w:tcW w:w="1220" w:type="dxa"/>
            <w:tcBorders>
              <w:top w:val="nil"/>
              <w:left w:val="nil"/>
              <w:bottom w:val="nil"/>
              <w:right w:val="nil"/>
            </w:tcBorders>
          </w:tcPr>
          <w:p w14:paraId="535AC79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5CA7AD6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.022</w:t>
            </w:r>
          </w:p>
        </w:tc>
        <w:tc>
          <w:tcPr>
            <w:tcW w:w="1220" w:type="dxa"/>
            <w:tcBorders>
              <w:top w:val="nil"/>
              <w:left w:val="nil"/>
              <w:bottom w:val="nil"/>
              <w:right w:val="nil"/>
            </w:tcBorders>
          </w:tcPr>
          <w:p w14:paraId="27B4B93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.146</w:t>
            </w:r>
          </w:p>
        </w:tc>
      </w:tr>
      <w:tr w:rsidR="00AD5D2E" w:rsidRPr="00A00C56" w14:paraId="14DE77ED" w14:textId="77777777">
        <w:tblPrEx>
          <w:tblCellMar>
            <w:top w:w="0" w:type="dxa"/>
            <w:bottom w:w="0" w:type="dxa"/>
          </w:tblCellMar>
        </w:tblPrEx>
        <w:tc>
          <w:tcPr>
            <w:tcW w:w="4288" w:type="dxa"/>
            <w:tcBorders>
              <w:top w:val="nil"/>
              <w:left w:val="nil"/>
              <w:bottom w:val="nil"/>
              <w:right w:val="nil"/>
            </w:tcBorders>
          </w:tcPr>
          <w:p w14:paraId="5507A66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3-4 years after RML adoption</w:t>
            </w:r>
          </w:p>
        </w:tc>
        <w:tc>
          <w:tcPr>
            <w:tcW w:w="1220" w:type="dxa"/>
            <w:tcBorders>
              <w:top w:val="nil"/>
              <w:left w:val="nil"/>
              <w:bottom w:val="nil"/>
              <w:right w:val="nil"/>
            </w:tcBorders>
          </w:tcPr>
          <w:p w14:paraId="2186BF7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496C051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.011</w:t>
            </w:r>
          </w:p>
        </w:tc>
        <w:tc>
          <w:tcPr>
            <w:tcW w:w="1220" w:type="dxa"/>
            <w:tcBorders>
              <w:top w:val="nil"/>
              <w:left w:val="nil"/>
              <w:bottom w:val="nil"/>
              <w:right w:val="nil"/>
            </w:tcBorders>
          </w:tcPr>
          <w:p w14:paraId="500CC49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.105</w:t>
            </w:r>
          </w:p>
        </w:tc>
      </w:tr>
      <w:tr w:rsidR="00AD5D2E" w:rsidRPr="00A00C56" w14:paraId="6AC95B2F" w14:textId="77777777">
        <w:tblPrEx>
          <w:tblCellMar>
            <w:top w:w="0" w:type="dxa"/>
            <w:bottom w:w="0" w:type="dxa"/>
          </w:tblCellMar>
        </w:tblPrEx>
        <w:tc>
          <w:tcPr>
            <w:tcW w:w="4288" w:type="dxa"/>
            <w:tcBorders>
              <w:top w:val="nil"/>
              <w:left w:val="nil"/>
              <w:bottom w:val="nil"/>
              <w:right w:val="nil"/>
            </w:tcBorders>
          </w:tcPr>
          <w:p w14:paraId="35AB72E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5+ years after RML adoption</w:t>
            </w:r>
          </w:p>
        </w:tc>
        <w:tc>
          <w:tcPr>
            <w:tcW w:w="1220" w:type="dxa"/>
            <w:tcBorders>
              <w:top w:val="nil"/>
              <w:left w:val="nil"/>
              <w:bottom w:val="nil"/>
              <w:right w:val="nil"/>
            </w:tcBorders>
          </w:tcPr>
          <w:p w14:paraId="0D62C28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20CEB0D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.007</w:t>
            </w:r>
          </w:p>
        </w:tc>
        <w:tc>
          <w:tcPr>
            <w:tcW w:w="1220" w:type="dxa"/>
            <w:tcBorders>
              <w:top w:val="nil"/>
              <w:left w:val="nil"/>
              <w:bottom w:val="nil"/>
              <w:right w:val="nil"/>
            </w:tcBorders>
          </w:tcPr>
          <w:p w14:paraId="3463914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.086</w:t>
            </w:r>
          </w:p>
        </w:tc>
      </w:tr>
      <w:tr w:rsidR="00AD5D2E" w:rsidRPr="00A00C56" w14:paraId="5A7560C2" w14:textId="77777777">
        <w:tblPrEx>
          <w:tblCellMar>
            <w:top w:w="0" w:type="dxa"/>
            <w:bottom w:w="0" w:type="dxa"/>
          </w:tblCellMar>
        </w:tblPrEx>
        <w:tc>
          <w:tcPr>
            <w:tcW w:w="4288" w:type="dxa"/>
            <w:tcBorders>
              <w:top w:val="nil"/>
              <w:left w:val="nil"/>
              <w:bottom w:val="nil"/>
              <w:right w:val="nil"/>
            </w:tcBorders>
          </w:tcPr>
          <w:p w14:paraId="49BC06B8"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MML effective</w:t>
            </w:r>
          </w:p>
        </w:tc>
        <w:tc>
          <w:tcPr>
            <w:tcW w:w="1220" w:type="dxa"/>
            <w:tcBorders>
              <w:top w:val="nil"/>
              <w:left w:val="nil"/>
              <w:bottom w:val="nil"/>
              <w:right w:val="nil"/>
            </w:tcBorders>
          </w:tcPr>
          <w:p w14:paraId="4D5AA95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2A2063E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.376</w:t>
            </w:r>
          </w:p>
        </w:tc>
        <w:tc>
          <w:tcPr>
            <w:tcW w:w="1220" w:type="dxa"/>
            <w:tcBorders>
              <w:top w:val="nil"/>
              <w:left w:val="nil"/>
              <w:bottom w:val="nil"/>
              <w:right w:val="nil"/>
            </w:tcBorders>
          </w:tcPr>
          <w:p w14:paraId="37A545D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.481</w:t>
            </w:r>
          </w:p>
        </w:tc>
      </w:tr>
      <w:tr w:rsidR="00AD5D2E" w:rsidRPr="00A00C56" w14:paraId="2580A4DC" w14:textId="77777777">
        <w:tblPrEx>
          <w:tblCellMar>
            <w:top w:w="0" w:type="dxa"/>
            <w:bottom w:w="0" w:type="dxa"/>
          </w:tblCellMar>
        </w:tblPrEx>
        <w:tc>
          <w:tcPr>
            <w:tcW w:w="4288" w:type="dxa"/>
            <w:tcBorders>
              <w:top w:val="nil"/>
              <w:left w:val="nil"/>
              <w:bottom w:val="nil"/>
              <w:right w:val="nil"/>
            </w:tcBorders>
          </w:tcPr>
          <w:p w14:paraId="640DE4E4"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Recreational </w:t>
            </w:r>
            <w:r>
              <w:rPr>
                <w:rFonts w:ascii="Garamond" w:hAnsi="Garamond"/>
                <w:sz w:val="21"/>
                <w:szCs w:val="21"/>
              </w:rPr>
              <w:t>marijuana dispensary</w:t>
            </w:r>
          </w:p>
        </w:tc>
        <w:tc>
          <w:tcPr>
            <w:tcW w:w="1220" w:type="dxa"/>
            <w:tcBorders>
              <w:top w:val="nil"/>
              <w:left w:val="nil"/>
              <w:bottom w:val="nil"/>
              <w:right w:val="nil"/>
            </w:tcBorders>
          </w:tcPr>
          <w:p w14:paraId="0412E6A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6428719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.032</w:t>
            </w:r>
          </w:p>
        </w:tc>
        <w:tc>
          <w:tcPr>
            <w:tcW w:w="1220" w:type="dxa"/>
            <w:tcBorders>
              <w:top w:val="nil"/>
              <w:left w:val="nil"/>
              <w:bottom w:val="nil"/>
              <w:right w:val="nil"/>
            </w:tcBorders>
          </w:tcPr>
          <w:p w14:paraId="7E9B43B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.173</w:t>
            </w:r>
          </w:p>
        </w:tc>
      </w:tr>
      <w:tr w:rsidR="00AD5D2E" w:rsidRPr="00A00C56" w14:paraId="3FA50388" w14:textId="77777777">
        <w:tblPrEx>
          <w:tblCellMar>
            <w:top w:w="0" w:type="dxa"/>
            <w:bottom w:w="0" w:type="dxa"/>
          </w:tblCellMar>
        </w:tblPrEx>
        <w:tc>
          <w:tcPr>
            <w:tcW w:w="4288" w:type="dxa"/>
            <w:tcBorders>
              <w:top w:val="nil"/>
              <w:left w:val="nil"/>
              <w:bottom w:val="nil"/>
              <w:right w:val="nil"/>
            </w:tcBorders>
          </w:tcPr>
          <w:p w14:paraId="5341516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Medical marijuana dispensary ope</w:t>
            </w:r>
            <w:r>
              <w:rPr>
                <w:rFonts w:ascii="Garamond" w:hAnsi="Garamond"/>
                <w:sz w:val="21"/>
                <w:szCs w:val="21"/>
              </w:rPr>
              <w:t>n</w:t>
            </w:r>
          </w:p>
        </w:tc>
        <w:tc>
          <w:tcPr>
            <w:tcW w:w="1220" w:type="dxa"/>
            <w:tcBorders>
              <w:top w:val="nil"/>
              <w:left w:val="nil"/>
              <w:bottom w:val="nil"/>
              <w:right w:val="nil"/>
            </w:tcBorders>
          </w:tcPr>
          <w:p w14:paraId="0BDBDEB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0CFAE7B9"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.196</w:t>
            </w:r>
          </w:p>
        </w:tc>
        <w:tc>
          <w:tcPr>
            <w:tcW w:w="1220" w:type="dxa"/>
            <w:tcBorders>
              <w:top w:val="nil"/>
              <w:left w:val="nil"/>
              <w:bottom w:val="nil"/>
              <w:right w:val="nil"/>
            </w:tcBorders>
          </w:tcPr>
          <w:p w14:paraId="1098594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.39</w:t>
            </w:r>
          </w:p>
        </w:tc>
      </w:tr>
      <w:tr w:rsidR="00AD5D2E" w:rsidRPr="00A00C56" w14:paraId="2C908B95" w14:textId="77777777">
        <w:tblPrEx>
          <w:tblCellMar>
            <w:top w:w="0" w:type="dxa"/>
            <w:bottom w:w="0" w:type="dxa"/>
          </w:tblCellMar>
        </w:tblPrEx>
        <w:tc>
          <w:tcPr>
            <w:tcW w:w="4288" w:type="dxa"/>
            <w:tcBorders>
              <w:top w:val="nil"/>
              <w:left w:val="nil"/>
              <w:bottom w:val="nil"/>
              <w:right w:val="nil"/>
            </w:tcBorders>
          </w:tcPr>
          <w:p w14:paraId="388547F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Hispanic</w:t>
            </w:r>
          </w:p>
        </w:tc>
        <w:tc>
          <w:tcPr>
            <w:tcW w:w="1220" w:type="dxa"/>
            <w:tcBorders>
              <w:top w:val="nil"/>
              <w:left w:val="nil"/>
              <w:bottom w:val="nil"/>
              <w:right w:val="nil"/>
            </w:tcBorders>
          </w:tcPr>
          <w:p w14:paraId="6C273E46"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2254598</w:t>
            </w:r>
          </w:p>
        </w:tc>
        <w:tc>
          <w:tcPr>
            <w:tcW w:w="1220" w:type="dxa"/>
            <w:tcBorders>
              <w:top w:val="nil"/>
              <w:left w:val="nil"/>
              <w:bottom w:val="nil"/>
              <w:right w:val="nil"/>
            </w:tcBorders>
          </w:tcPr>
          <w:p w14:paraId="388CF85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w:t>
            </w:r>
          </w:p>
        </w:tc>
        <w:tc>
          <w:tcPr>
            <w:tcW w:w="1220" w:type="dxa"/>
            <w:tcBorders>
              <w:top w:val="nil"/>
              <w:left w:val="nil"/>
              <w:bottom w:val="nil"/>
              <w:right w:val="nil"/>
            </w:tcBorders>
          </w:tcPr>
          <w:p w14:paraId="131F230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.172</w:t>
            </w:r>
          </w:p>
        </w:tc>
      </w:tr>
      <w:tr w:rsidR="00AD5D2E" w:rsidRPr="00A00C56" w14:paraId="7E61784E" w14:textId="77777777">
        <w:tblPrEx>
          <w:tblCellMar>
            <w:top w:w="0" w:type="dxa"/>
            <w:bottom w:w="0" w:type="dxa"/>
          </w:tblCellMar>
        </w:tblPrEx>
        <w:tc>
          <w:tcPr>
            <w:tcW w:w="4288" w:type="dxa"/>
            <w:tcBorders>
              <w:top w:val="nil"/>
              <w:left w:val="nil"/>
              <w:bottom w:val="nil"/>
              <w:right w:val="nil"/>
            </w:tcBorders>
          </w:tcPr>
          <w:p w14:paraId="40478F26"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White</w:t>
            </w:r>
          </w:p>
        </w:tc>
        <w:tc>
          <w:tcPr>
            <w:tcW w:w="1220" w:type="dxa"/>
            <w:tcBorders>
              <w:top w:val="nil"/>
              <w:left w:val="nil"/>
              <w:bottom w:val="nil"/>
              <w:right w:val="nil"/>
            </w:tcBorders>
          </w:tcPr>
          <w:p w14:paraId="144B6B3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2C5DD31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.852</w:t>
            </w:r>
          </w:p>
        </w:tc>
        <w:tc>
          <w:tcPr>
            <w:tcW w:w="1220" w:type="dxa"/>
            <w:tcBorders>
              <w:top w:val="nil"/>
              <w:left w:val="nil"/>
              <w:bottom w:val="nil"/>
              <w:right w:val="nil"/>
            </w:tcBorders>
          </w:tcPr>
          <w:p w14:paraId="2678ABB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.355</w:t>
            </w:r>
          </w:p>
        </w:tc>
      </w:tr>
      <w:tr w:rsidR="00AD5D2E" w:rsidRPr="00A00C56" w14:paraId="2F078E73" w14:textId="77777777">
        <w:tblPrEx>
          <w:tblCellMar>
            <w:top w:w="0" w:type="dxa"/>
            <w:bottom w:w="0" w:type="dxa"/>
          </w:tblCellMar>
        </w:tblPrEx>
        <w:tc>
          <w:tcPr>
            <w:tcW w:w="4288" w:type="dxa"/>
            <w:tcBorders>
              <w:top w:val="nil"/>
              <w:left w:val="nil"/>
              <w:bottom w:val="nil"/>
              <w:right w:val="nil"/>
            </w:tcBorders>
          </w:tcPr>
          <w:p w14:paraId="7C5131D5"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Black</w:t>
            </w:r>
          </w:p>
        </w:tc>
        <w:tc>
          <w:tcPr>
            <w:tcW w:w="1220" w:type="dxa"/>
            <w:tcBorders>
              <w:top w:val="nil"/>
              <w:left w:val="nil"/>
              <w:bottom w:val="nil"/>
              <w:right w:val="nil"/>
            </w:tcBorders>
          </w:tcPr>
          <w:p w14:paraId="51F1AEF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3FD30E6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.061</w:t>
            </w:r>
          </w:p>
        </w:tc>
        <w:tc>
          <w:tcPr>
            <w:tcW w:w="1220" w:type="dxa"/>
            <w:tcBorders>
              <w:top w:val="nil"/>
              <w:left w:val="nil"/>
              <w:bottom w:val="nil"/>
              <w:right w:val="nil"/>
            </w:tcBorders>
          </w:tcPr>
          <w:p w14:paraId="1EDD68BB"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.239</w:t>
            </w:r>
          </w:p>
        </w:tc>
      </w:tr>
      <w:tr w:rsidR="00AD5D2E" w:rsidRPr="00A00C56" w14:paraId="3E375902" w14:textId="77777777">
        <w:tblPrEx>
          <w:tblCellMar>
            <w:top w:w="0" w:type="dxa"/>
            <w:bottom w:w="0" w:type="dxa"/>
          </w:tblCellMar>
        </w:tblPrEx>
        <w:tc>
          <w:tcPr>
            <w:tcW w:w="4288" w:type="dxa"/>
            <w:tcBorders>
              <w:top w:val="nil"/>
              <w:left w:val="nil"/>
              <w:bottom w:val="nil"/>
              <w:right w:val="nil"/>
            </w:tcBorders>
          </w:tcPr>
          <w:p w14:paraId="4FF09450"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Married</w:t>
            </w:r>
          </w:p>
        </w:tc>
        <w:tc>
          <w:tcPr>
            <w:tcW w:w="1220" w:type="dxa"/>
            <w:tcBorders>
              <w:top w:val="nil"/>
              <w:left w:val="nil"/>
              <w:bottom w:val="nil"/>
              <w:right w:val="nil"/>
            </w:tcBorders>
          </w:tcPr>
          <w:p w14:paraId="5B76A64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71D64DE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.471</w:t>
            </w:r>
          </w:p>
        </w:tc>
        <w:tc>
          <w:tcPr>
            <w:tcW w:w="1220" w:type="dxa"/>
            <w:tcBorders>
              <w:top w:val="nil"/>
              <w:left w:val="nil"/>
              <w:bottom w:val="nil"/>
              <w:right w:val="nil"/>
            </w:tcBorders>
          </w:tcPr>
          <w:p w14:paraId="457896A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.499</w:t>
            </w:r>
          </w:p>
        </w:tc>
      </w:tr>
      <w:tr w:rsidR="00AD5D2E" w:rsidRPr="00A00C56" w14:paraId="077C15A5" w14:textId="77777777">
        <w:tblPrEx>
          <w:tblCellMar>
            <w:top w:w="0" w:type="dxa"/>
            <w:bottom w:w="0" w:type="dxa"/>
          </w:tblCellMar>
        </w:tblPrEx>
        <w:tc>
          <w:tcPr>
            <w:tcW w:w="4288" w:type="dxa"/>
            <w:tcBorders>
              <w:top w:val="nil"/>
              <w:left w:val="nil"/>
              <w:bottom w:val="nil"/>
              <w:right w:val="nil"/>
            </w:tcBorders>
          </w:tcPr>
          <w:p w14:paraId="6C5E763E"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Has children in household</w:t>
            </w:r>
          </w:p>
        </w:tc>
        <w:tc>
          <w:tcPr>
            <w:tcW w:w="1220" w:type="dxa"/>
            <w:tcBorders>
              <w:top w:val="nil"/>
              <w:left w:val="nil"/>
              <w:bottom w:val="nil"/>
              <w:right w:val="nil"/>
            </w:tcBorders>
          </w:tcPr>
          <w:p w14:paraId="7EEB248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2267385</w:t>
            </w:r>
          </w:p>
        </w:tc>
        <w:tc>
          <w:tcPr>
            <w:tcW w:w="1220" w:type="dxa"/>
            <w:tcBorders>
              <w:top w:val="nil"/>
              <w:left w:val="nil"/>
              <w:bottom w:val="nil"/>
              <w:right w:val="nil"/>
            </w:tcBorders>
          </w:tcPr>
          <w:p w14:paraId="1DE5409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.031</w:t>
            </w:r>
          </w:p>
        </w:tc>
        <w:tc>
          <w:tcPr>
            <w:tcW w:w="1220" w:type="dxa"/>
            <w:tcBorders>
              <w:top w:val="nil"/>
              <w:left w:val="nil"/>
              <w:bottom w:val="nil"/>
              <w:right w:val="nil"/>
            </w:tcBorders>
          </w:tcPr>
          <w:p w14:paraId="7EEA8EFA"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.173</w:t>
            </w:r>
          </w:p>
        </w:tc>
      </w:tr>
      <w:tr w:rsidR="00AD5D2E" w:rsidRPr="00A00C56" w14:paraId="580A2889" w14:textId="77777777">
        <w:tblPrEx>
          <w:tblCellMar>
            <w:top w:w="0" w:type="dxa"/>
            <w:bottom w:w="0" w:type="dxa"/>
          </w:tblCellMar>
        </w:tblPrEx>
        <w:tc>
          <w:tcPr>
            <w:tcW w:w="4288" w:type="dxa"/>
            <w:tcBorders>
              <w:top w:val="nil"/>
              <w:left w:val="nil"/>
              <w:bottom w:val="nil"/>
              <w:right w:val="nil"/>
            </w:tcBorders>
          </w:tcPr>
          <w:p w14:paraId="3E57022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College</w:t>
            </w:r>
          </w:p>
        </w:tc>
        <w:tc>
          <w:tcPr>
            <w:tcW w:w="1220" w:type="dxa"/>
            <w:tcBorders>
              <w:top w:val="nil"/>
              <w:left w:val="nil"/>
              <w:bottom w:val="nil"/>
              <w:right w:val="nil"/>
            </w:tcBorders>
          </w:tcPr>
          <w:p w14:paraId="2AF985C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2265754</w:t>
            </w:r>
          </w:p>
        </w:tc>
        <w:tc>
          <w:tcPr>
            <w:tcW w:w="1220" w:type="dxa"/>
            <w:tcBorders>
              <w:top w:val="nil"/>
              <w:left w:val="nil"/>
              <w:bottom w:val="nil"/>
              <w:right w:val="nil"/>
            </w:tcBorders>
          </w:tcPr>
          <w:p w14:paraId="418D07D1"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w:t>
            </w:r>
          </w:p>
        </w:tc>
        <w:tc>
          <w:tcPr>
            <w:tcW w:w="1220" w:type="dxa"/>
            <w:tcBorders>
              <w:top w:val="nil"/>
              <w:left w:val="nil"/>
              <w:bottom w:val="nil"/>
              <w:right w:val="nil"/>
            </w:tcBorders>
          </w:tcPr>
          <w:p w14:paraId="5A71BA6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.458</w:t>
            </w:r>
          </w:p>
        </w:tc>
      </w:tr>
      <w:tr w:rsidR="00AD5D2E" w:rsidRPr="00A00C56" w14:paraId="1839E8F5" w14:textId="77777777">
        <w:tblPrEx>
          <w:tblCellMar>
            <w:top w:w="0" w:type="dxa"/>
            <w:bottom w:w="0" w:type="dxa"/>
          </w:tblCellMar>
        </w:tblPrEx>
        <w:tc>
          <w:tcPr>
            <w:tcW w:w="4288" w:type="dxa"/>
            <w:tcBorders>
              <w:top w:val="nil"/>
              <w:left w:val="nil"/>
              <w:bottom w:val="nil"/>
              <w:right w:val="nil"/>
            </w:tcBorders>
          </w:tcPr>
          <w:p w14:paraId="18C20569"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Highschool</w:t>
            </w:r>
          </w:p>
        </w:tc>
        <w:tc>
          <w:tcPr>
            <w:tcW w:w="1220" w:type="dxa"/>
            <w:tcBorders>
              <w:top w:val="nil"/>
              <w:left w:val="nil"/>
              <w:bottom w:val="nil"/>
              <w:right w:val="nil"/>
            </w:tcBorders>
          </w:tcPr>
          <w:p w14:paraId="6656475D"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2265754</w:t>
            </w:r>
          </w:p>
        </w:tc>
        <w:tc>
          <w:tcPr>
            <w:tcW w:w="1220" w:type="dxa"/>
            <w:tcBorders>
              <w:top w:val="nil"/>
              <w:left w:val="nil"/>
              <w:bottom w:val="nil"/>
              <w:right w:val="nil"/>
            </w:tcBorders>
          </w:tcPr>
          <w:p w14:paraId="16FC99CC"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.883</w:t>
            </w:r>
          </w:p>
        </w:tc>
        <w:tc>
          <w:tcPr>
            <w:tcW w:w="1220" w:type="dxa"/>
            <w:tcBorders>
              <w:top w:val="nil"/>
              <w:left w:val="nil"/>
              <w:bottom w:val="nil"/>
              <w:right w:val="nil"/>
            </w:tcBorders>
          </w:tcPr>
          <w:p w14:paraId="73A4E6DF"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.322</w:t>
            </w:r>
          </w:p>
        </w:tc>
      </w:tr>
      <w:tr w:rsidR="00AD5D2E" w:rsidRPr="00A00C56" w14:paraId="68BA451C" w14:textId="77777777">
        <w:tblPrEx>
          <w:tblCellMar>
            <w:top w:w="0" w:type="dxa"/>
            <w:bottom w:w="0" w:type="dxa"/>
          </w:tblCellMar>
        </w:tblPrEx>
        <w:tc>
          <w:tcPr>
            <w:tcW w:w="4288" w:type="dxa"/>
            <w:tcBorders>
              <w:top w:val="nil"/>
              <w:left w:val="nil"/>
              <w:bottom w:val="nil"/>
              <w:right w:val="nil"/>
            </w:tcBorders>
          </w:tcPr>
          <w:p w14:paraId="00AAC0DF"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Income over $50,000</w:t>
            </w:r>
          </w:p>
        </w:tc>
        <w:tc>
          <w:tcPr>
            <w:tcW w:w="1220" w:type="dxa"/>
            <w:tcBorders>
              <w:top w:val="nil"/>
              <w:left w:val="nil"/>
              <w:bottom w:val="nil"/>
              <w:right w:val="nil"/>
            </w:tcBorders>
          </w:tcPr>
          <w:p w14:paraId="31B5D18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1791806</w:t>
            </w:r>
          </w:p>
        </w:tc>
        <w:tc>
          <w:tcPr>
            <w:tcW w:w="1220" w:type="dxa"/>
            <w:tcBorders>
              <w:top w:val="nil"/>
              <w:left w:val="nil"/>
              <w:bottom w:val="nil"/>
              <w:right w:val="nil"/>
            </w:tcBorders>
          </w:tcPr>
          <w:p w14:paraId="2733E975"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.301</w:t>
            </w:r>
          </w:p>
        </w:tc>
        <w:tc>
          <w:tcPr>
            <w:tcW w:w="1220" w:type="dxa"/>
            <w:tcBorders>
              <w:top w:val="nil"/>
              <w:left w:val="nil"/>
              <w:bottom w:val="nil"/>
              <w:right w:val="nil"/>
            </w:tcBorders>
          </w:tcPr>
          <w:p w14:paraId="0D90027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.459</w:t>
            </w:r>
          </w:p>
        </w:tc>
      </w:tr>
      <w:tr w:rsidR="00AD5D2E" w:rsidRPr="00A00C56" w14:paraId="361DED9F" w14:textId="77777777">
        <w:tblPrEx>
          <w:tblCellMar>
            <w:top w:w="0" w:type="dxa"/>
            <w:bottom w:w="0" w:type="dxa"/>
          </w:tblCellMar>
        </w:tblPrEx>
        <w:tc>
          <w:tcPr>
            <w:tcW w:w="4288" w:type="dxa"/>
            <w:tcBorders>
              <w:top w:val="nil"/>
              <w:left w:val="nil"/>
              <w:bottom w:val="nil"/>
              <w:right w:val="nil"/>
            </w:tcBorders>
          </w:tcPr>
          <w:p w14:paraId="4CFA3121"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Unemployed</w:t>
            </w:r>
          </w:p>
        </w:tc>
        <w:tc>
          <w:tcPr>
            <w:tcW w:w="1220" w:type="dxa"/>
            <w:tcBorders>
              <w:top w:val="nil"/>
              <w:left w:val="nil"/>
              <w:bottom w:val="nil"/>
              <w:right w:val="nil"/>
            </w:tcBorders>
          </w:tcPr>
          <w:p w14:paraId="353B9B0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4AB62AF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.013</w:t>
            </w:r>
          </w:p>
        </w:tc>
        <w:tc>
          <w:tcPr>
            <w:tcW w:w="1220" w:type="dxa"/>
            <w:tcBorders>
              <w:top w:val="nil"/>
              <w:left w:val="nil"/>
              <w:bottom w:val="nil"/>
              <w:right w:val="nil"/>
            </w:tcBorders>
          </w:tcPr>
          <w:p w14:paraId="499A0E28"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.112</w:t>
            </w:r>
          </w:p>
        </w:tc>
      </w:tr>
      <w:tr w:rsidR="00AD5D2E" w:rsidRPr="00A00C56" w14:paraId="41B2C9E4" w14:textId="77777777">
        <w:tblPrEx>
          <w:tblCellMar>
            <w:top w:w="0" w:type="dxa"/>
            <w:bottom w:w="0" w:type="dxa"/>
          </w:tblCellMar>
        </w:tblPrEx>
        <w:tc>
          <w:tcPr>
            <w:tcW w:w="4288" w:type="dxa"/>
            <w:tcBorders>
              <w:top w:val="nil"/>
              <w:left w:val="nil"/>
              <w:bottom w:val="nil"/>
              <w:right w:val="nil"/>
            </w:tcBorders>
          </w:tcPr>
          <w:p w14:paraId="3531C57A"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Student</w:t>
            </w:r>
          </w:p>
        </w:tc>
        <w:tc>
          <w:tcPr>
            <w:tcW w:w="1220" w:type="dxa"/>
            <w:tcBorders>
              <w:top w:val="nil"/>
              <w:left w:val="nil"/>
              <w:bottom w:val="nil"/>
              <w:right w:val="nil"/>
            </w:tcBorders>
          </w:tcPr>
          <w:p w14:paraId="5171B58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nil"/>
              <w:right w:val="nil"/>
            </w:tcBorders>
          </w:tcPr>
          <w:p w14:paraId="124EF96E"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.001</w:t>
            </w:r>
          </w:p>
        </w:tc>
        <w:tc>
          <w:tcPr>
            <w:tcW w:w="1220" w:type="dxa"/>
            <w:tcBorders>
              <w:top w:val="nil"/>
              <w:left w:val="nil"/>
              <w:bottom w:val="nil"/>
              <w:right w:val="nil"/>
            </w:tcBorders>
          </w:tcPr>
          <w:p w14:paraId="7AC3B99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.029</w:t>
            </w:r>
          </w:p>
        </w:tc>
      </w:tr>
      <w:tr w:rsidR="00AD5D2E" w:rsidRPr="00A00C56" w14:paraId="65073B09" w14:textId="77777777">
        <w:tblPrEx>
          <w:tblCellMar>
            <w:top w:w="0" w:type="dxa"/>
            <w:bottom w:w="0" w:type="dxa"/>
          </w:tblCellMar>
        </w:tblPrEx>
        <w:tc>
          <w:tcPr>
            <w:tcW w:w="4288" w:type="dxa"/>
            <w:tcBorders>
              <w:top w:val="nil"/>
              <w:left w:val="nil"/>
              <w:bottom w:val="single" w:sz="6" w:space="0" w:color="auto"/>
              <w:right w:val="nil"/>
            </w:tcBorders>
          </w:tcPr>
          <w:p w14:paraId="02F7FDFB" w14:textId="77777777" w:rsidR="00AD5D2E" w:rsidRPr="00A00C56" w:rsidRDefault="00AD5D2E" w:rsidP="000F4242">
            <w:pPr>
              <w:widowControl w:val="0"/>
              <w:autoSpaceDE w:val="0"/>
              <w:autoSpaceDN w:val="0"/>
              <w:adjustRightInd w:val="0"/>
              <w:spacing w:after="0" w:line="240" w:lineRule="auto"/>
              <w:rPr>
                <w:rFonts w:ascii="Garamond" w:hAnsi="Garamond"/>
                <w:sz w:val="21"/>
                <w:szCs w:val="21"/>
              </w:rPr>
            </w:pPr>
            <w:r w:rsidRPr="00A00C56">
              <w:rPr>
                <w:rFonts w:ascii="Garamond" w:hAnsi="Garamond"/>
                <w:sz w:val="21"/>
                <w:szCs w:val="21"/>
              </w:rPr>
              <w:t xml:space="preserve"> Unable to Work</w:t>
            </w:r>
          </w:p>
        </w:tc>
        <w:tc>
          <w:tcPr>
            <w:tcW w:w="1220" w:type="dxa"/>
            <w:tcBorders>
              <w:top w:val="nil"/>
              <w:left w:val="nil"/>
              <w:bottom w:val="single" w:sz="6" w:space="0" w:color="auto"/>
              <w:right w:val="nil"/>
            </w:tcBorders>
          </w:tcPr>
          <w:p w14:paraId="7ED74AF7"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2275586</w:t>
            </w:r>
          </w:p>
        </w:tc>
        <w:tc>
          <w:tcPr>
            <w:tcW w:w="1220" w:type="dxa"/>
            <w:tcBorders>
              <w:top w:val="nil"/>
              <w:left w:val="nil"/>
              <w:bottom w:val="single" w:sz="6" w:space="0" w:color="auto"/>
              <w:right w:val="nil"/>
            </w:tcBorders>
          </w:tcPr>
          <w:p w14:paraId="2463DC32"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.044</w:t>
            </w:r>
          </w:p>
        </w:tc>
        <w:tc>
          <w:tcPr>
            <w:tcW w:w="1220" w:type="dxa"/>
            <w:tcBorders>
              <w:top w:val="nil"/>
              <w:left w:val="nil"/>
              <w:bottom w:val="single" w:sz="6" w:space="0" w:color="auto"/>
              <w:right w:val="nil"/>
            </w:tcBorders>
          </w:tcPr>
          <w:p w14:paraId="26033B50" w14:textId="77777777" w:rsidR="00AD5D2E" w:rsidRPr="00A00C56" w:rsidRDefault="00AD5D2E" w:rsidP="000F4242">
            <w:pPr>
              <w:widowControl w:val="0"/>
              <w:autoSpaceDE w:val="0"/>
              <w:autoSpaceDN w:val="0"/>
              <w:adjustRightInd w:val="0"/>
              <w:spacing w:after="0" w:line="240" w:lineRule="auto"/>
              <w:jc w:val="right"/>
              <w:rPr>
                <w:rFonts w:ascii="Garamond" w:hAnsi="Garamond"/>
                <w:sz w:val="21"/>
                <w:szCs w:val="21"/>
              </w:rPr>
            </w:pPr>
            <w:r w:rsidRPr="00A00C56">
              <w:rPr>
                <w:rFonts w:ascii="Garamond" w:hAnsi="Garamond"/>
                <w:sz w:val="21"/>
                <w:szCs w:val="21"/>
              </w:rPr>
              <w:t>.205</w:t>
            </w:r>
          </w:p>
        </w:tc>
      </w:tr>
    </w:tbl>
    <w:p w14:paraId="6170B357" w14:textId="77777777" w:rsidR="00AD5D2E" w:rsidRPr="00A00C56" w:rsidRDefault="00AD5D2E" w:rsidP="000F4242">
      <w:pPr>
        <w:spacing w:line="240" w:lineRule="auto"/>
        <w:rPr>
          <w:sz w:val="21"/>
          <w:szCs w:val="21"/>
        </w:rPr>
      </w:pPr>
    </w:p>
    <w:p w14:paraId="3B9D0019" w14:textId="77777777" w:rsidR="00AD5D2E" w:rsidRPr="00B2349B" w:rsidRDefault="00AD5D2E" w:rsidP="000F4242">
      <w:pPr>
        <w:spacing w:line="240" w:lineRule="auto"/>
        <w:rPr>
          <w:b/>
          <w:bCs/>
          <w:sz w:val="21"/>
          <w:szCs w:val="21"/>
        </w:rPr>
      </w:pPr>
      <w:r w:rsidRPr="00A00C56">
        <w:rPr>
          <w:sz w:val="21"/>
          <w:szCs w:val="21"/>
        </w:rPr>
        <w:br w:type="page"/>
      </w:r>
      <w:r>
        <w:rPr>
          <w:sz w:val="21"/>
          <w:szCs w:val="21"/>
        </w:rPr>
        <w:lastRenderedPageBreak/>
        <w:tab/>
      </w:r>
    </w:p>
    <w:tbl>
      <w:tblPr>
        <w:tblW w:w="0" w:type="auto"/>
        <w:jc w:val="center"/>
        <w:tblLayout w:type="fixed"/>
        <w:tblCellMar>
          <w:left w:w="75" w:type="dxa"/>
          <w:right w:w="75" w:type="dxa"/>
        </w:tblCellMar>
        <w:tblLook w:val="0000" w:firstRow="0" w:lastRow="0" w:firstColumn="0" w:lastColumn="0" w:noHBand="0" w:noVBand="0"/>
      </w:tblPr>
      <w:tblGrid>
        <w:gridCol w:w="5691"/>
        <w:gridCol w:w="2160"/>
        <w:gridCol w:w="2160"/>
      </w:tblGrid>
      <w:tr w:rsidR="00AD5D2E" w:rsidRPr="00A00C56" w14:paraId="2096B569" w14:textId="77777777" w:rsidTr="000F4242">
        <w:tblPrEx>
          <w:tblCellMar>
            <w:top w:w="0" w:type="dxa"/>
            <w:bottom w:w="0" w:type="dxa"/>
          </w:tblCellMar>
        </w:tblPrEx>
        <w:trPr>
          <w:jc w:val="center"/>
        </w:trPr>
        <w:tc>
          <w:tcPr>
            <w:tcW w:w="5691" w:type="dxa"/>
            <w:tcBorders>
              <w:top w:val="single" w:sz="6" w:space="0" w:color="auto"/>
              <w:left w:val="nil"/>
              <w:bottom w:val="nil"/>
              <w:right w:val="nil"/>
            </w:tcBorders>
          </w:tcPr>
          <w:p w14:paraId="1119A3B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single" w:sz="6" w:space="0" w:color="auto"/>
              <w:left w:val="nil"/>
              <w:bottom w:val="nil"/>
              <w:right w:val="nil"/>
            </w:tcBorders>
          </w:tcPr>
          <w:p w14:paraId="1FAA54C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w:t>
            </w:r>
          </w:p>
        </w:tc>
        <w:tc>
          <w:tcPr>
            <w:tcW w:w="2160" w:type="dxa"/>
            <w:tcBorders>
              <w:top w:val="single" w:sz="6" w:space="0" w:color="auto"/>
              <w:left w:val="nil"/>
              <w:bottom w:val="nil"/>
              <w:right w:val="nil"/>
            </w:tcBorders>
          </w:tcPr>
          <w:p w14:paraId="64836A6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w:t>
            </w:r>
          </w:p>
        </w:tc>
      </w:tr>
      <w:tr w:rsidR="00AD5D2E" w:rsidRPr="00A00C56" w14:paraId="220BD1B2" w14:textId="77777777" w:rsidTr="000F4242">
        <w:tblPrEx>
          <w:tblCellMar>
            <w:top w:w="0" w:type="dxa"/>
            <w:bottom w:w="0" w:type="dxa"/>
          </w:tblCellMar>
        </w:tblPrEx>
        <w:trPr>
          <w:jc w:val="center"/>
        </w:trPr>
        <w:tc>
          <w:tcPr>
            <w:tcW w:w="5691" w:type="dxa"/>
            <w:tcBorders>
              <w:top w:val="nil"/>
              <w:left w:val="nil"/>
              <w:bottom w:val="single" w:sz="6" w:space="0" w:color="auto"/>
              <w:right w:val="nil"/>
            </w:tcBorders>
          </w:tcPr>
          <w:p w14:paraId="50BA4081" w14:textId="77777777" w:rsidR="00AD5D2E" w:rsidRPr="00B2349B"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Table 4</w:t>
            </w:r>
          </w:p>
        </w:tc>
        <w:tc>
          <w:tcPr>
            <w:tcW w:w="2160" w:type="dxa"/>
            <w:tcBorders>
              <w:top w:val="nil"/>
              <w:left w:val="nil"/>
              <w:bottom w:val="single" w:sz="6" w:space="0" w:color="auto"/>
              <w:right w:val="nil"/>
            </w:tcBorders>
          </w:tcPr>
          <w:p w14:paraId="14497A0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Drinks per day</w:t>
            </w:r>
          </w:p>
        </w:tc>
        <w:tc>
          <w:tcPr>
            <w:tcW w:w="2160" w:type="dxa"/>
            <w:tcBorders>
              <w:top w:val="nil"/>
              <w:left w:val="nil"/>
              <w:bottom w:val="single" w:sz="6" w:space="0" w:color="auto"/>
              <w:right w:val="nil"/>
            </w:tcBorders>
          </w:tcPr>
          <w:p w14:paraId="61DACD8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tc>
      </w:tr>
      <w:tr w:rsidR="00AD5D2E" w:rsidRPr="00A00C56" w14:paraId="5DB26F25" w14:textId="77777777" w:rsidTr="000F4242">
        <w:tblPrEx>
          <w:tblCellMar>
            <w:top w:w="0" w:type="dxa"/>
            <w:bottom w:w="0" w:type="dxa"/>
          </w:tblCellMar>
        </w:tblPrEx>
        <w:trPr>
          <w:jc w:val="center"/>
        </w:trPr>
        <w:tc>
          <w:tcPr>
            <w:tcW w:w="5691" w:type="dxa"/>
            <w:tcBorders>
              <w:top w:val="nil"/>
              <w:left w:val="nil"/>
              <w:bottom w:val="nil"/>
              <w:right w:val="nil"/>
            </w:tcBorders>
          </w:tcPr>
          <w:p w14:paraId="3A7853B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3531245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160" w:type="dxa"/>
            <w:tcBorders>
              <w:top w:val="nil"/>
              <w:left w:val="nil"/>
              <w:bottom w:val="nil"/>
              <w:right w:val="nil"/>
            </w:tcBorders>
          </w:tcPr>
          <w:p w14:paraId="394D188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69000E97" w14:textId="77777777" w:rsidTr="000F4242">
        <w:tblPrEx>
          <w:tblCellMar>
            <w:top w:w="0" w:type="dxa"/>
            <w:bottom w:w="0" w:type="dxa"/>
          </w:tblCellMar>
        </w:tblPrEx>
        <w:trPr>
          <w:jc w:val="center"/>
        </w:trPr>
        <w:tc>
          <w:tcPr>
            <w:tcW w:w="5691" w:type="dxa"/>
            <w:tcBorders>
              <w:top w:val="nil"/>
              <w:left w:val="nil"/>
              <w:bottom w:val="nil"/>
              <w:right w:val="nil"/>
            </w:tcBorders>
          </w:tcPr>
          <w:p w14:paraId="215ECD9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RML effective</w:t>
            </w:r>
          </w:p>
        </w:tc>
        <w:tc>
          <w:tcPr>
            <w:tcW w:w="2160" w:type="dxa"/>
            <w:tcBorders>
              <w:top w:val="nil"/>
              <w:left w:val="nil"/>
              <w:bottom w:val="nil"/>
              <w:right w:val="nil"/>
            </w:tcBorders>
          </w:tcPr>
          <w:p w14:paraId="4D00CF1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0.0618**</w:t>
            </w:r>
          </w:p>
        </w:tc>
        <w:tc>
          <w:tcPr>
            <w:tcW w:w="2160" w:type="dxa"/>
            <w:tcBorders>
              <w:top w:val="nil"/>
              <w:left w:val="nil"/>
              <w:bottom w:val="nil"/>
              <w:right w:val="nil"/>
            </w:tcBorders>
          </w:tcPr>
          <w:p w14:paraId="3315DE5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0.0090***</w:t>
            </w:r>
          </w:p>
        </w:tc>
      </w:tr>
      <w:tr w:rsidR="00AD5D2E" w:rsidRPr="00A00C56" w14:paraId="42F75979" w14:textId="77777777" w:rsidTr="000F4242">
        <w:tblPrEx>
          <w:tblCellMar>
            <w:top w:w="0" w:type="dxa"/>
            <w:bottom w:w="0" w:type="dxa"/>
          </w:tblCellMar>
        </w:tblPrEx>
        <w:trPr>
          <w:jc w:val="center"/>
        </w:trPr>
        <w:tc>
          <w:tcPr>
            <w:tcW w:w="5691" w:type="dxa"/>
            <w:tcBorders>
              <w:top w:val="nil"/>
              <w:left w:val="nil"/>
              <w:bottom w:val="nil"/>
              <w:right w:val="nil"/>
            </w:tcBorders>
          </w:tcPr>
          <w:p w14:paraId="423CA64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2BC3A91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(0.0297)</w:t>
            </w:r>
          </w:p>
        </w:tc>
        <w:tc>
          <w:tcPr>
            <w:tcW w:w="2160" w:type="dxa"/>
            <w:tcBorders>
              <w:top w:val="nil"/>
              <w:left w:val="nil"/>
              <w:bottom w:val="nil"/>
              <w:right w:val="nil"/>
            </w:tcBorders>
          </w:tcPr>
          <w:p w14:paraId="0C3AB32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r>
      <w:tr w:rsidR="00AD5D2E" w:rsidRPr="00A00C56" w14:paraId="463183DC" w14:textId="77777777" w:rsidTr="000F4242">
        <w:tblPrEx>
          <w:tblCellMar>
            <w:top w:w="0" w:type="dxa"/>
            <w:bottom w:w="0" w:type="dxa"/>
          </w:tblCellMar>
        </w:tblPrEx>
        <w:trPr>
          <w:jc w:val="center"/>
        </w:trPr>
        <w:tc>
          <w:tcPr>
            <w:tcW w:w="5691" w:type="dxa"/>
            <w:tcBorders>
              <w:top w:val="nil"/>
              <w:left w:val="nil"/>
              <w:bottom w:val="nil"/>
              <w:right w:val="nil"/>
            </w:tcBorders>
          </w:tcPr>
          <w:p w14:paraId="2630584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MML effective</w:t>
            </w:r>
          </w:p>
        </w:tc>
        <w:tc>
          <w:tcPr>
            <w:tcW w:w="2160" w:type="dxa"/>
            <w:tcBorders>
              <w:top w:val="nil"/>
              <w:left w:val="nil"/>
              <w:bottom w:val="nil"/>
              <w:right w:val="nil"/>
            </w:tcBorders>
          </w:tcPr>
          <w:p w14:paraId="27B7E6D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0.0112</w:t>
            </w:r>
          </w:p>
        </w:tc>
        <w:tc>
          <w:tcPr>
            <w:tcW w:w="2160" w:type="dxa"/>
            <w:tcBorders>
              <w:top w:val="nil"/>
              <w:left w:val="nil"/>
              <w:bottom w:val="nil"/>
              <w:right w:val="nil"/>
            </w:tcBorders>
          </w:tcPr>
          <w:p w14:paraId="551FF61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-0.0038</w:t>
            </w:r>
          </w:p>
        </w:tc>
      </w:tr>
      <w:tr w:rsidR="00AD5D2E" w:rsidRPr="00A00C56" w14:paraId="48FB0E31" w14:textId="77777777" w:rsidTr="000F4242">
        <w:tblPrEx>
          <w:tblCellMar>
            <w:top w:w="0" w:type="dxa"/>
            <w:bottom w:w="0" w:type="dxa"/>
          </w:tblCellMar>
        </w:tblPrEx>
        <w:trPr>
          <w:jc w:val="center"/>
        </w:trPr>
        <w:tc>
          <w:tcPr>
            <w:tcW w:w="5691" w:type="dxa"/>
            <w:tcBorders>
              <w:top w:val="nil"/>
              <w:left w:val="nil"/>
              <w:bottom w:val="nil"/>
              <w:right w:val="nil"/>
            </w:tcBorders>
          </w:tcPr>
          <w:p w14:paraId="749C7A2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3206B48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(0.0260)</w:t>
            </w:r>
          </w:p>
        </w:tc>
        <w:tc>
          <w:tcPr>
            <w:tcW w:w="2160" w:type="dxa"/>
            <w:tcBorders>
              <w:top w:val="nil"/>
              <w:left w:val="nil"/>
              <w:bottom w:val="nil"/>
              <w:right w:val="nil"/>
            </w:tcBorders>
          </w:tcPr>
          <w:p w14:paraId="4647BBC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r>
      <w:tr w:rsidR="00AD5D2E" w:rsidRPr="00A00C56" w14:paraId="629A2E5F" w14:textId="77777777" w:rsidTr="000F4242">
        <w:tblPrEx>
          <w:tblCellMar>
            <w:top w:w="0" w:type="dxa"/>
            <w:bottom w:w="0" w:type="dxa"/>
          </w:tblCellMar>
        </w:tblPrEx>
        <w:trPr>
          <w:jc w:val="center"/>
        </w:trPr>
        <w:tc>
          <w:tcPr>
            <w:tcW w:w="5691" w:type="dxa"/>
            <w:tcBorders>
              <w:top w:val="nil"/>
              <w:left w:val="nil"/>
              <w:bottom w:val="nil"/>
              <w:right w:val="nil"/>
            </w:tcBorders>
          </w:tcPr>
          <w:p w14:paraId="625C4C4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Medical marijuana dispensary</w:t>
            </w:r>
          </w:p>
        </w:tc>
        <w:tc>
          <w:tcPr>
            <w:tcW w:w="2160" w:type="dxa"/>
            <w:tcBorders>
              <w:top w:val="nil"/>
              <w:left w:val="nil"/>
              <w:bottom w:val="nil"/>
              <w:right w:val="nil"/>
            </w:tcBorders>
          </w:tcPr>
          <w:p w14:paraId="09E7683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0.0210</w:t>
            </w:r>
          </w:p>
        </w:tc>
        <w:tc>
          <w:tcPr>
            <w:tcW w:w="2160" w:type="dxa"/>
            <w:tcBorders>
              <w:top w:val="nil"/>
              <w:left w:val="nil"/>
              <w:bottom w:val="nil"/>
              <w:right w:val="nil"/>
            </w:tcBorders>
          </w:tcPr>
          <w:p w14:paraId="0D9685D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-0.0027</w:t>
            </w:r>
          </w:p>
        </w:tc>
      </w:tr>
      <w:tr w:rsidR="00AD5D2E" w:rsidRPr="00A00C56" w14:paraId="29698B18" w14:textId="77777777" w:rsidTr="000F4242">
        <w:tblPrEx>
          <w:tblCellMar>
            <w:top w:w="0" w:type="dxa"/>
            <w:bottom w:w="0" w:type="dxa"/>
          </w:tblCellMar>
        </w:tblPrEx>
        <w:trPr>
          <w:jc w:val="center"/>
        </w:trPr>
        <w:tc>
          <w:tcPr>
            <w:tcW w:w="5691" w:type="dxa"/>
            <w:tcBorders>
              <w:top w:val="nil"/>
              <w:left w:val="nil"/>
              <w:bottom w:val="nil"/>
              <w:right w:val="nil"/>
            </w:tcBorders>
          </w:tcPr>
          <w:p w14:paraId="4FF1F07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0FA2EC0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(0.0267)</w:t>
            </w:r>
          </w:p>
        </w:tc>
        <w:tc>
          <w:tcPr>
            <w:tcW w:w="2160" w:type="dxa"/>
            <w:tcBorders>
              <w:top w:val="nil"/>
              <w:left w:val="nil"/>
              <w:bottom w:val="nil"/>
              <w:right w:val="nil"/>
            </w:tcBorders>
          </w:tcPr>
          <w:p w14:paraId="7845D0D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r>
      <w:tr w:rsidR="00AD5D2E" w:rsidRPr="00A00C56" w14:paraId="77F1EC21" w14:textId="77777777" w:rsidTr="000F4242">
        <w:tblPrEx>
          <w:tblCellMar>
            <w:top w:w="0" w:type="dxa"/>
            <w:bottom w:w="0" w:type="dxa"/>
          </w:tblCellMar>
        </w:tblPrEx>
        <w:trPr>
          <w:jc w:val="center"/>
        </w:trPr>
        <w:tc>
          <w:tcPr>
            <w:tcW w:w="5691" w:type="dxa"/>
            <w:tcBorders>
              <w:top w:val="nil"/>
              <w:left w:val="nil"/>
              <w:bottom w:val="nil"/>
              <w:right w:val="nil"/>
            </w:tcBorders>
          </w:tcPr>
          <w:p w14:paraId="5109DA2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Recreational marijuana dispensary</w:t>
            </w:r>
          </w:p>
        </w:tc>
        <w:tc>
          <w:tcPr>
            <w:tcW w:w="2160" w:type="dxa"/>
            <w:tcBorders>
              <w:top w:val="nil"/>
              <w:left w:val="nil"/>
              <w:bottom w:val="nil"/>
              <w:right w:val="nil"/>
            </w:tcBorders>
          </w:tcPr>
          <w:p w14:paraId="0203F4F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-0.0751*</w:t>
            </w:r>
          </w:p>
        </w:tc>
        <w:tc>
          <w:tcPr>
            <w:tcW w:w="2160" w:type="dxa"/>
            <w:tcBorders>
              <w:top w:val="nil"/>
              <w:left w:val="nil"/>
              <w:bottom w:val="nil"/>
              <w:right w:val="nil"/>
            </w:tcBorders>
          </w:tcPr>
          <w:p w14:paraId="6CD9BB4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-0.0118***</w:t>
            </w:r>
          </w:p>
        </w:tc>
      </w:tr>
      <w:tr w:rsidR="00AD5D2E" w:rsidRPr="00A00C56" w14:paraId="2AC8479F" w14:textId="77777777" w:rsidTr="000F4242">
        <w:tblPrEx>
          <w:tblCellMar>
            <w:top w:w="0" w:type="dxa"/>
            <w:bottom w:w="0" w:type="dxa"/>
          </w:tblCellMar>
        </w:tblPrEx>
        <w:trPr>
          <w:jc w:val="center"/>
        </w:trPr>
        <w:tc>
          <w:tcPr>
            <w:tcW w:w="5691" w:type="dxa"/>
            <w:tcBorders>
              <w:top w:val="nil"/>
              <w:left w:val="nil"/>
              <w:bottom w:val="nil"/>
              <w:right w:val="nil"/>
            </w:tcBorders>
          </w:tcPr>
          <w:p w14:paraId="16FCA96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75FB67D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(0.0384)</w:t>
            </w:r>
          </w:p>
        </w:tc>
        <w:tc>
          <w:tcPr>
            <w:tcW w:w="2160" w:type="dxa"/>
            <w:tcBorders>
              <w:top w:val="nil"/>
              <w:left w:val="nil"/>
              <w:bottom w:val="nil"/>
              <w:right w:val="nil"/>
            </w:tcBorders>
          </w:tcPr>
          <w:p w14:paraId="48CAE53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(0.0029)</w:t>
            </w:r>
          </w:p>
        </w:tc>
      </w:tr>
      <w:tr w:rsidR="00AD5D2E" w:rsidRPr="00A00C56" w14:paraId="6C56CA3D" w14:textId="77777777" w:rsidTr="000F4242">
        <w:tblPrEx>
          <w:tblCellMar>
            <w:top w:w="0" w:type="dxa"/>
            <w:bottom w:w="0" w:type="dxa"/>
          </w:tblCellMar>
        </w:tblPrEx>
        <w:trPr>
          <w:jc w:val="center"/>
        </w:trPr>
        <w:tc>
          <w:tcPr>
            <w:tcW w:w="5691" w:type="dxa"/>
            <w:tcBorders>
              <w:top w:val="nil"/>
              <w:left w:val="nil"/>
              <w:bottom w:val="nil"/>
              <w:right w:val="nil"/>
            </w:tcBorders>
          </w:tcPr>
          <w:p w14:paraId="6070740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Hispanic</w:t>
            </w:r>
          </w:p>
        </w:tc>
        <w:tc>
          <w:tcPr>
            <w:tcW w:w="2160" w:type="dxa"/>
            <w:tcBorders>
              <w:top w:val="nil"/>
              <w:left w:val="nil"/>
              <w:bottom w:val="nil"/>
              <w:right w:val="nil"/>
            </w:tcBorders>
          </w:tcPr>
          <w:p w14:paraId="5520258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0.4135***</w:t>
            </w:r>
          </w:p>
        </w:tc>
        <w:tc>
          <w:tcPr>
            <w:tcW w:w="2160" w:type="dxa"/>
            <w:tcBorders>
              <w:top w:val="nil"/>
              <w:left w:val="nil"/>
              <w:bottom w:val="nil"/>
              <w:right w:val="nil"/>
            </w:tcBorders>
          </w:tcPr>
          <w:p w14:paraId="4D4BB47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0.0440***</w:t>
            </w:r>
          </w:p>
        </w:tc>
      </w:tr>
      <w:tr w:rsidR="00AD5D2E" w:rsidRPr="00A00C56" w14:paraId="69323782" w14:textId="77777777" w:rsidTr="000F4242">
        <w:tblPrEx>
          <w:tblCellMar>
            <w:top w:w="0" w:type="dxa"/>
            <w:bottom w:w="0" w:type="dxa"/>
          </w:tblCellMar>
        </w:tblPrEx>
        <w:trPr>
          <w:jc w:val="center"/>
        </w:trPr>
        <w:tc>
          <w:tcPr>
            <w:tcW w:w="5691" w:type="dxa"/>
            <w:tcBorders>
              <w:top w:val="nil"/>
              <w:left w:val="nil"/>
              <w:bottom w:val="nil"/>
              <w:right w:val="nil"/>
            </w:tcBorders>
          </w:tcPr>
          <w:p w14:paraId="589968E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105AC26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(0.0510)</w:t>
            </w:r>
          </w:p>
        </w:tc>
        <w:tc>
          <w:tcPr>
            <w:tcW w:w="2160" w:type="dxa"/>
            <w:tcBorders>
              <w:top w:val="nil"/>
              <w:left w:val="nil"/>
              <w:bottom w:val="nil"/>
              <w:right w:val="nil"/>
            </w:tcBorders>
          </w:tcPr>
          <w:p w14:paraId="04E1E59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(0.0053)</w:t>
            </w:r>
          </w:p>
        </w:tc>
      </w:tr>
      <w:tr w:rsidR="00AD5D2E" w:rsidRPr="00A00C56" w14:paraId="4D97EFB7" w14:textId="77777777" w:rsidTr="000F4242">
        <w:tblPrEx>
          <w:tblCellMar>
            <w:top w:w="0" w:type="dxa"/>
            <w:bottom w:w="0" w:type="dxa"/>
          </w:tblCellMar>
        </w:tblPrEx>
        <w:trPr>
          <w:jc w:val="center"/>
        </w:trPr>
        <w:tc>
          <w:tcPr>
            <w:tcW w:w="5691" w:type="dxa"/>
            <w:tcBorders>
              <w:top w:val="nil"/>
              <w:left w:val="nil"/>
              <w:bottom w:val="nil"/>
              <w:right w:val="nil"/>
            </w:tcBorders>
          </w:tcPr>
          <w:p w14:paraId="46886C0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White</w:t>
            </w:r>
          </w:p>
        </w:tc>
        <w:tc>
          <w:tcPr>
            <w:tcW w:w="2160" w:type="dxa"/>
            <w:tcBorders>
              <w:top w:val="nil"/>
              <w:left w:val="nil"/>
              <w:bottom w:val="nil"/>
              <w:right w:val="nil"/>
            </w:tcBorders>
          </w:tcPr>
          <w:p w14:paraId="7AA49D9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0.3350***</w:t>
            </w:r>
          </w:p>
        </w:tc>
        <w:tc>
          <w:tcPr>
            <w:tcW w:w="2160" w:type="dxa"/>
            <w:tcBorders>
              <w:top w:val="nil"/>
              <w:left w:val="nil"/>
              <w:bottom w:val="nil"/>
              <w:right w:val="nil"/>
            </w:tcBorders>
          </w:tcPr>
          <w:p w14:paraId="183F407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0.0700***</w:t>
            </w:r>
          </w:p>
        </w:tc>
      </w:tr>
      <w:tr w:rsidR="00AD5D2E" w:rsidRPr="00A00C56" w14:paraId="606CA0DB" w14:textId="77777777" w:rsidTr="000F4242">
        <w:tblPrEx>
          <w:tblCellMar>
            <w:top w:w="0" w:type="dxa"/>
            <w:bottom w:w="0" w:type="dxa"/>
          </w:tblCellMar>
        </w:tblPrEx>
        <w:trPr>
          <w:jc w:val="center"/>
        </w:trPr>
        <w:tc>
          <w:tcPr>
            <w:tcW w:w="5691" w:type="dxa"/>
            <w:tcBorders>
              <w:top w:val="nil"/>
              <w:left w:val="nil"/>
              <w:bottom w:val="nil"/>
              <w:right w:val="nil"/>
            </w:tcBorders>
          </w:tcPr>
          <w:p w14:paraId="58D40FF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A74E0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(0.0323)</w:t>
            </w:r>
          </w:p>
        </w:tc>
        <w:tc>
          <w:tcPr>
            <w:tcW w:w="2160" w:type="dxa"/>
            <w:tcBorders>
              <w:top w:val="nil"/>
              <w:left w:val="nil"/>
              <w:bottom w:val="nil"/>
              <w:right w:val="nil"/>
            </w:tcBorders>
          </w:tcPr>
          <w:p w14:paraId="50DA43E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(0.0044)</w:t>
            </w:r>
          </w:p>
        </w:tc>
      </w:tr>
      <w:tr w:rsidR="00AD5D2E" w:rsidRPr="00A00C56" w14:paraId="3B7F1FBF" w14:textId="77777777" w:rsidTr="000F4242">
        <w:tblPrEx>
          <w:tblCellMar>
            <w:top w:w="0" w:type="dxa"/>
            <w:bottom w:w="0" w:type="dxa"/>
          </w:tblCellMar>
        </w:tblPrEx>
        <w:trPr>
          <w:jc w:val="center"/>
        </w:trPr>
        <w:tc>
          <w:tcPr>
            <w:tcW w:w="5691" w:type="dxa"/>
            <w:tcBorders>
              <w:top w:val="nil"/>
              <w:left w:val="nil"/>
              <w:bottom w:val="nil"/>
              <w:right w:val="nil"/>
            </w:tcBorders>
          </w:tcPr>
          <w:p w14:paraId="4263CF8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Black</w:t>
            </w:r>
          </w:p>
        </w:tc>
        <w:tc>
          <w:tcPr>
            <w:tcW w:w="2160" w:type="dxa"/>
            <w:tcBorders>
              <w:top w:val="nil"/>
              <w:left w:val="nil"/>
              <w:bottom w:val="nil"/>
              <w:right w:val="nil"/>
            </w:tcBorders>
          </w:tcPr>
          <w:p w14:paraId="0A1CF29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-0.0168</w:t>
            </w:r>
          </w:p>
        </w:tc>
        <w:tc>
          <w:tcPr>
            <w:tcW w:w="2160" w:type="dxa"/>
            <w:tcBorders>
              <w:top w:val="nil"/>
              <w:left w:val="nil"/>
              <w:bottom w:val="nil"/>
              <w:right w:val="nil"/>
            </w:tcBorders>
          </w:tcPr>
          <w:p w14:paraId="13944DF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0.0076</w:t>
            </w:r>
          </w:p>
        </w:tc>
      </w:tr>
      <w:tr w:rsidR="00AD5D2E" w:rsidRPr="00A00C56" w14:paraId="41427D8B" w14:textId="77777777" w:rsidTr="000F4242">
        <w:tblPrEx>
          <w:tblCellMar>
            <w:top w:w="0" w:type="dxa"/>
            <w:bottom w:w="0" w:type="dxa"/>
          </w:tblCellMar>
        </w:tblPrEx>
        <w:trPr>
          <w:jc w:val="center"/>
        </w:trPr>
        <w:tc>
          <w:tcPr>
            <w:tcW w:w="5691" w:type="dxa"/>
            <w:tcBorders>
              <w:top w:val="nil"/>
              <w:left w:val="nil"/>
              <w:bottom w:val="nil"/>
              <w:right w:val="nil"/>
            </w:tcBorders>
          </w:tcPr>
          <w:p w14:paraId="16F1AC4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06A8A4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(0.0395)</w:t>
            </w:r>
          </w:p>
        </w:tc>
        <w:tc>
          <w:tcPr>
            <w:tcW w:w="2160" w:type="dxa"/>
            <w:tcBorders>
              <w:top w:val="nil"/>
              <w:left w:val="nil"/>
              <w:bottom w:val="nil"/>
              <w:right w:val="nil"/>
            </w:tcBorders>
          </w:tcPr>
          <w:p w14:paraId="22480DB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r>
      <w:tr w:rsidR="00AD5D2E" w:rsidRPr="00A00C56" w14:paraId="47CFA38B" w14:textId="77777777" w:rsidTr="000F4242">
        <w:tblPrEx>
          <w:tblCellMar>
            <w:top w:w="0" w:type="dxa"/>
            <w:bottom w:w="0" w:type="dxa"/>
          </w:tblCellMar>
        </w:tblPrEx>
        <w:trPr>
          <w:jc w:val="center"/>
        </w:trPr>
        <w:tc>
          <w:tcPr>
            <w:tcW w:w="5691" w:type="dxa"/>
            <w:tcBorders>
              <w:top w:val="nil"/>
              <w:left w:val="nil"/>
              <w:bottom w:val="nil"/>
              <w:right w:val="nil"/>
            </w:tcBorders>
          </w:tcPr>
          <w:p w14:paraId="2ED71E7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Married</w:t>
            </w:r>
          </w:p>
        </w:tc>
        <w:tc>
          <w:tcPr>
            <w:tcW w:w="2160" w:type="dxa"/>
            <w:tcBorders>
              <w:top w:val="nil"/>
              <w:left w:val="nil"/>
              <w:bottom w:val="nil"/>
              <w:right w:val="nil"/>
            </w:tcBorders>
          </w:tcPr>
          <w:p w14:paraId="0DB823A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-0.2457***</w:t>
            </w:r>
          </w:p>
        </w:tc>
        <w:tc>
          <w:tcPr>
            <w:tcW w:w="2160" w:type="dxa"/>
            <w:tcBorders>
              <w:top w:val="nil"/>
              <w:left w:val="nil"/>
              <w:bottom w:val="nil"/>
              <w:right w:val="nil"/>
            </w:tcBorders>
          </w:tcPr>
          <w:p w14:paraId="6C3BA9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-0.0390***</w:t>
            </w:r>
          </w:p>
        </w:tc>
      </w:tr>
      <w:tr w:rsidR="00AD5D2E" w:rsidRPr="00A00C56" w14:paraId="60E61D5B" w14:textId="77777777" w:rsidTr="000F4242">
        <w:tblPrEx>
          <w:tblCellMar>
            <w:top w:w="0" w:type="dxa"/>
            <w:bottom w:w="0" w:type="dxa"/>
          </w:tblCellMar>
        </w:tblPrEx>
        <w:trPr>
          <w:jc w:val="center"/>
        </w:trPr>
        <w:tc>
          <w:tcPr>
            <w:tcW w:w="5691" w:type="dxa"/>
            <w:tcBorders>
              <w:top w:val="nil"/>
              <w:left w:val="nil"/>
              <w:bottom w:val="nil"/>
              <w:right w:val="nil"/>
            </w:tcBorders>
          </w:tcPr>
          <w:p w14:paraId="03C1E20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0096B9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(0.0145)</w:t>
            </w:r>
          </w:p>
        </w:tc>
        <w:tc>
          <w:tcPr>
            <w:tcW w:w="2160" w:type="dxa"/>
            <w:tcBorders>
              <w:top w:val="nil"/>
              <w:left w:val="nil"/>
              <w:bottom w:val="nil"/>
              <w:right w:val="nil"/>
            </w:tcBorders>
          </w:tcPr>
          <w:p w14:paraId="4471E83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(0.0008)</w:t>
            </w:r>
          </w:p>
        </w:tc>
      </w:tr>
      <w:tr w:rsidR="00AD5D2E" w:rsidRPr="00A00C56" w14:paraId="08F18E97" w14:textId="77777777" w:rsidTr="000F4242">
        <w:tblPrEx>
          <w:tblCellMar>
            <w:top w:w="0" w:type="dxa"/>
            <w:bottom w:w="0" w:type="dxa"/>
          </w:tblCellMar>
        </w:tblPrEx>
        <w:trPr>
          <w:jc w:val="center"/>
        </w:trPr>
        <w:tc>
          <w:tcPr>
            <w:tcW w:w="5691" w:type="dxa"/>
            <w:tcBorders>
              <w:top w:val="nil"/>
              <w:left w:val="nil"/>
              <w:bottom w:val="nil"/>
              <w:right w:val="nil"/>
            </w:tcBorders>
          </w:tcPr>
          <w:p w14:paraId="77011FA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Has children in household</w:t>
            </w:r>
          </w:p>
        </w:tc>
        <w:tc>
          <w:tcPr>
            <w:tcW w:w="2160" w:type="dxa"/>
            <w:tcBorders>
              <w:top w:val="nil"/>
              <w:left w:val="nil"/>
              <w:bottom w:val="nil"/>
              <w:right w:val="nil"/>
            </w:tcBorders>
          </w:tcPr>
          <w:p w14:paraId="0128EDB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-0.1401***</w:t>
            </w:r>
          </w:p>
        </w:tc>
        <w:tc>
          <w:tcPr>
            <w:tcW w:w="2160" w:type="dxa"/>
            <w:tcBorders>
              <w:top w:val="nil"/>
              <w:left w:val="nil"/>
              <w:bottom w:val="nil"/>
              <w:right w:val="nil"/>
            </w:tcBorders>
          </w:tcPr>
          <w:p w14:paraId="1A35470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-0.0325***</w:t>
            </w:r>
          </w:p>
        </w:tc>
      </w:tr>
      <w:tr w:rsidR="00AD5D2E" w:rsidRPr="00A00C56" w14:paraId="5EF52DD2" w14:textId="77777777" w:rsidTr="000F4242">
        <w:tblPrEx>
          <w:tblCellMar>
            <w:top w:w="0" w:type="dxa"/>
            <w:bottom w:w="0" w:type="dxa"/>
          </w:tblCellMar>
        </w:tblPrEx>
        <w:trPr>
          <w:jc w:val="center"/>
        </w:trPr>
        <w:tc>
          <w:tcPr>
            <w:tcW w:w="5691" w:type="dxa"/>
            <w:tcBorders>
              <w:top w:val="nil"/>
              <w:left w:val="nil"/>
              <w:bottom w:val="nil"/>
              <w:right w:val="nil"/>
            </w:tcBorders>
          </w:tcPr>
          <w:p w14:paraId="35F7EFB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03B3174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(0.0085)</w:t>
            </w:r>
          </w:p>
        </w:tc>
        <w:tc>
          <w:tcPr>
            <w:tcW w:w="2160" w:type="dxa"/>
            <w:tcBorders>
              <w:top w:val="nil"/>
              <w:left w:val="nil"/>
              <w:bottom w:val="nil"/>
              <w:right w:val="nil"/>
            </w:tcBorders>
          </w:tcPr>
          <w:p w14:paraId="0891DDC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22C72BCD" w14:textId="77777777" w:rsidTr="000F4242">
        <w:tblPrEx>
          <w:tblCellMar>
            <w:top w:w="0" w:type="dxa"/>
            <w:bottom w:w="0" w:type="dxa"/>
          </w:tblCellMar>
        </w:tblPrEx>
        <w:trPr>
          <w:jc w:val="center"/>
        </w:trPr>
        <w:tc>
          <w:tcPr>
            <w:tcW w:w="5691" w:type="dxa"/>
            <w:tcBorders>
              <w:top w:val="nil"/>
              <w:left w:val="nil"/>
              <w:bottom w:val="nil"/>
              <w:right w:val="nil"/>
            </w:tcBorders>
          </w:tcPr>
          <w:p w14:paraId="7EEBC30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College</w:t>
            </w:r>
          </w:p>
        </w:tc>
        <w:tc>
          <w:tcPr>
            <w:tcW w:w="2160" w:type="dxa"/>
            <w:tcBorders>
              <w:top w:val="nil"/>
              <w:left w:val="nil"/>
              <w:bottom w:val="nil"/>
              <w:right w:val="nil"/>
            </w:tcBorders>
          </w:tcPr>
          <w:p w14:paraId="35A5D96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-0.1693***</w:t>
            </w:r>
          </w:p>
        </w:tc>
        <w:tc>
          <w:tcPr>
            <w:tcW w:w="2160" w:type="dxa"/>
            <w:tcBorders>
              <w:top w:val="nil"/>
              <w:left w:val="nil"/>
              <w:bottom w:val="nil"/>
              <w:right w:val="nil"/>
            </w:tcBorders>
          </w:tcPr>
          <w:p w14:paraId="369239F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-0.0061**</w:t>
            </w:r>
          </w:p>
        </w:tc>
      </w:tr>
      <w:tr w:rsidR="00AD5D2E" w:rsidRPr="00A00C56" w14:paraId="2783237E" w14:textId="77777777" w:rsidTr="000F4242">
        <w:tblPrEx>
          <w:tblCellMar>
            <w:top w:w="0" w:type="dxa"/>
            <w:bottom w:w="0" w:type="dxa"/>
          </w:tblCellMar>
        </w:tblPrEx>
        <w:trPr>
          <w:jc w:val="center"/>
        </w:trPr>
        <w:tc>
          <w:tcPr>
            <w:tcW w:w="5691" w:type="dxa"/>
            <w:tcBorders>
              <w:top w:val="nil"/>
              <w:left w:val="nil"/>
              <w:bottom w:val="nil"/>
              <w:right w:val="nil"/>
            </w:tcBorders>
          </w:tcPr>
          <w:p w14:paraId="4DE8143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B5D4DE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(0.0212)</w:t>
            </w:r>
          </w:p>
        </w:tc>
        <w:tc>
          <w:tcPr>
            <w:tcW w:w="2160" w:type="dxa"/>
            <w:tcBorders>
              <w:top w:val="nil"/>
              <w:left w:val="nil"/>
              <w:bottom w:val="nil"/>
              <w:right w:val="nil"/>
            </w:tcBorders>
          </w:tcPr>
          <w:p w14:paraId="2582D71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(0.0024)</w:t>
            </w:r>
          </w:p>
        </w:tc>
      </w:tr>
      <w:tr w:rsidR="00AD5D2E" w:rsidRPr="00A00C56" w14:paraId="1977928C" w14:textId="77777777" w:rsidTr="000F4242">
        <w:tblPrEx>
          <w:tblCellMar>
            <w:top w:w="0" w:type="dxa"/>
            <w:bottom w:w="0" w:type="dxa"/>
          </w:tblCellMar>
        </w:tblPrEx>
        <w:trPr>
          <w:jc w:val="center"/>
        </w:trPr>
        <w:tc>
          <w:tcPr>
            <w:tcW w:w="5691" w:type="dxa"/>
            <w:tcBorders>
              <w:top w:val="nil"/>
              <w:left w:val="nil"/>
              <w:bottom w:val="nil"/>
              <w:right w:val="nil"/>
            </w:tcBorders>
          </w:tcPr>
          <w:p w14:paraId="6CF555D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Highschool</w:t>
            </w:r>
          </w:p>
        </w:tc>
        <w:tc>
          <w:tcPr>
            <w:tcW w:w="2160" w:type="dxa"/>
            <w:tcBorders>
              <w:top w:val="nil"/>
              <w:left w:val="nil"/>
              <w:bottom w:val="nil"/>
              <w:right w:val="nil"/>
            </w:tcBorders>
          </w:tcPr>
          <w:p w14:paraId="1AEAF45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-0.0000</w:t>
            </w:r>
          </w:p>
        </w:tc>
        <w:tc>
          <w:tcPr>
            <w:tcW w:w="2160" w:type="dxa"/>
            <w:tcBorders>
              <w:top w:val="nil"/>
              <w:left w:val="nil"/>
              <w:bottom w:val="nil"/>
              <w:right w:val="nil"/>
            </w:tcBorders>
          </w:tcPr>
          <w:p w14:paraId="42AD9D4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0.0117***</w:t>
            </w:r>
          </w:p>
        </w:tc>
      </w:tr>
      <w:tr w:rsidR="00AD5D2E" w:rsidRPr="00A00C56" w14:paraId="753A2A9F" w14:textId="77777777" w:rsidTr="000F4242">
        <w:tblPrEx>
          <w:tblCellMar>
            <w:top w:w="0" w:type="dxa"/>
            <w:bottom w:w="0" w:type="dxa"/>
          </w:tblCellMar>
        </w:tblPrEx>
        <w:trPr>
          <w:jc w:val="center"/>
        </w:trPr>
        <w:tc>
          <w:tcPr>
            <w:tcW w:w="5691" w:type="dxa"/>
            <w:tcBorders>
              <w:top w:val="nil"/>
              <w:left w:val="nil"/>
              <w:bottom w:val="nil"/>
              <w:right w:val="nil"/>
            </w:tcBorders>
          </w:tcPr>
          <w:p w14:paraId="1B3DD1F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2DACA0B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(0.0222)</w:t>
            </w:r>
          </w:p>
        </w:tc>
        <w:tc>
          <w:tcPr>
            <w:tcW w:w="2160" w:type="dxa"/>
            <w:tcBorders>
              <w:top w:val="nil"/>
              <w:left w:val="nil"/>
              <w:bottom w:val="nil"/>
              <w:right w:val="nil"/>
            </w:tcBorders>
          </w:tcPr>
          <w:p w14:paraId="529D3D0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r>
      <w:tr w:rsidR="00AD5D2E" w:rsidRPr="00A00C56" w14:paraId="481A440D" w14:textId="77777777" w:rsidTr="000F4242">
        <w:tblPrEx>
          <w:tblCellMar>
            <w:top w:w="0" w:type="dxa"/>
            <w:bottom w:w="0" w:type="dxa"/>
          </w:tblCellMar>
        </w:tblPrEx>
        <w:trPr>
          <w:jc w:val="center"/>
        </w:trPr>
        <w:tc>
          <w:tcPr>
            <w:tcW w:w="5691" w:type="dxa"/>
            <w:tcBorders>
              <w:top w:val="nil"/>
              <w:left w:val="nil"/>
              <w:bottom w:val="nil"/>
              <w:right w:val="nil"/>
            </w:tcBorders>
          </w:tcPr>
          <w:p w14:paraId="53821F1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Income</w:t>
            </w:r>
          </w:p>
        </w:tc>
        <w:tc>
          <w:tcPr>
            <w:tcW w:w="2160" w:type="dxa"/>
            <w:tcBorders>
              <w:top w:val="nil"/>
              <w:left w:val="nil"/>
              <w:bottom w:val="nil"/>
              <w:right w:val="nil"/>
            </w:tcBorders>
          </w:tcPr>
          <w:p w14:paraId="41F026B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0.0325***</w:t>
            </w:r>
          </w:p>
        </w:tc>
        <w:tc>
          <w:tcPr>
            <w:tcW w:w="2160" w:type="dxa"/>
            <w:tcBorders>
              <w:top w:val="nil"/>
              <w:left w:val="nil"/>
              <w:bottom w:val="nil"/>
              <w:right w:val="nil"/>
            </w:tcBorders>
          </w:tcPr>
          <w:p w14:paraId="35097D5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0.0090***</w:t>
            </w:r>
          </w:p>
        </w:tc>
      </w:tr>
      <w:tr w:rsidR="00AD5D2E" w:rsidRPr="00A00C56" w14:paraId="23705C71" w14:textId="77777777" w:rsidTr="000F4242">
        <w:tblPrEx>
          <w:tblCellMar>
            <w:top w:w="0" w:type="dxa"/>
            <w:bottom w:w="0" w:type="dxa"/>
          </w:tblCellMar>
        </w:tblPrEx>
        <w:trPr>
          <w:jc w:val="center"/>
        </w:trPr>
        <w:tc>
          <w:tcPr>
            <w:tcW w:w="5691" w:type="dxa"/>
            <w:tcBorders>
              <w:top w:val="nil"/>
              <w:left w:val="nil"/>
              <w:bottom w:val="nil"/>
              <w:right w:val="nil"/>
            </w:tcBorders>
          </w:tcPr>
          <w:p w14:paraId="32B1919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612A68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(0.0057)</w:t>
            </w:r>
          </w:p>
        </w:tc>
        <w:tc>
          <w:tcPr>
            <w:tcW w:w="2160" w:type="dxa"/>
            <w:tcBorders>
              <w:top w:val="nil"/>
              <w:left w:val="nil"/>
              <w:bottom w:val="nil"/>
              <w:right w:val="nil"/>
            </w:tcBorders>
          </w:tcPr>
          <w:p w14:paraId="32FCB31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(0.0012)</w:t>
            </w:r>
          </w:p>
        </w:tc>
      </w:tr>
      <w:tr w:rsidR="00AD5D2E" w:rsidRPr="00A00C56" w14:paraId="30127EC4" w14:textId="77777777" w:rsidTr="000F4242">
        <w:tblPrEx>
          <w:tblCellMar>
            <w:top w:w="0" w:type="dxa"/>
            <w:bottom w:w="0" w:type="dxa"/>
          </w:tblCellMar>
        </w:tblPrEx>
        <w:trPr>
          <w:jc w:val="center"/>
        </w:trPr>
        <w:tc>
          <w:tcPr>
            <w:tcW w:w="5691" w:type="dxa"/>
            <w:tcBorders>
              <w:top w:val="nil"/>
              <w:left w:val="nil"/>
              <w:bottom w:val="nil"/>
              <w:right w:val="nil"/>
            </w:tcBorders>
          </w:tcPr>
          <w:p w14:paraId="28972D0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Unemployed</w:t>
            </w:r>
          </w:p>
        </w:tc>
        <w:tc>
          <w:tcPr>
            <w:tcW w:w="2160" w:type="dxa"/>
            <w:tcBorders>
              <w:top w:val="nil"/>
              <w:left w:val="nil"/>
              <w:bottom w:val="nil"/>
              <w:right w:val="nil"/>
            </w:tcBorders>
          </w:tcPr>
          <w:p w14:paraId="4AA70E1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-0.0169</w:t>
            </w:r>
          </w:p>
        </w:tc>
        <w:tc>
          <w:tcPr>
            <w:tcW w:w="2160" w:type="dxa"/>
            <w:tcBorders>
              <w:top w:val="nil"/>
              <w:left w:val="nil"/>
              <w:bottom w:val="nil"/>
              <w:right w:val="nil"/>
            </w:tcBorders>
          </w:tcPr>
          <w:p w14:paraId="05D3F9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-0.0166***</w:t>
            </w:r>
          </w:p>
        </w:tc>
      </w:tr>
      <w:tr w:rsidR="00AD5D2E" w:rsidRPr="00A00C56" w14:paraId="043BF330" w14:textId="77777777" w:rsidTr="000F4242">
        <w:tblPrEx>
          <w:tblCellMar>
            <w:top w:w="0" w:type="dxa"/>
            <w:bottom w:w="0" w:type="dxa"/>
          </w:tblCellMar>
        </w:tblPrEx>
        <w:trPr>
          <w:jc w:val="center"/>
        </w:trPr>
        <w:tc>
          <w:tcPr>
            <w:tcW w:w="5691" w:type="dxa"/>
            <w:tcBorders>
              <w:top w:val="nil"/>
              <w:left w:val="nil"/>
              <w:bottom w:val="nil"/>
              <w:right w:val="nil"/>
            </w:tcBorders>
          </w:tcPr>
          <w:p w14:paraId="5095E31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2135EAE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(0.0186)</w:t>
            </w:r>
          </w:p>
        </w:tc>
        <w:tc>
          <w:tcPr>
            <w:tcW w:w="2160" w:type="dxa"/>
            <w:tcBorders>
              <w:top w:val="nil"/>
              <w:left w:val="nil"/>
              <w:bottom w:val="nil"/>
              <w:right w:val="nil"/>
            </w:tcBorders>
          </w:tcPr>
          <w:p w14:paraId="2C81A24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r>
      <w:tr w:rsidR="00AD5D2E" w:rsidRPr="00A00C56" w14:paraId="2A9B89FE" w14:textId="77777777" w:rsidTr="000F4242">
        <w:tblPrEx>
          <w:tblCellMar>
            <w:top w:w="0" w:type="dxa"/>
            <w:bottom w:w="0" w:type="dxa"/>
          </w:tblCellMar>
        </w:tblPrEx>
        <w:trPr>
          <w:jc w:val="center"/>
        </w:trPr>
        <w:tc>
          <w:tcPr>
            <w:tcW w:w="5691" w:type="dxa"/>
            <w:tcBorders>
              <w:top w:val="nil"/>
              <w:left w:val="nil"/>
              <w:bottom w:val="nil"/>
              <w:right w:val="nil"/>
            </w:tcBorders>
          </w:tcPr>
          <w:p w14:paraId="0AED270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Student</w:t>
            </w:r>
          </w:p>
        </w:tc>
        <w:tc>
          <w:tcPr>
            <w:tcW w:w="2160" w:type="dxa"/>
            <w:tcBorders>
              <w:top w:val="nil"/>
              <w:left w:val="nil"/>
              <w:bottom w:val="nil"/>
              <w:right w:val="nil"/>
            </w:tcBorders>
          </w:tcPr>
          <w:p w14:paraId="46FFAA1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-0.5138***</w:t>
            </w:r>
          </w:p>
        </w:tc>
        <w:tc>
          <w:tcPr>
            <w:tcW w:w="2160" w:type="dxa"/>
            <w:tcBorders>
              <w:top w:val="nil"/>
              <w:left w:val="nil"/>
              <w:bottom w:val="nil"/>
              <w:right w:val="nil"/>
            </w:tcBorders>
          </w:tcPr>
          <w:p w14:paraId="592CE6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-0.0762***</w:t>
            </w:r>
          </w:p>
        </w:tc>
      </w:tr>
      <w:tr w:rsidR="00AD5D2E" w:rsidRPr="00A00C56" w14:paraId="4FF71599" w14:textId="77777777" w:rsidTr="000F4242">
        <w:tblPrEx>
          <w:tblCellMar>
            <w:top w:w="0" w:type="dxa"/>
            <w:bottom w:w="0" w:type="dxa"/>
          </w:tblCellMar>
        </w:tblPrEx>
        <w:trPr>
          <w:jc w:val="center"/>
        </w:trPr>
        <w:tc>
          <w:tcPr>
            <w:tcW w:w="5691" w:type="dxa"/>
            <w:tcBorders>
              <w:top w:val="nil"/>
              <w:left w:val="nil"/>
              <w:bottom w:val="nil"/>
              <w:right w:val="nil"/>
            </w:tcBorders>
          </w:tcPr>
          <w:p w14:paraId="2C099FC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084277B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(0.0270)</w:t>
            </w:r>
          </w:p>
        </w:tc>
        <w:tc>
          <w:tcPr>
            <w:tcW w:w="2160" w:type="dxa"/>
            <w:tcBorders>
              <w:top w:val="nil"/>
              <w:left w:val="nil"/>
              <w:bottom w:val="nil"/>
              <w:right w:val="nil"/>
            </w:tcBorders>
          </w:tcPr>
          <w:p w14:paraId="78F7A80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(0.0040)</w:t>
            </w:r>
          </w:p>
        </w:tc>
      </w:tr>
      <w:tr w:rsidR="00AD5D2E" w:rsidRPr="00A00C56" w14:paraId="0F0454C1" w14:textId="77777777" w:rsidTr="000F4242">
        <w:tblPrEx>
          <w:tblCellMar>
            <w:top w:w="0" w:type="dxa"/>
            <w:bottom w:w="0" w:type="dxa"/>
          </w:tblCellMar>
        </w:tblPrEx>
        <w:trPr>
          <w:jc w:val="center"/>
        </w:trPr>
        <w:tc>
          <w:tcPr>
            <w:tcW w:w="5691" w:type="dxa"/>
            <w:tcBorders>
              <w:top w:val="nil"/>
              <w:left w:val="nil"/>
              <w:bottom w:val="nil"/>
              <w:right w:val="nil"/>
            </w:tcBorders>
          </w:tcPr>
          <w:p w14:paraId="550479C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Unable to Work</w:t>
            </w:r>
          </w:p>
        </w:tc>
        <w:tc>
          <w:tcPr>
            <w:tcW w:w="2160" w:type="dxa"/>
            <w:tcBorders>
              <w:top w:val="nil"/>
              <w:left w:val="nil"/>
              <w:bottom w:val="nil"/>
              <w:right w:val="nil"/>
            </w:tcBorders>
          </w:tcPr>
          <w:p w14:paraId="27C1AAE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-0.4212***</w:t>
            </w:r>
          </w:p>
        </w:tc>
        <w:tc>
          <w:tcPr>
            <w:tcW w:w="2160" w:type="dxa"/>
            <w:tcBorders>
              <w:top w:val="nil"/>
              <w:left w:val="nil"/>
              <w:bottom w:val="nil"/>
              <w:right w:val="nil"/>
            </w:tcBorders>
          </w:tcPr>
          <w:p w14:paraId="4BC63C4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-0.0577***</w:t>
            </w:r>
          </w:p>
        </w:tc>
      </w:tr>
      <w:tr w:rsidR="00AD5D2E" w:rsidRPr="00A00C56" w14:paraId="37BAC86D" w14:textId="77777777" w:rsidTr="000F4242">
        <w:tblPrEx>
          <w:tblCellMar>
            <w:top w:w="0" w:type="dxa"/>
            <w:bottom w:w="0" w:type="dxa"/>
          </w:tblCellMar>
        </w:tblPrEx>
        <w:trPr>
          <w:jc w:val="center"/>
        </w:trPr>
        <w:tc>
          <w:tcPr>
            <w:tcW w:w="5691" w:type="dxa"/>
            <w:tcBorders>
              <w:top w:val="nil"/>
              <w:left w:val="nil"/>
              <w:bottom w:val="nil"/>
              <w:right w:val="nil"/>
            </w:tcBorders>
          </w:tcPr>
          <w:p w14:paraId="3434307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134934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(0.0235)</w:t>
            </w:r>
          </w:p>
        </w:tc>
        <w:tc>
          <w:tcPr>
            <w:tcW w:w="2160" w:type="dxa"/>
            <w:tcBorders>
              <w:top w:val="nil"/>
              <w:left w:val="nil"/>
              <w:bottom w:val="nil"/>
              <w:right w:val="nil"/>
            </w:tcBorders>
          </w:tcPr>
          <w:p w14:paraId="69031E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(0.0019)</w:t>
            </w:r>
          </w:p>
        </w:tc>
      </w:tr>
      <w:tr w:rsidR="00AD5D2E" w:rsidRPr="00A00C56" w14:paraId="223AE092" w14:textId="77777777" w:rsidTr="000F4242">
        <w:tblPrEx>
          <w:tblCellMar>
            <w:top w:w="0" w:type="dxa"/>
            <w:bottom w:w="0" w:type="dxa"/>
          </w:tblCellMar>
        </w:tblPrEx>
        <w:trPr>
          <w:jc w:val="center"/>
        </w:trPr>
        <w:tc>
          <w:tcPr>
            <w:tcW w:w="5691" w:type="dxa"/>
            <w:tcBorders>
              <w:top w:val="nil"/>
              <w:left w:val="nil"/>
              <w:bottom w:val="nil"/>
              <w:right w:val="nil"/>
            </w:tcBorders>
          </w:tcPr>
          <w:p w14:paraId="13A7D17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Male</w:t>
            </w:r>
          </w:p>
        </w:tc>
        <w:tc>
          <w:tcPr>
            <w:tcW w:w="2160" w:type="dxa"/>
            <w:tcBorders>
              <w:top w:val="nil"/>
              <w:left w:val="nil"/>
              <w:bottom w:val="nil"/>
              <w:right w:val="nil"/>
            </w:tcBorders>
          </w:tcPr>
          <w:p w14:paraId="281ABF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0.8527***</w:t>
            </w:r>
          </w:p>
        </w:tc>
        <w:tc>
          <w:tcPr>
            <w:tcW w:w="2160" w:type="dxa"/>
            <w:tcBorders>
              <w:top w:val="nil"/>
              <w:left w:val="nil"/>
              <w:bottom w:val="nil"/>
              <w:right w:val="nil"/>
            </w:tcBorders>
          </w:tcPr>
          <w:p w14:paraId="25394C8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0.1061***</w:t>
            </w:r>
          </w:p>
        </w:tc>
      </w:tr>
      <w:tr w:rsidR="00AD5D2E" w:rsidRPr="00A00C56" w14:paraId="754A5FBE" w14:textId="77777777" w:rsidTr="000F4242">
        <w:tblPrEx>
          <w:tblCellMar>
            <w:top w:w="0" w:type="dxa"/>
            <w:bottom w:w="0" w:type="dxa"/>
          </w:tblCellMar>
        </w:tblPrEx>
        <w:trPr>
          <w:jc w:val="center"/>
        </w:trPr>
        <w:tc>
          <w:tcPr>
            <w:tcW w:w="5691" w:type="dxa"/>
            <w:tcBorders>
              <w:top w:val="nil"/>
              <w:left w:val="nil"/>
              <w:bottom w:val="nil"/>
              <w:right w:val="nil"/>
            </w:tcBorders>
          </w:tcPr>
          <w:p w14:paraId="47C5F39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101FBF2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(0.0284)</w:t>
            </w:r>
          </w:p>
        </w:tc>
        <w:tc>
          <w:tcPr>
            <w:tcW w:w="2160" w:type="dxa"/>
            <w:tcBorders>
              <w:top w:val="nil"/>
              <w:left w:val="nil"/>
              <w:bottom w:val="nil"/>
              <w:right w:val="nil"/>
            </w:tcBorders>
          </w:tcPr>
          <w:p w14:paraId="2CF605D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r>
      <w:tr w:rsidR="00AD5D2E" w:rsidRPr="00A00C56" w14:paraId="232C470D" w14:textId="77777777" w:rsidTr="000F4242">
        <w:tblPrEx>
          <w:tblCellMar>
            <w:top w:w="0" w:type="dxa"/>
            <w:bottom w:w="0" w:type="dxa"/>
          </w:tblCellMar>
        </w:tblPrEx>
        <w:trPr>
          <w:jc w:val="center"/>
        </w:trPr>
        <w:tc>
          <w:tcPr>
            <w:tcW w:w="5691" w:type="dxa"/>
            <w:tcBorders>
              <w:top w:val="nil"/>
              <w:left w:val="nil"/>
              <w:bottom w:val="nil"/>
              <w:right w:val="nil"/>
            </w:tcBorders>
          </w:tcPr>
          <w:p w14:paraId="4147F20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Age</w:t>
            </w:r>
          </w:p>
        </w:tc>
        <w:tc>
          <w:tcPr>
            <w:tcW w:w="2160" w:type="dxa"/>
            <w:tcBorders>
              <w:top w:val="nil"/>
              <w:left w:val="nil"/>
              <w:bottom w:val="nil"/>
              <w:right w:val="nil"/>
            </w:tcBorders>
          </w:tcPr>
          <w:p w14:paraId="001D206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-0.2645***</w:t>
            </w:r>
          </w:p>
        </w:tc>
        <w:tc>
          <w:tcPr>
            <w:tcW w:w="2160" w:type="dxa"/>
            <w:tcBorders>
              <w:top w:val="nil"/>
              <w:left w:val="nil"/>
              <w:bottom w:val="nil"/>
              <w:right w:val="nil"/>
            </w:tcBorders>
          </w:tcPr>
          <w:p w14:paraId="787107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-0.0504***</w:t>
            </w:r>
          </w:p>
        </w:tc>
      </w:tr>
      <w:tr w:rsidR="00AD5D2E" w:rsidRPr="00A00C56" w14:paraId="69F71DE8" w14:textId="77777777" w:rsidTr="000F4242">
        <w:tblPrEx>
          <w:tblCellMar>
            <w:top w:w="0" w:type="dxa"/>
            <w:bottom w:w="0" w:type="dxa"/>
          </w:tblCellMar>
        </w:tblPrEx>
        <w:trPr>
          <w:jc w:val="center"/>
        </w:trPr>
        <w:tc>
          <w:tcPr>
            <w:tcW w:w="5691" w:type="dxa"/>
            <w:tcBorders>
              <w:top w:val="nil"/>
              <w:left w:val="nil"/>
              <w:bottom w:val="nil"/>
              <w:right w:val="nil"/>
            </w:tcBorders>
          </w:tcPr>
          <w:p w14:paraId="74AE848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661F21D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(0.0054)</w:t>
            </w:r>
          </w:p>
        </w:tc>
        <w:tc>
          <w:tcPr>
            <w:tcW w:w="2160" w:type="dxa"/>
            <w:tcBorders>
              <w:top w:val="nil"/>
              <w:left w:val="nil"/>
              <w:bottom w:val="nil"/>
              <w:right w:val="nil"/>
            </w:tcBorders>
          </w:tcPr>
          <w:p w14:paraId="5361CC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r>
      <w:tr w:rsidR="00AD5D2E" w:rsidRPr="00A00C56" w14:paraId="2B7A79C0" w14:textId="77777777" w:rsidTr="000F4242">
        <w:tblPrEx>
          <w:tblCellMar>
            <w:top w:w="0" w:type="dxa"/>
            <w:bottom w:w="0" w:type="dxa"/>
          </w:tblCellMar>
        </w:tblPrEx>
        <w:trPr>
          <w:jc w:val="center"/>
        </w:trPr>
        <w:tc>
          <w:tcPr>
            <w:tcW w:w="5691" w:type="dxa"/>
            <w:tcBorders>
              <w:top w:val="nil"/>
              <w:left w:val="nil"/>
              <w:bottom w:val="nil"/>
              <w:right w:val="nil"/>
            </w:tcBorders>
          </w:tcPr>
          <w:p w14:paraId="48434B8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Constant</w:t>
            </w:r>
          </w:p>
        </w:tc>
        <w:tc>
          <w:tcPr>
            <w:tcW w:w="2160" w:type="dxa"/>
            <w:tcBorders>
              <w:top w:val="nil"/>
              <w:left w:val="nil"/>
              <w:bottom w:val="nil"/>
              <w:right w:val="nil"/>
            </w:tcBorders>
          </w:tcPr>
          <w:p w14:paraId="58B5A31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1.8738***</w:t>
            </w:r>
          </w:p>
        </w:tc>
        <w:tc>
          <w:tcPr>
            <w:tcW w:w="2160" w:type="dxa"/>
            <w:tcBorders>
              <w:top w:val="nil"/>
              <w:left w:val="nil"/>
              <w:bottom w:val="nil"/>
              <w:right w:val="nil"/>
            </w:tcBorders>
          </w:tcPr>
          <w:p w14:paraId="4B3E2E1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0.2440***</w:t>
            </w:r>
          </w:p>
        </w:tc>
      </w:tr>
      <w:tr w:rsidR="00AD5D2E" w:rsidRPr="00A00C56" w14:paraId="06C73CA8" w14:textId="77777777" w:rsidTr="000F4242">
        <w:tblPrEx>
          <w:tblCellMar>
            <w:top w:w="0" w:type="dxa"/>
            <w:bottom w:w="0" w:type="dxa"/>
          </w:tblCellMar>
        </w:tblPrEx>
        <w:trPr>
          <w:jc w:val="center"/>
        </w:trPr>
        <w:tc>
          <w:tcPr>
            <w:tcW w:w="5691" w:type="dxa"/>
            <w:tcBorders>
              <w:top w:val="nil"/>
              <w:left w:val="nil"/>
              <w:bottom w:val="nil"/>
              <w:right w:val="nil"/>
            </w:tcBorders>
          </w:tcPr>
          <w:p w14:paraId="149D955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7C76F5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(0.0726)</w:t>
            </w:r>
          </w:p>
        </w:tc>
        <w:tc>
          <w:tcPr>
            <w:tcW w:w="2160" w:type="dxa"/>
            <w:tcBorders>
              <w:top w:val="nil"/>
              <w:left w:val="nil"/>
              <w:bottom w:val="nil"/>
              <w:right w:val="nil"/>
            </w:tcBorders>
          </w:tcPr>
          <w:p w14:paraId="7AAAD55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(0.0068)</w:t>
            </w:r>
          </w:p>
        </w:tc>
      </w:tr>
      <w:tr w:rsidR="00AD5D2E" w:rsidRPr="00A00C56" w14:paraId="1EC1DF99" w14:textId="77777777" w:rsidTr="000F4242">
        <w:tblPrEx>
          <w:tblCellMar>
            <w:top w:w="0" w:type="dxa"/>
            <w:bottom w:w="0" w:type="dxa"/>
          </w:tblCellMar>
        </w:tblPrEx>
        <w:trPr>
          <w:jc w:val="center"/>
        </w:trPr>
        <w:tc>
          <w:tcPr>
            <w:tcW w:w="5691" w:type="dxa"/>
            <w:tcBorders>
              <w:top w:val="nil"/>
              <w:left w:val="nil"/>
              <w:bottom w:val="nil"/>
              <w:right w:val="nil"/>
            </w:tcBorders>
          </w:tcPr>
          <w:p w14:paraId="246EA89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4474F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160" w:type="dxa"/>
            <w:tcBorders>
              <w:top w:val="nil"/>
              <w:left w:val="nil"/>
              <w:bottom w:val="nil"/>
              <w:right w:val="nil"/>
            </w:tcBorders>
          </w:tcPr>
          <w:p w14:paraId="7EC676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52115225" w14:textId="77777777" w:rsidTr="000F4242">
        <w:tblPrEx>
          <w:tblCellMar>
            <w:top w:w="0" w:type="dxa"/>
            <w:bottom w:w="0" w:type="dxa"/>
          </w:tblCellMar>
        </w:tblPrEx>
        <w:trPr>
          <w:jc w:val="center"/>
        </w:trPr>
        <w:tc>
          <w:tcPr>
            <w:tcW w:w="5691" w:type="dxa"/>
            <w:tcBorders>
              <w:top w:val="nil"/>
              <w:left w:val="nil"/>
              <w:bottom w:val="nil"/>
              <w:right w:val="nil"/>
            </w:tcBorders>
          </w:tcPr>
          <w:p w14:paraId="0EABB3A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Observations</w:t>
            </w:r>
          </w:p>
        </w:tc>
        <w:tc>
          <w:tcPr>
            <w:tcW w:w="2160" w:type="dxa"/>
            <w:tcBorders>
              <w:top w:val="nil"/>
              <w:left w:val="nil"/>
              <w:bottom w:val="nil"/>
              <w:right w:val="nil"/>
            </w:tcBorders>
          </w:tcPr>
          <w:p w14:paraId="6C178A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3,834,320</w:t>
            </w:r>
          </w:p>
        </w:tc>
        <w:tc>
          <w:tcPr>
            <w:tcW w:w="2160" w:type="dxa"/>
            <w:tcBorders>
              <w:top w:val="nil"/>
              <w:left w:val="nil"/>
              <w:bottom w:val="nil"/>
              <w:right w:val="nil"/>
            </w:tcBorders>
          </w:tcPr>
          <w:p w14:paraId="5E1E78E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4,584,061</w:t>
            </w:r>
          </w:p>
        </w:tc>
      </w:tr>
      <w:tr w:rsidR="00AD5D2E" w:rsidRPr="00A00C56" w14:paraId="77857AE1" w14:textId="77777777" w:rsidTr="000F4242">
        <w:tblPrEx>
          <w:tblBorders>
            <w:bottom w:val="single" w:sz="6" w:space="0" w:color="auto"/>
          </w:tblBorders>
          <w:tblCellMar>
            <w:top w:w="0" w:type="dxa"/>
            <w:bottom w:w="0" w:type="dxa"/>
          </w:tblCellMar>
        </w:tblPrEx>
        <w:trPr>
          <w:jc w:val="center"/>
        </w:trPr>
        <w:tc>
          <w:tcPr>
            <w:tcW w:w="5691" w:type="dxa"/>
            <w:tcBorders>
              <w:top w:val="nil"/>
              <w:left w:val="nil"/>
              <w:bottom w:val="single" w:sz="6" w:space="0" w:color="auto"/>
              <w:right w:val="nil"/>
            </w:tcBorders>
          </w:tcPr>
          <w:p w14:paraId="7D89249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R-squared</w:t>
            </w:r>
          </w:p>
        </w:tc>
        <w:tc>
          <w:tcPr>
            <w:tcW w:w="2160" w:type="dxa"/>
            <w:tcBorders>
              <w:top w:val="nil"/>
              <w:left w:val="nil"/>
              <w:bottom w:val="single" w:sz="6" w:space="0" w:color="auto"/>
              <w:right w:val="nil"/>
            </w:tcBorders>
          </w:tcPr>
          <w:p w14:paraId="114CA15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0.0985</w:t>
            </w:r>
          </w:p>
        </w:tc>
        <w:tc>
          <w:tcPr>
            <w:tcW w:w="2160" w:type="dxa"/>
            <w:tcBorders>
              <w:top w:val="nil"/>
              <w:left w:val="nil"/>
              <w:bottom w:val="single" w:sz="6" w:space="0" w:color="auto"/>
              <w:right w:val="nil"/>
            </w:tcBorders>
          </w:tcPr>
          <w:p w14:paraId="43D5AE1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0.0804</w:t>
            </w:r>
          </w:p>
        </w:tc>
      </w:tr>
    </w:tbl>
    <w:p w14:paraId="56C7FC9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Standard errors in parentheses are clustered at the state level. * p &lt; 0.10 ** p &lt; 0.05. *** p &lt; 0.01.</w:t>
      </w:r>
    </w:p>
    <w:p w14:paraId="51328B51" w14:textId="77777777" w:rsidR="00AD5D2E" w:rsidRPr="00A00C56" w:rsidRDefault="00AD5D2E" w:rsidP="000F4242">
      <w:pPr>
        <w:spacing w:line="240" w:lineRule="auto"/>
        <w:rPr>
          <w:sz w:val="21"/>
          <w:szCs w:val="21"/>
        </w:rPr>
      </w:pPr>
      <w:r w:rsidRPr="00A00C56">
        <w:rPr>
          <w:sz w:val="21"/>
          <w:szCs w:val="21"/>
        </w:rPr>
        <w:br w:type="page"/>
      </w:r>
    </w:p>
    <w:tbl>
      <w:tblPr>
        <w:tblW w:w="10011" w:type="dxa"/>
        <w:jc w:val="center"/>
        <w:tblLayout w:type="fixed"/>
        <w:tblCellMar>
          <w:left w:w="75" w:type="dxa"/>
          <w:right w:w="75" w:type="dxa"/>
        </w:tblCellMar>
        <w:tblLook w:val="0000" w:firstRow="0" w:lastRow="0" w:firstColumn="0" w:lastColumn="0" w:noHBand="0" w:noVBand="0"/>
      </w:tblPr>
      <w:tblGrid>
        <w:gridCol w:w="5691"/>
        <w:gridCol w:w="2160"/>
        <w:gridCol w:w="2160"/>
      </w:tblGrid>
      <w:tr w:rsidR="00AD5D2E" w:rsidRPr="00A00C56" w14:paraId="3E2E774A" w14:textId="77777777" w:rsidTr="000F4242">
        <w:tblPrEx>
          <w:tblCellMar>
            <w:top w:w="0" w:type="dxa"/>
            <w:bottom w:w="0" w:type="dxa"/>
          </w:tblCellMar>
        </w:tblPrEx>
        <w:trPr>
          <w:jc w:val="center"/>
        </w:trPr>
        <w:tc>
          <w:tcPr>
            <w:tcW w:w="5691" w:type="dxa"/>
            <w:tcBorders>
              <w:top w:val="single" w:sz="6" w:space="0" w:color="auto"/>
              <w:left w:val="nil"/>
              <w:bottom w:val="nil"/>
              <w:right w:val="nil"/>
            </w:tcBorders>
          </w:tcPr>
          <w:p w14:paraId="1B17876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single" w:sz="6" w:space="0" w:color="auto"/>
              <w:left w:val="nil"/>
              <w:bottom w:val="nil"/>
              <w:right w:val="nil"/>
            </w:tcBorders>
          </w:tcPr>
          <w:p w14:paraId="70B35B1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w:t>
            </w:r>
          </w:p>
        </w:tc>
        <w:tc>
          <w:tcPr>
            <w:tcW w:w="2160" w:type="dxa"/>
            <w:tcBorders>
              <w:top w:val="single" w:sz="6" w:space="0" w:color="auto"/>
              <w:left w:val="nil"/>
              <w:bottom w:val="nil"/>
              <w:right w:val="nil"/>
            </w:tcBorders>
          </w:tcPr>
          <w:p w14:paraId="2BBAF3F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w:t>
            </w:r>
          </w:p>
        </w:tc>
      </w:tr>
      <w:tr w:rsidR="00AD5D2E" w:rsidRPr="00A00C56" w14:paraId="1597AF44" w14:textId="77777777" w:rsidTr="000F4242">
        <w:tblPrEx>
          <w:tblCellMar>
            <w:top w:w="0" w:type="dxa"/>
            <w:bottom w:w="0" w:type="dxa"/>
          </w:tblCellMar>
        </w:tblPrEx>
        <w:trPr>
          <w:jc w:val="center"/>
        </w:trPr>
        <w:tc>
          <w:tcPr>
            <w:tcW w:w="5691" w:type="dxa"/>
            <w:tcBorders>
              <w:top w:val="nil"/>
              <w:left w:val="nil"/>
              <w:bottom w:val="single" w:sz="6" w:space="0" w:color="auto"/>
              <w:right w:val="nil"/>
            </w:tcBorders>
          </w:tcPr>
          <w:p w14:paraId="17A337F0" w14:textId="77777777" w:rsidR="00AD5D2E" w:rsidRPr="00B2349B"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Table 5</w:t>
            </w:r>
          </w:p>
        </w:tc>
        <w:tc>
          <w:tcPr>
            <w:tcW w:w="2160" w:type="dxa"/>
            <w:tcBorders>
              <w:top w:val="nil"/>
              <w:left w:val="nil"/>
              <w:bottom w:val="single" w:sz="6" w:space="0" w:color="auto"/>
              <w:right w:val="nil"/>
            </w:tcBorders>
          </w:tcPr>
          <w:p w14:paraId="6BA5B4C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Drinks per day</w:t>
            </w:r>
          </w:p>
        </w:tc>
        <w:tc>
          <w:tcPr>
            <w:tcW w:w="2160" w:type="dxa"/>
            <w:tcBorders>
              <w:top w:val="nil"/>
              <w:left w:val="nil"/>
              <w:bottom w:val="single" w:sz="6" w:space="0" w:color="auto"/>
              <w:right w:val="nil"/>
            </w:tcBorders>
          </w:tcPr>
          <w:p w14:paraId="4F15E24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tc>
      </w:tr>
      <w:tr w:rsidR="00AD5D2E" w:rsidRPr="00A00C56" w14:paraId="6D4ED4EA" w14:textId="77777777" w:rsidTr="000F4242">
        <w:tblPrEx>
          <w:tblCellMar>
            <w:top w:w="0" w:type="dxa"/>
            <w:bottom w:w="0" w:type="dxa"/>
          </w:tblCellMar>
        </w:tblPrEx>
        <w:trPr>
          <w:jc w:val="center"/>
        </w:trPr>
        <w:tc>
          <w:tcPr>
            <w:tcW w:w="5691" w:type="dxa"/>
            <w:tcBorders>
              <w:top w:val="nil"/>
              <w:left w:val="nil"/>
              <w:bottom w:val="nil"/>
              <w:right w:val="nil"/>
            </w:tcBorders>
          </w:tcPr>
          <w:p w14:paraId="772B90E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D61E50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160" w:type="dxa"/>
            <w:tcBorders>
              <w:top w:val="nil"/>
              <w:left w:val="nil"/>
              <w:bottom w:val="nil"/>
              <w:right w:val="nil"/>
            </w:tcBorders>
          </w:tcPr>
          <w:p w14:paraId="0F9BF69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47F5839A" w14:textId="77777777" w:rsidTr="000F4242">
        <w:tblPrEx>
          <w:tblCellMar>
            <w:top w:w="0" w:type="dxa"/>
            <w:bottom w:w="0" w:type="dxa"/>
          </w:tblCellMar>
        </w:tblPrEx>
        <w:trPr>
          <w:jc w:val="center"/>
        </w:trPr>
        <w:tc>
          <w:tcPr>
            <w:tcW w:w="5691" w:type="dxa"/>
            <w:tcBorders>
              <w:top w:val="nil"/>
              <w:left w:val="nil"/>
              <w:bottom w:val="nil"/>
              <w:right w:val="nil"/>
            </w:tcBorders>
          </w:tcPr>
          <w:p w14:paraId="044B16B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6+ years before RML adoption</w:t>
            </w:r>
          </w:p>
        </w:tc>
        <w:tc>
          <w:tcPr>
            <w:tcW w:w="2160" w:type="dxa"/>
            <w:tcBorders>
              <w:top w:val="nil"/>
              <w:left w:val="nil"/>
              <w:bottom w:val="nil"/>
              <w:right w:val="nil"/>
            </w:tcBorders>
          </w:tcPr>
          <w:p w14:paraId="4FB307C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0.0276</w:t>
            </w:r>
          </w:p>
        </w:tc>
        <w:tc>
          <w:tcPr>
            <w:tcW w:w="2160" w:type="dxa"/>
            <w:tcBorders>
              <w:top w:val="nil"/>
              <w:left w:val="nil"/>
              <w:bottom w:val="nil"/>
              <w:right w:val="nil"/>
            </w:tcBorders>
          </w:tcPr>
          <w:p w14:paraId="223E37F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0.0073***</w:t>
            </w:r>
          </w:p>
        </w:tc>
      </w:tr>
      <w:tr w:rsidR="00AD5D2E" w:rsidRPr="00A00C56" w14:paraId="78F2D773" w14:textId="77777777" w:rsidTr="000F4242">
        <w:tblPrEx>
          <w:tblCellMar>
            <w:top w:w="0" w:type="dxa"/>
            <w:bottom w:w="0" w:type="dxa"/>
          </w:tblCellMar>
        </w:tblPrEx>
        <w:trPr>
          <w:jc w:val="center"/>
        </w:trPr>
        <w:tc>
          <w:tcPr>
            <w:tcW w:w="5691" w:type="dxa"/>
            <w:tcBorders>
              <w:top w:val="nil"/>
              <w:left w:val="nil"/>
              <w:bottom w:val="nil"/>
              <w:right w:val="nil"/>
            </w:tcBorders>
          </w:tcPr>
          <w:p w14:paraId="30C67D5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9C451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(0.0605)</w:t>
            </w:r>
          </w:p>
        </w:tc>
        <w:tc>
          <w:tcPr>
            <w:tcW w:w="2160" w:type="dxa"/>
            <w:tcBorders>
              <w:top w:val="nil"/>
              <w:left w:val="nil"/>
              <w:bottom w:val="nil"/>
              <w:right w:val="nil"/>
            </w:tcBorders>
          </w:tcPr>
          <w:p w14:paraId="0B77408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r>
      <w:tr w:rsidR="00AD5D2E" w:rsidRPr="00A00C56" w14:paraId="2BA33982" w14:textId="77777777" w:rsidTr="000F4242">
        <w:tblPrEx>
          <w:tblCellMar>
            <w:top w:w="0" w:type="dxa"/>
            <w:bottom w:w="0" w:type="dxa"/>
          </w:tblCellMar>
        </w:tblPrEx>
        <w:trPr>
          <w:jc w:val="center"/>
        </w:trPr>
        <w:tc>
          <w:tcPr>
            <w:tcW w:w="5691" w:type="dxa"/>
            <w:tcBorders>
              <w:top w:val="nil"/>
              <w:left w:val="nil"/>
              <w:bottom w:val="nil"/>
              <w:right w:val="nil"/>
            </w:tcBorders>
          </w:tcPr>
          <w:p w14:paraId="17404C4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4-5 years before RML adoption</w:t>
            </w:r>
          </w:p>
        </w:tc>
        <w:tc>
          <w:tcPr>
            <w:tcW w:w="2160" w:type="dxa"/>
            <w:tcBorders>
              <w:top w:val="nil"/>
              <w:left w:val="nil"/>
              <w:bottom w:val="nil"/>
              <w:right w:val="nil"/>
            </w:tcBorders>
          </w:tcPr>
          <w:p w14:paraId="18BA9F5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-0.0076</w:t>
            </w:r>
          </w:p>
        </w:tc>
        <w:tc>
          <w:tcPr>
            <w:tcW w:w="2160" w:type="dxa"/>
            <w:tcBorders>
              <w:top w:val="nil"/>
              <w:left w:val="nil"/>
              <w:bottom w:val="nil"/>
              <w:right w:val="nil"/>
            </w:tcBorders>
          </w:tcPr>
          <w:p w14:paraId="4A8000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0.0091*</w:t>
            </w:r>
          </w:p>
        </w:tc>
      </w:tr>
      <w:tr w:rsidR="00AD5D2E" w:rsidRPr="00A00C56" w14:paraId="5FCD2CFE" w14:textId="77777777" w:rsidTr="000F4242">
        <w:tblPrEx>
          <w:tblCellMar>
            <w:top w:w="0" w:type="dxa"/>
            <w:bottom w:w="0" w:type="dxa"/>
          </w:tblCellMar>
        </w:tblPrEx>
        <w:trPr>
          <w:jc w:val="center"/>
        </w:trPr>
        <w:tc>
          <w:tcPr>
            <w:tcW w:w="5691" w:type="dxa"/>
            <w:tcBorders>
              <w:top w:val="nil"/>
              <w:left w:val="nil"/>
              <w:bottom w:val="nil"/>
              <w:right w:val="nil"/>
            </w:tcBorders>
          </w:tcPr>
          <w:p w14:paraId="2FE200D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0C476FC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(0.0363)</w:t>
            </w:r>
          </w:p>
        </w:tc>
        <w:tc>
          <w:tcPr>
            <w:tcW w:w="2160" w:type="dxa"/>
            <w:tcBorders>
              <w:top w:val="nil"/>
              <w:left w:val="nil"/>
              <w:bottom w:val="nil"/>
              <w:right w:val="nil"/>
            </w:tcBorders>
          </w:tcPr>
          <w:p w14:paraId="2B9720A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(0.0045)</w:t>
            </w:r>
          </w:p>
        </w:tc>
      </w:tr>
      <w:tr w:rsidR="00AD5D2E" w:rsidRPr="00A00C56" w14:paraId="398E2A42" w14:textId="77777777" w:rsidTr="000F4242">
        <w:tblPrEx>
          <w:tblCellMar>
            <w:top w:w="0" w:type="dxa"/>
            <w:bottom w:w="0" w:type="dxa"/>
          </w:tblCellMar>
        </w:tblPrEx>
        <w:trPr>
          <w:jc w:val="center"/>
        </w:trPr>
        <w:tc>
          <w:tcPr>
            <w:tcW w:w="5691" w:type="dxa"/>
            <w:tcBorders>
              <w:top w:val="nil"/>
              <w:left w:val="nil"/>
              <w:bottom w:val="nil"/>
              <w:right w:val="nil"/>
            </w:tcBorders>
          </w:tcPr>
          <w:p w14:paraId="5D43E33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2-3 years before RML adoption</w:t>
            </w:r>
          </w:p>
        </w:tc>
        <w:tc>
          <w:tcPr>
            <w:tcW w:w="2160" w:type="dxa"/>
            <w:tcBorders>
              <w:top w:val="nil"/>
              <w:left w:val="nil"/>
              <w:bottom w:val="nil"/>
              <w:right w:val="nil"/>
            </w:tcBorders>
          </w:tcPr>
          <w:p w14:paraId="106F9D4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0.0226</w:t>
            </w:r>
          </w:p>
        </w:tc>
        <w:tc>
          <w:tcPr>
            <w:tcW w:w="2160" w:type="dxa"/>
            <w:tcBorders>
              <w:top w:val="nil"/>
              <w:left w:val="nil"/>
              <w:bottom w:val="nil"/>
              <w:right w:val="nil"/>
            </w:tcBorders>
          </w:tcPr>
          <w:p w14:paraId="24F080E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0.0005</w:t>
            </w:r>
          </w:p>
        </w:tc>
      </w:tr>
      <w:tr w:rsidR="00AD5D2E" w:rsidRPr="00A00C56" w14:paraId="38A1A8C9" w14:textId="77777777" w:rsidTr="000F4242">
        <w:tblPrEx>
          <w:tblCellMar>
            <w:top w:w="0" w:type="dxa"/>
            <w:bottom w:w="0" w:type="dxa"/>
          </w:tblCellMar>
        </w:tblPrEx>
        <w:trPr>
          <w:jc w:val="center"/>
        </w:trPr>
        <w:tc>
          <w:tcPr>
            <w:tcW w:w="5691" w:type="dxa"/>
            <w:tcBorders>
              <w:top w:val="nil"/>
              <w:left w:val="nil"/>
              <w:bottom w:val="nil"/>
              <w:right w:val="nil"/>
            </w:tcBorders>
          </w:tcPr>
          <w:p w14:paraId="1DF807F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F57188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(0.0324)</w:t>
            </w:r>
          </w:p>
        </w:tc>
        <w:tc>
          <w:tcPr>
            <w:tcW w:w="2160" w:type="dxa"/>
            <w:tcBorders>
              <w:top w:val="nil"/>
              <w:left w:val="nil"/>
              <w:bottom w:val="nil"/>
              <w:right w:val="nil"/>
            </w:tcBorders>
          </w:tcPr>
          <w:p w14:paraId="5B53CB0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r>
      <w:tr w:rsidR="00AD5D2E" w:rsidRPr="00A00C56" w14:paraId="2E66492C" w14:textId="77777777" w:rsidTr="000F4242">
        <w:tblPrEx>
          <w:tblCellMar>
            <w:top w:w="0" w:type="dxa"/>
            <w:bottom w:w="0" w:type="dxa"/>
          </w:tblCellMar>
        </w:tblPrEx>
        <w:trPr>
          <w:jc w:val="center"/>
        </w:trPr>
        <w:tc>
          <w:tcPr>
            <w:tcW w:w="5691" w:type="dxa"/>
            <w:tcBorders>
              <w:top w:val="nil"/>
              <w:left w:val="nil"/>
              <w:bottom w:val="nil"/>
              <w:right w:val="nil"/>
            </w:tcBorders>
          </w:tcPr>
          <w:p w14:paraId="2CD4F28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Year of RML adoption</w:t>
            </w:r>
          </w:p>
        </w:tc>
        <w:tc>
          <w:tcPr>
            <w:tcW w:w="2160" w:type="dxa"/>
            <w:tcBorders>
              <w:top w:val="nil"/>
              <w:left w:val="nil"/>
              <w:bottom w:val="nil"/>
              <w:right w:val="nil"/>
            </w:tcBorders>
          </w:tcPr>
          <w:p w14:paraId="0069C24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0.0453*</w:t>
            </w:r>
          </w:p>
        </w:tc>
        <w:tc>
          <w:tcPr>
            <w:tcW w:w="2160" w:type="dxa"/>
            <w:tcBorders>
              <w:top w:val="nil"/>
              <w:left w:val="nil"/>
              <w:bottom w:val="nil"/>
              <w:right w:val="nil"/>
            </w:tcBorders>
          </w:tcPr>
          <w:p w14:paraId="744FA47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0.0098***</w:t>
            </w:r>
          </w:p>
        </w:tc>
      </w:tr>
      <w:tr w:rsidR="00AD5D2E" w:rsidRPr="00A00C56" w14:paraId="68839646" w14:textId="77777777" w:rsidTr="000F4242">
        <w:tblPrEx>
          <w:tblCellMar>
            <w:top w:w="0" w:type="dxa"/>
            <w:bottom w:w="0" w:type="dxa"/>
          </w:tblCellMar>
        </w:tblPrEx>
        <w:trPr>
          <w:jc w:val="center"/>
        </w:trPr>
        <w:tc>
          <w:tcPr>
            <w:tcW w:w="5691" w:type="dxa"/>
            <w:tcBorders>
              <w:top w:val="nil"/>
              <w:left w:val="nil"/>
              <w:bottom w:val="nil"/>
              <w:right w:val="nil"/>
            </w:tcBorders>
          </w:tcPr>
          <w:p w14:paraId="2511E54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3A962C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(0.0234)</w:t>
            </w:r>
          </w:p>
        </w:tc>
        <w:tc>
          <w:tcPr>
            <w:tcW w:w="2160" w:type="dxa"/>
            <w:tcBorders>
              <w:top w:val="nil"/>
              <w:left w:val="nil"/>
              <w:bottom w:val="nil"/>
              <w:right w:val="nil"/>
            </w:tcBorders>
          </w:tcPr>
          <w:p w14:paraId="2E39552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r>
      <w:tr w:rsidR="00AD5D2E" w:rsidRPr="00A00C56" w14:paraId="07C079B6" w14:textId="77777777" w:rsidTr="000F4242">
        <w:tblPrEx>
          <w:tblCellMar>
            <w:top w:w="0" w:type="dxa"/>
            <w:bottom w:w="0" w:type="dxa"/>
          </w:tblCellMar>
        </w:tblPrEx>
        <w:trPr>
          <w:jc w:val="center"/>
        </w:trPr>
        <w:tc>
          <w:tcPr>
            <w:tcW w:w="5691" w:type="dxa"/>
            <w:tcBorders>
              <w:top w:val="nil"/>
              <w:left w:val="nil"/>
              <w:bottom w:val="nil"/>
              <w:right w:val="nil"/>
            </w:tcBorders>
          </w:tcPr>
          <w:p w14:paraId="1B28D99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1-2 years after RML adoption</w:t>
            </w:r>
          </w:p>
        </w:tc>
        <w:tc>
          <w:tcPr>
            <w:tcW w:w="2160" w:type="dxa"/>
            <w:tcBorders>
              <w:top w:val="nil"/>
              <w:left w:val="nil"/>
              <w:bottom w:val="nil"/>
              <w:right w:val="nil"/>
            </w:tcBorders>
          </w:tcPr>
          <w:p w14:paraId="0931423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0.1929***</w:t>
            </w:r>
          </w:p>
        </w:tc>
        <w:tc>
          <w:tcPr>
            <w:tcW w:w="2160" w:type="dxa"/>
            <w:tcBorders>
              <w:top w:val="nil"/>
              <w:left w:val="nil"/>
              <w:bottom w:val="nil"/>
              <w:right w:val="nil"/>
            </w:tcBorders>
          </w:tcPr>
          <w:p w14:paraId="41C6EE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0.0260***</w:t>
            </w:r>
          </w:p>
        </w:tc>
      </w:tr>
      <w:tr w:rsidR="00AD5D2E" w:rsidRPr="00A00C56" w14:paraId="5F27249B" w14:textId="77777777" w:rsidTr="000F4242">
        <w:tblPrEx>
          <w:tblCellMar>
            <w:top w:w="0" w:type="dxa"/>
            <w:bottom w:w="0" w:type="dxa"/>
          </w:tblCellMar>
        </w:tblPrEx>
        <w:trPr>
          <w:jc w:val="center"/>
        </w:trPr>
        <w:tc>
          <w:tcPr>
            <w:tcW w:w="5691" w:type="dxa"/>
            <w:tcBorders>
              <w:top w:val="nil"/>
              <w:left w:val="nil"/>
              <w:bottom w:val="nil"/>
              <w:right w:val="nil"/>
            </w:tcBorders>
          </w:tcPr>
          <w:p w14:paraId="7E09FA6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FD93A7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(0.0222)</w:t>
            </w:r>
          </w:p>
        </w:tc>
        <w:tc>
          <w:tcPr>
            <w:tcW w:w="2160" w:type="dxa"/>
            <w:tcBorders>
              <w:top w:val="nil"/>
              <w:left w:val="nil"/>
              <w:bottom w:val="nil"/>
              <w:right w:val="nil"/>
            </w:tcBorders>
          </w:tcPr>
          <w:p w14:paraId="2BA474F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(0.0046)</w:t>
            </w:r>
          </w:p>
        </w:tc>
      </w:tr>
      <w:tr w:rsidR="00AD5D2E" w:rsidRPr="00A00C56" w14:paraId="390E61BA" w14:textId="77777777" w:rsidTr="000F4242">
        <w:tblPrEx>
          <w:tblCellMar>
            <w:top w:w="0" w:type="dxa"/>
            <w:bottom w:w="0" w:type="dxa"/>
          </w:tblCellMar>
        </w:tblPrEx>
        <w:trPr>
          <w:jc w:val="center"/>
        </w:trPr>
        <w:tc>
          <w:tcPr>
            <w:tcW w:w="5691" w:type="dxa"/>
            <w:tcBorders>
              <w:top w:val="nil"/>
              <w:left w:val="nil"/>
              <w:bottom w:val="nil"/>
              <w:right w:val="nil"/>
            </w:tcBorders>
          </w:tcPr>
          <w:p w14:paraId="7BB42D1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3-4 years after RML adoption</w:t>
            </w:r>
          </w:p>
        </w:tc>
        <w:tc>
          <w:tcPr>
            <w:tcW w:w="2160" w:type="dxa"/>
            <w:tcBorders>
              <w:top w:val="nil"/>
              <w:left w:val="nil"/>
              <w:bottom w:val="nil"/>
              <w:right w:val="nil"/>
            </w:tcBorders>
          </w:tcPr>
          <w:p w14:paraId="4A32C2F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0.2206***</w:t>
            </w:r>
          </w:p>
        </w:tc>
        <w:tc>
          <w:tcPr>
            <w:tcW w:w="2160" w:type="dxa"/>
            <w:tcBorders>
              <w:top w:val="nil"/>
              <w:left w:val="nil"/>
              <w:bottom w:val="nil"/>
              <w:right w:val="nil"/>
            </w:tcBorders>
          </w:tcPr>
          <w:p w14:paraId="186D6D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0.0275***</w:t>
            </w:r>
          </w:p>
        </w:tc>
      </w:tr>
      <w:tr w:rsidR="00AD5D2E" w:rsidRPr="00A00C56" w14:paraId="1B25C773" w14:textId="77777777" w:rsidTr="000F4242">
        <w:tblPrEx>
          <w:tblCellMar>
            <w:top w:w="0" w:type="dxa"/>
            <w:bottom w:w="0" w:type="dxa"/>
          </w:tblCellMar>
        </w:tblPrEx>
        <w:trPr>
          <w:jc w:val="center"/>
        </w:trPr>
        <w:tc>
          <w:tcPr>
            <w:tcW w:w="5691" w:type="dxa"/>
            <w:tcBorders>
              <w:top w:val="nil"/>
              <w:left w:val="nil"/>
              <w:bottom w:val="nil"/>
              <w:right w:val="nil"/>
            </w:tcBorders>
          </w:tcPr>
          <w:p w14:paraId="77C7E61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AD248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(0.0318)</w:t>
            </w:r>
          </w:p>
        </w:tc>
        <w:tc>
          <w:tcPr>
            <w:tcW w:w="2160" w:type="dxa"/>
            <w:tcBorders>
              <w:top w:val="nil"/>
              <w:left w:val="nil"/>
              <w:bottom w:val="nil"/>
              <w:right w:val="nil"/>
            </w:tcBorders>
          </w:tcPr>
          <w:p w14:paraId="00215E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(0.0045)</w:t>
            </w:r>
          </w:p>
        </w:tc>
      </w:tr>
      <w:tr w:rsidR="00AD5D2E" w:rsidRPr="00A00C56" w14:paraId="3157F4CB" w14:textId="77777777" w:rsidTr="000F4242">
        <w:tblPrEx>
          <w:tblCellMar>
            <w:top w:w="0" w:type="dxa"/>
            <w:bottom w:w="0" w:type="dxa"/>
          </w:tblCellMar>
        </w:tblPrEx>
        <w:trPr>
          <w:jc w:val="center"/>
        </w:trPr>
        <w:tc>
          <w:tcPr>
            <w:tcW w:w="5691" w:type="dxa"/>
            <w:tcBorders>
              <w:top w:val="nil"/>
              <w:left w:val="nil"/>
              <w:bottom w:val="nil"/>
              <w:right w:val="nil"/>
            </w:tcBorders>
          </w:tcPr>
          <w:p w14:paraId="136152F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5+ years after RML adoption</w:t>
            </w:r>
          </w:p>
        </w:tc>
        <w:tc>
          <w:tcPr>
            <w:tcW w:w="2160" w:type="dxa"/>
            <w:tcBorders>
              <w:top w:val="nil"/>
              <w:left w:val="nil"/>
              <w:bottom w:val="nil"/>
              <w:right w:val="nil"/>
            </w:tcBorders>
          </w:tcPr>
          <w:p w14:paraId="17B944F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0.1340*</w:t>
            </w:r>
          </w:p>
        </w:tc>
        <w:tc>
          <w:tcPr>
            <w:tcW w:w="2160" w:type="dxa"/>
            <w:tcBorders>
              <w:top w:val="nil"/>
              <w:left w:val="nil"/>
              <w:bottom w:val="nil"/>
              <w:right w:val="nil"/>
            </w:tcBorders>
          </w:tcPr>
          <w:p w14:paraId="3998ADF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0.0136</w:t>
            </w:r>
          </w:p>
        </w:tc>
      </w:tr>
      <w:tr w:rsidR="00AD5D2E" w:rsidRPr="00A00C56" w14:paraId="0D290A05" w14:textId="77777777" w:rsidTr="000F4242">
        <w:tblPrEx>
          <w:tblCellMar>
            <w:top w:w="0" w:type="dxa"/>
            <w:bottom w:w="0" w:type="dxa"/>
          </w:tblCellMar>
        </w:tblPrEx>
        <w:trPr>
          <w:jc w:val="center"/>
        </w:trPr>
        <w:tc>
          <w:tcPr>
            <w:tcW w:w="5691" w:type="dxa"/>
            <w:tcBorders>
              <w:top w:val="nil"/>
              <w:left w:val="nil"/>
              <w:bottom w:val="nil"/>
              <w:right w:val="nil"/>
            </w:tcBorders>
          </w:tcPr>
          <w:p w14:paraId="1656CB7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1AC865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(0.0680)</w:t>
            </w:r>
          </w:p>
        </w:tc>
        <w:tc>
          <w:tcPr>
            <w:tcW w:w="2160" w:type="dxa"/>
            <w:tcBorders>
              <w:top w:val="nil"/>
              <w:left w:val="nil"/>
              <w:bottom w:val="nil"/>
              <w:right w:val="nil"/>
            </w:tcBorders>
          </w:tcPr>
          <w:p w14:paraId="14DD699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(0.0091)</w:t>
            </w:r>
          </w:p>
        </w:tc>
      </w:tr>
      <w:tr w:rsidR="00AD5D2E" w:rsidRPr="00A00C56" w14:paraId="7389159F" w14:textId="77777777" w:rsidTr="000F4242">
        <w:tblPrEx>
          <w:tblCellMar>
            <w:top w:w="0" w:type="dxa"/>
            <w:bottom w:w="0" w:type="dxa"/>
          </w:tblCellMar>
        </w:tblPrEx>
        <w:trPr>
          <w:jc w:val="center"/>
        </w:trPr>
        <w:tc>
          <w:tcPr>
            <w:tcW w:w="5691" w:type="dxa"/>
            <w:tcBorders>
              <w:top w:val="nil"/>
              <w:left w:val="nil"/>
              <w:bottom w:val="nil"/>
              <w:right w:val="nil"/>
            </w:tcBorders>
          </w:tcPr>
          <w:p w14:paraId="7A7229D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MML effective</w:t>
            </w:r>
          </w:p>
        </w:tc>
        <w:tc>
          <w:tcPr>
            <w:tcW w:w="2160" w:type="dxa"/>
            <w:tcBorders>
              <w:top w:val="nil"/>
              <w:left w:val="nil"/>
              <w:bottom w:val="nil"/>
              <w:right w:val="nil"/>
            </w:tcBorders>
          </w:tcPr>
          <w:p w14:paraId="08BB4C7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0.0075</w:t>
            </w:r>
          </w:p>
        </w:tc>
        <w:tc>
          <w:tcPr>
            <w:tcW w:w="2160" w:type="dxa"/>
            <w:tcBorders>
              <w:top w:val="nil"/>
              <w:left w:val="nil"/>
              <w:bottom w:val="nil"/>
              <w:right w:val="nil"/>
            </w:tcBorders>
          </w:tcPr>
          <w:p w14:paraId="1471F9C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-0.0049*</w:t>
            </w:r>
          </w:p>
        </w:tc>
      </w:tr>
      <w:tr w:rsidR="00AD5D2E" w:rsidRPr="00A00C56" w14:paraId="076E7042" w14:textId="77777777" w:rsidTr="000F4242">
        <w:tblPrEx>
          <w:tblCellMar>
            <w:top w:w="0" w:type="dxa"/>
            <w:bottom w:w="0" w:type="dxa"/>
          </w:tblCellMar>
        </w:tblPrEx>
        <w:trPr>
          <w:jc w:val="center"/>
        </w:trPr>
        <w:tc>
          <w:tcPr>
            <w:tcW w:w="5691" w:type="dxa"/>
            <w:tcBorders>
              <w:top w:val="nil"/>
              <w:left w:val="nil"/>
              <w:bottom w:val="nil"/>
              <w:right w:val="nil"/>
            </w:tcBorders>
          </w:tcPr>
          <w:p w14:paraId="6D0F610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020A5BE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(0.0279)</w:t>
            </w:r>
          </w:p>
        </w:tc>
        <w:tc>
          <w:tcPr>
            <w:tcW w:w="2160" w:type="dxa"/>
            <w:tcBorders>
              <w:top w:val="nil"/>
              <w:left w:val="nil"/>
              <w:bottom w:val="nil"/>
              <w:right w:val="nil"/>
            </w:tcBorders>
          </w:tcPr>
          <w:p w14:paraId="627396D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(0.0026)</w:t>
            </w:r>
          </w:p>
        </w:tc>
      </w:tr>
      <w:tr w:rsidR="00AD5D2E" w:rsidRPr="00A00C56" w14:paraId="5582826E" w14:textId="77777777" w:rsidTr="000F4242">
        <w:tblPrEx>
          <w:tblCellMar>
            <w:top w:w="0" w:type="dxa"/>
            <w:bottom w:w="0" w:type="dxa"/>
          </w:tblCellMar>
        </w:tblPrEx>
        <w:trPr>
          <w:jc w:val="center"/>
        </w:trPr>
        <w:tc>
          <w:tcPr>
            <w:tcW w:w="5691" w:type="dxa"/>
            <w:tcBorders>
              <w:top w:val="nil"/>
              <w:left w:val="nil"/>
              <w:bottom w:val="nil"/>
              <w:right w:val="nil"/>
            </w:tcBorders>
          </w:tcPr>
          <w:p w14:paraId="32D5364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Medical marijuana dispensary</w:t>
            </w:r>
          </w:p>
        </w:tc>
        <w:tc>
          <w:tcPr>
            <w:tcW w:w="2160" w:type="dxa"/>
            <w:tcBorders>
              <w:top w:val="nil"/>
              <w:left w:val="nil"/>
              <w:bottom w:val="nil"/>
              <w:right w:val="nil"/>
            </w:tcBorders>
          </w:tcPr>
          <w:p w14:paraId="3890BC6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0.0226</w:t>
            </w:r>
          </w:p>
        </w:tc>
        <w:tc>
          <w:tcPr>
            <w:tcW w:w="2160" w:type="dxa"/>
            <w:tcBorders>
              <w:top w:val="nil"/>
              <w:left w:val="nil"/>
              <w:bottom w:val="nil"/>
              <w:right w:val="nil"/>
            </w:tcBorders>
          </w:tcPr>
          <w:p w14:paraId="239991F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-0.0020</w:t>
            </w:r>
          </w:p>
        </w:tc>
      </w:tr>
      <w:tr w:rsidR="00AD5D2E" w:rsidRPr="00A00C56" w14:paraId="7F762687" w14:textId="77777777" w:rsidTr="000F4242">
        <w:tblPrEx>
          <w:tblCellMar>
            <w:top w:w="0" w:type="dxa"/>
            <w:bottom w:w="0" w:type="dxa"/>
          </w:tblCellMar>
        </w:tblPrEx>
        <w:trPr>
          <w:jc w:val="center"/>
        </w:trPr>
        <w:tc>
          <w:tcPr>
            <w:tcW w:w="5691" w:type="dxa"/>
            <w:tcBorders>
              <w:top w:val="nil"/>
              <w:left w:val="nil"/>
              <w:bottom w:val="nil"/>
              <w:right w:val="nil"/>
            </w:tcBorders>
          </w:tcPr>
          <w:p w14:paraId="0AD2A8E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EA671D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(0.0277)</w:t>
            </w:r>
          </w:p>
        </w:tc>
        <w:tc>
          <w:tcPr>
            <w:tcW w:w="2160" w:type="dxa"/>
            <w:tcBorders>
              <w:top w:val="nil"/>
              <w:left w:val="nil"/>
              <w:bottom w:val="nil"/>
              <w:right w:val="nil"/>
            </w:tcBorders>
          </w:tcPr>
          <w:p w14:paraId="62695F3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r>
      <w:tr w:rsidR="00AD5D2E" w:rsidRPr="00A00C56" w14:paraId="0929391E" w14:textId="77777777" w:rsidTr="000F4242">
        <w:tblPrEx>
          <w:tblCellMar>
            <w:top w:w="0" w:type="dxa"/>
            <w:bottom w:w="0" w:type="dxa"/>
          </w:tblCellMar>
        </w:tblPrEx>
        <w:trPr>
          <w:jc w:val="center"/>
        </w:trPr>
        <w:tc>
          <w:tcPr>
            <w:tcW w:w="5691" w:type="dxa"/>
            <w:tcBorders>
              <w:top w:val="nil"/>
              <w:left w:val="nil"/>
              <w:bottom w:val="nil"/>
              <w:right w:val="nil"/>
            </w:tcBorders>
          </w:tcPr>
          <w:p w14:paraId="72B104A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Recreational marijuana dispensary</w:t>
            </w:r>
          </w:p>
        </w:tc>
        <w:tc>
          <w:tcPr>
            <w:tcW w:w="2160" w:type="dxa"/>
            <w:tcBorders>
              <w:top w:val="nil"/>
              <w:left w:val="nil"/>
              <w:bottom w:val="nil"/>
              <w:right w:val="nil"/>
            </w:tcBorders>
          </w:tcPr>
          <w:p w14:paraId="0C0D2F9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-0.1903***</w:t>
            </w:r>
          </w:p>
        </w:tc>
        <w:tc>
          <w:tcPr>
            <w:tcW w:w="2160" w:type="dxa"/>
            <w:tcBorders>
              <w:top w:val="nil"/>
              <w:left w:val="nil"/>
              <w:bottom w:val="nil"/>
              <w:right w:val="nil"/>
            </w:tcBorders>
          </w:tcPr>
          <w:p w14:paraId="70E7D6D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-0.0231***</w:t>
            </w:r>
          </w:p>
        </w:tc>
      </w:tr>
      <w:tr w:rsidR="00AD5D2E" w:rsidRPr="00A00C56" w14:paraId="7D3C8FE2" w14:textId="77777777" w:rsidTr="000F4242">
        <w:tblPrEx>
          <w:tblCellMar>
            <w:top w:w="0" w:type="dxa"/>
            <w:bottom w:w="0" w:type="dxa"/>
          </w:tblCellMar>
        </w:tblPrEx>
        <w:trPr>
          <w:jc w:val="center"/>
        </w:trPr>
        <w:tc>
          <w:tcPr>
            <w:tcW w:w="5691" w:type="dxa"/>
            <w:tcBorders>
              <w:top w:val="nil"/>
              <w:left w:val="nil"/>
              <w:bottom w:val="nil"/>
              <w:right w:val="nil"/>
            </w:tcBorders>
          </w:tcPr>
          <w:p w14:paraId="0D80ED1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261395B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(0.0361)</w:t>
            </w:r>
          </w:p>
        </w:tc>
        <w:tc>
          <w:tcPr>
            <w:tcW w:w="2160" w:type="dxa"/>
            <w:tcBorders>
              <w:top w:val="nil"/>
              <w:left w:val="nil"/>
              <w:bottom w:val="nil"/>
              <w:right w:val="nil"/>
            </w:tcBorders>
          </w:tcPr>
          <w:p w14:paraId="586386F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(0.0037)</w:t>
            </w:r>
          </w:p>
        </w:tc>
      </w:tr>
      <w:tr w:rsidR="00AD5D2E" w:rsidRPr="00A00C56" w14:paraId="03D78855" w14:textId="77777777" w:rsidTr="000F4242">
        <w:tblPrEx>
          <w:tblCellMar>
            <w:top w:w="0" w:type="dxa"/>
            <w:bottom w:w="0" w:type="dxa"/>
          </w:tblCellMar>
        </w:tblPrEx>
        <w:trPr>
          <w:jc w:val="center"/>
        </w:trPr>
        <w:tc>
          <w:tcPr>
            <w:tcW w:w="5691" w:type="dxa"/>
            <w:tcBorders>
              <w:top w:val="nil"/>
              <w:left w:val="nil"/>
              <w:bottom w:val="nil"/>
              <w:right w:val="nil"/>
            </w:tcBorders>
          </w:tcPr>
          <w:p w14:paraId="1768C41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Hispanic</w:t>
            </w:r>
          </w:p>
        </w:tc>
        <w:tc>
          <w:tcPr>
            <w:tcW w:w="2160" w:type="dxa"/>
            <w:tcBorders>
              <w:top w:val="nil"/>
              <w:left w:val="nil"/>
              <w:bottom w:val="nil"/>
              <w:right w:val="nil"/>
            </w:tcBorders>
          </w:tcPr>
          <w:p w14:paraId="293885D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0.4130***</w:t>
            </w:r>
          </w:p>
        </w:tc>
        <w:tc>
          <w:tcPr>
            <w:tcW w:w="2160" w:type="dxa"/>
            <w:tcBorders>
              <w:top w:val="nil"/>
              <w:left w:val="nil"/>
              <w:bottom w:val="nil"/>
              <w:right w:val="nil"/>
            </w:tcBorders>
          </w:tcPr>
          <w:p w14:paraId="78738C3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0.0439***</w:t>
            </w:r>
          </w:p>
        </w:tc>
      </w:tr>
      <w:tr w:rsidR="00AD5D2E" w:rsidRPr="00A00C56" w14:paraId="26BA98B2" w14:textId="77777777" w:rsidTr="000F4242">
        <w:tblPrEx>
          <w:tblCellMar>
            <w:top w:w="0" w:type="dxa"/>
            <w:bottom w:w="0" w:type="dxa"/>
          </w:tblCellMar>
        </w:tblPrEx>
        <w:trPr>
          <w:jc w:val="center"/>
        </w:trPr>
        <w:tc>
          <w:tcPr>
            <w:tcW w:w="5691" w:type="dxa"/>
            <w:tcBorders>
              <w:top w:val="nil"/>
              <w:left w:val="nil"/>
              <w:bottom w:val="nil"/>
              <w:right w:val="nil"/>
            </w:tcBorders>
          </w:tcPr>
          <w:p w14:paraId="7E95D0B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474B9E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(0.0508)</w:t>
            </w:r>
          </w:p>
        </w:tc>
        <w:tc>
          <w:tcPr>
            <w:tcW w:w="2160" w:type="dxa"/>
            <w:tcBorders>
              <w:top w:val="nil"/>
              <w:left w:val="nil"/>
              <w:bottom w:val="nil"/>
              <w:right w:val="nil"/>
            </w:tcBorders>
          </w:tcPr>
          <w:p w14:paraId="1D0D6A7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(0.0053)</w:t>
            </w:r>
          </w:p>
        </w:tc>
      </w:tr>
      <w:tr w:rsidR="00AD5D2E" w:rsidRPr="00A00C56" w14:paraId="52401BB7" w14:textId="77777777" w:rsidTr="000F4242">
        <w:tblPrEx>
          <w:tblCellMar>
            <w:top w:w="0" w:type="dxa"/>
            <w:bottom w:w="0" w:type="dxa"/>
          </w:tblCellMar>
        </w:tblPrEx>
        <w:trPr>
          <w:jc w:val="center"/>
        </w:trPr>
        <w:tc>
          <w:tcPr>
            <w:tcW w:w="5691" w:type="dxa"/>
            <w:tcBorders>
              <w:top w:val="nil"/>
              <w:left w:val="nil"/>
              <w:bottom w:val="nil"/>
              <w:right w:val="nil"/>
            </w:tcBorders>
          </w:tcPr>
          <w:p w14:paraId="5F80BE5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White</w:t>
            </w:r>
          </w:p>
        </w:tc>
        <w:tc>
          <w:tcPr>
            <w:tcW w:w="2160" w:type="dxa"/>
            <w:tcBorders>
              <w:top w:val="nil"/>
              <w:left w:val="nil"/>
              <w:bottom w:val="nil"/>
              <w:right w:val="nil"/>
            </w:tcBorders>
          </w:tcPr>
          <w:p w14:paraId="69136CC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0.3345***</w:t>
            </w:r>
          </w:p>
        </w:tc>
        <w:tc>
          <w:tcPr>
            <w:tcW w:w="2160" w:type="dxa"/>
            <w:tcBorders>
              <w:top w:val="nil"/>
              <w:left w:val="nil"/>
              <w:bottom w:val="nil"/>
              <w:right w:val="nil"/>
            </w:tcBorders>
          </w:tcPr>
          <w:p w14:paraId="2941896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0.0699***</w:t>
            </w:r>
          </w:p>
        </w:tc>
      </w:tr>
      <w:tr w:rsidR="00AD5D2E" w:rsidRPr="00A00C56" w14:paraId="3DAA4EC2" w14:textId="77777777" w:rsidTr="000F4242">
        <w:tblPrEx>
          <w:tblCellMar>
            <w:top w:w="0" w:type="dxa"/>
            <w:bottom w:w="0" w:type="dxa"/>
          </w:tblCellMar>
        </w:tblPrEx>
        <w:trPr>
          <w:jc w:val="center"/>
        </w:trPr>
        <w:tc>
          <w:tcPr>
            <w:tcW w:w="5691" w:type="dxa"/>
            <w:tcBorders>
              <w:top w:val="nil"/>
              <w:left w:val="nil"/>
              <w:bottom w:val="nil"/>
              <w:right w:val="nil"/>
            </w:tcBorders>
          </w:tcPr>
          <w:p w14:paraId="00740E4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7F5488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(0.0321)</w:t>
            </w:r>
          </w:p>
        </w:tc>
        <w:tc>
          <w:tcPr>
            <w:tcW w:w="2160" w:type="dxa"/>
            <w:tcBorders>
              <w:top w:val="nil"/>
              <w:left w:val="nil"/>
              <w:bottom w:val="nil"/>
              <w:right w:val="nil"/>
            </w:tcBorders>
          </w:tcPr>
          <w:p w14:paraId="6909F28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(0.0044)</w:t>
            </w:r>
          </w:p>
        </w:tc>
      </w:tr>
      <w:tr w:rsidR="00AD5D2E" w:rsidRPr="00A00C56" w14:paraId="74AB228D" w14:textId="77777777" w:rsidTr="000F4242">
        <w:tblPrEx>
          <w:tblCellMar>
            <w:top w:w="0" w:type="dxa"/>
            <w:bottom w:w="0" w:type="dxa"/>
          </w:tblCellMar>
        </w:tblPrEx>
        <w:trPr>
          <w:jc w:val="center"/>
        </w:trPr>
        <w:tc>
          <w:tcPr>
            <w:tcW w:w="5691" w:type="dxa"/>
            <w:tcBorders>
              <w:top w:val="nil"/>
              <w:left w:val="nil"/>
              <w:bottom w:val="nil"/>
              <w:right w:val="nil"/>
            </w:tcBorders>
          </w:tcPr>
          <w:p w14:paraId="499C2BE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Black</w:t>
            </w:r>
          </w:p>
        </w:tc>
        <w:tc>
          <w:tcPr>
            <w:tcW w:w="2160" w:type="dxa"/>
            <w:tcBorders>
              <w:top w:val="nil"/>
              <w:left w:val="nil"/>
              <w:bottom w:val="nil"/>
              <w:right w:val="nil"/>
            </w:tcBorders>
          </w:tcPr>
          <w:p w14:paraId="074D75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-0.0173</w:t>
            </w:r>
          </w:p>
        </w:tc>
        <w:tc>
          <w:tcPr>
            <w:tcW w:w="2160" w:type="dxa"/>
            <w:tcBorders>
              <w:top w:val="nil"/>
              <w:left w:val="nil"/>
              <w:bottom w:val="nil"/>
              <w:right w:val="nil"/>
            </w:tcBorders>
          </w:tcPr>
          <w:p w14:paraId="41ABBE2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0.0075</w:t>
            </w:r>
          </w:p>
        </w:tc>
      </w:tr>
      <w:tr w:rsidR="00AD5D2E" w:rsidRPr="00A00C56" w14:paraId="1269A50C" w14:textId="77777777" w:rsidTr="000F4242">
        <w:tblPrEx>
          <w:tblCellMar>
            <w:top w:w="0" w:type="dxa"/>
            <w:bottom w:w="0" w:type="dxa"/>
          </w:tblCellMar>
        </w:tblPrEx>
        <w:trPr>
          <w:jc w:val="center"/>
        </w:trPr>
        <w:tc>
          <w:tcPr>
            <w:tcW w:w="5691" w:type="dxa"/>
            <w:tcBorders>
              <w:top w:val="nil"/>
              <w:left w:val="nil"/>
              <w:bottom w:val="nil"/>
              <w:right w:val="nil"/>
            </w:tcBorders>
          </w:tcPr>
          <w:p w14:paraId="64597E7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5856B0F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(0.0393)</w:t>
            </w:r>
          </w:p>
        </w:tc>
        <w:tc>
          <w:tcPr>
            <w:tcW w:w="2160" w:type="dxa"/>
            <w:tcBorders>
              <w:top w:val="nil"/>
              <w:left w:val="nil"/>
              <w:bottom w:val="nil"/>
              <w:right w:val="nil"/>
            </w:tcBorders>
          </w:tcPr>
          <w:p w14:paraId="10CFE3F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r>
      <w:tr w:rsidR="00AD5D2E" w:rsidRPr="00A00C56" w14:paraId="63638210" w14:textId="77777777" w:rsidTr="000F4242">
        <w:tblPrEx>
          <w:tblCellMar>
            <w:top w:w="0" w:type="dxa"/>
            <w:bottom w:w="0" w:type="dxa"/>
          </w:tblCellMar>
        </w:tblPrEx>
        <w:trPr>
          <w:jc w:val="center"/>
        </w:trPr>
        <w:tc>
          <w:tcPr>
            <w:tcW w:w="5691" w:type="dxa"/>
            <w:tcBorders>
              <w:top w:val="nil"/>
              <w:left w:val="nil"/>
              <w:bottom w:val="nil"/>
              <w:right w:val="nil"/>
            </w:tcBorders>
          </w:tcPr>
          <w:p w14:paraId="79ED6BD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Married</w:t>
            </w:r>
          </w:p>
        </w:tc>
        <w:tc>
          <w:tcPr>
            <w:tcW w:w="2160" w:type="dxa"/>
            <w:tcBorders>
              <w:top w:val="nil"/>
              <w:left w:val="nil"/>
              <w:bottom w:val="nil"/>
              <w:right w:val="nil"/>
            </w:tcBorders>
          </w:tcPr>
          <w:p w14:paraId="244DFC1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-0.2456***</w:t>
            </w:r>
          </w:p>
        </w:tc>
        <w:tc>
          <w:tcPr>
            <w:tcW w:w="2160" w:type="dxa"/>
            <w:tcBorders>
              <w:top w:val="nil"/>
              <w:left w:val="nil"/>
              <w:bottom w:val="nil"/>
              <w:right w:val="nil"/>
            </w:tcBorders>
          </w:tcPr>
          <w:p w14:paraId="5ECC6C4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-0.0390***</w:t>
            </w:r>
          </w:p>
        </w:tc>
      </w:tr>
      <w:tr w:rsidR="00AD5D2E" w:rsidRPr="00A00C56" w14:paraId="74887A04" w14:textId="77777777" w:rsidTr="000F4242">
        <w:tblPrEx>
          <w:tblCellMar>
            <w:top w:w="0" w:type="dxa"/>
            <w:bottom w:w="0" w:type="dxa"/>
          </w:tblCellMar>
        </w:tblPrEx>
        <w:trPr>
          <w:jc w:val="center"/>
        </w:trPr>
        <w:tc>
          <w:tcPr>
            <w:tcW w:w="5691" w:type="dxa"/>
            <w:tcBorders>
              <w:top w:val="nil"/>
              <w:left w:val="nil"/>
              <w:bottom w:val="nil"/>
              <w:right w:val="nil"/>
            </w:tcBorders>
          </w:tcPr>
          <w:p w14:paraId="7B81939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3507609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(0.0146)</w:t>
            </w:r>
          </w:p>
        </w:tc>
        <w:tc>
          <w:tcPr>
            <w:tcW w:w="2160" w:type="dxa"/>
            <w:tcBorders>
              <w:top w:val="nil"/>
              <w:left w:val="nil"/>
              <w:bottom w:val="nil"/>
              <w:right w:val="nil"/>
            </w:tcBorders>
          </w:tcPr>
          <w:p w14:paraId="77117A2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(0.0008)</w:t>
            </w:r>
          </w:p>
        </w:tc>
      </w:tr>
      <w:tr w:rsidR="00AD5D2E" w:rsidRPr="00A00C56" w14:paraId="6AA872CB" w14:textId="77777777" w:rsidTr="000F4242">
        <w:tblPrEx>
          <w:tblCellMar>
            <w:top w:w="0" w:type="dxa"/>
            <w:bottom w:w="0" w:type="dxa"/>
          </w:tblCellMar>
        </w:tblPrEx>
        <w:trPr>
          <w:jc w:val="center"/>
        </w:trPr>
        <w:tc>
          <w:tcPr>
            <w:tcW w:w="5691" w:type="dxa"/>
            <w:tcBorders>
              <w:top w:val="nil"/>
              <w:left w:val="nil"/>
              <w:bottom w:val="nil"/>
              <w:right w:val="nil"/>
            </w:tcBorders>
          </w:tcPr>
          <w:p w14:paraId="32BDE6D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Has children in household</w:t>
            </w:r>
          </w:p>
        </w:tc>
        <w:tc>
          <w:tcPr>
            <w:tcW w:w="2160" w:type="dxa"/>
            <w:tcBorders>
              <w:top w:val="nil"/>
              <w:left w:val="nil"/>
              <w:bottom w:val="nil"/>
              <w:right w:val="nil"/>
            </w:tcBorders>
          </w:tcPr>
          <w:p w14:paraId="3A4E660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-0.1402***</w:t>
            </w:r>
          </w:p>
        </w:tc>
        <w:tc>
          <w:tcPr>
            <w:tcW w:w="2160" w:type="dxa"/>
            <w:tcBorders>
              <w:top w:val="nil"/>
              <w:left w:val="nil"/>
              <w:bottom w:val="nil"/>
              <w:right w:val="nil"/>
            </w:tcBorders>
          </w:tcPr>
          <w:p w14:paraId="6CAE02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-0.0326***</w:t>
            </w:r>
          </w:p>
        </w:tc>
      </w:tr>
      <w:tr w:rsidR="00AD5D2E" w:rsidRPr="00A00C56" w14:paraId="15B32F78" w14:textId="77777777" w:rsidTr="000F4242">
        <w:tblPrEx>
          <w:tblCellMar>
            <w:top w:w="0" w:type="dxa"/>
            <w:bottom w:w="0" w:type="dxa"/>
          </w:tblCellMar>
        </w:tblPrEx>
        <w:trPr>
          <w:jc w:val="center"/>
        </w:trPr>
        <w:tc>
          <w:tcPr>
            <w:tcW w:w="5691" w:type="dxa"/>
            <w:tcBorders>
              <w:top w:val="nil"/>
              <w:left w:val="nil"/>
              <w:bottom w:val="nil"/>
              <w:right w:val="nil"/>
            </w:tcBorders>
          </w:tcPr>
          <w:p w14:paraId="5B48C38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11817CC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(0.0085)</w:t>
            </w:r>
          </w:p>
        </w:tc>
        <w:tc>
          <w:tcPr>
            <w:tcW w:w="2160" w:type="dxa"/>
            <w:tcBorders>
              <w:top w:val="nil"/>
              <w:left w:val="nil"/>
              <w:bottom w:val="nil"/>
              <w:right w:val="nil"/>
            </w:tcBorders>
          </w:tcPr>
          <w:p w14:paraId="2F9C2E9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145F8C42" w14:textId="77777777" w:rsidTr="000F4242">
        <w:tblPrEx>
          <w:tblCellMar>
            <w:top w:w="0" w:type="dxa"/>
            <w:bottom w:w="0" w:type="dxa"/>
          </w:tblCellMar>
        </w:tblPrEx>
        <w:trPr>
          <w:jc w:val="center"/>
        </w:trPr>
        <w:tc>
          <w:tcPr>
            <w:tcW w:w="5691" w:type="dxa"/>
            <w:tcBorders>
              <w:top w:val="nil"/>
              <w:left w:val="nil"/>
              <w:bottom w:val="nil"/>
              <w:right w:val="nil"/>
            </w:tcBorders>
          </w:tcPr>
          <w:p w14:paraId="1630CA5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College</w:t>
            </w:r>
          </w:p>
        </w:tc>
        <w:tc>
          <w:tcPr>
            <w:tcW w:w="2160" w:type="dxa"/>
            <w:tcBorders>
              <w:top w:val="nil"/>
              <w:left w:val="nil"/>
              <w:bottom w:val="nil"/>
              <w:right w:val="nil"/>
            </w:tcBorders>
          </w:tcPr>
          <w:p w14:paraId="68CE2FF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-0.1694***</w:t>
            </w:r>
          </w:p>
        </w:tc>
        <w:tc>
          <w:tcPr>
            <w:tcW w:w="2160" w:type="dxa"/>
            <w:tcBorders>
              <w:top w:val="nil"/>
              <w:left w:val="nil"/>
              <w:bottom w:val="nil"/>
              <w:right w:val="nil"/>
            </w:tcBorders>
          </w:tcPr>
          <w:p w14:paraId="4913B6F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-0.0061**</w:t>
            </w:r>
          </w:p>
        </w:tc>
      </w:tr>
      <w:tr w:rsidR="00AD5D2E" w:rsidRPr="00A00C56" w14:paraId="638FF46C" w14:textId="77777777" w:rsidTr="000F4242">
        <w:tblPrEx>
          <w:tblCellMar>
            <w:top w:w="0" w:type="dxa"/>
            <w:bottom w:w="0" w:type="dxa"/>
          </w:tblCellMar>
        </w:tblPrEx>
        <w:trPr>
          <w:jc w:val="center"/>
        </w:trPr>
        <w:tc>
          <w:tcPr>
            <w:tcW w:w="5691" w:type="dxa"/>
            <w:tcBorders>
              <w:top w:val="nil"/>
              <w:left w:val="nil"/>
              <w:bottom w:val="nil"/>
              <w:right w:val="nil"/>
            </w:tcBorders>
          </w:tcPr>
          <w:p w14:paraId="309487F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D3197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(0.0212)</w:t>
            </w:r>
          </w:p>
        </w:tc>
        <w:tc>
          <w:tcPr>
            <w:tcW w:w="2160" w:type="dxa"/>
            <w:tcBorders>
              <w:top w:val="nil"/>
              <w:left w:val="nil"/>
              <w:bottom w:val="nil"/>
              <w:right w:val="nil"/>
            </w:tcBorders>
          </w:tcPr>
          <w:p w14:paraId="02892CF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(0.0024)</w:t>
            </w:r>
          </w:p>
        </w:tc>
      </w:tr>
      <w:tr w:rsidR="00AD5D2E" w:rsidRPr="00A00C56" w14:paraId="08F6834A" w14:textId="77777777" w:rsidTr="000F4242">
        <w:tblPrEx>
          <w:tblCellMar>
            <w:top w:w="0" w:type="dxa"/>
            <w:bottom w:w="0" w:type="dxa"/>
          </w:tblCellMar>
        </w:tblPrEx>
        <w:trPr>
          <w:jc w:val="center"/>
        </w:trPr>
        <w:tc>
          <w:tcPr>
            <w:tcW w:w="5691" w:type="dxa"/>
            <w:tcBorders>
              <w:top w:val="nil"/>
              <w:left w:val="nil"/>
              <w:bottom w:val="nil"/>
              <w:right w:val="nil"/>
            </w:tcBorders>
          </w:tcPr>
          <w:p w14:paraId="24A0BF8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Highschool</w:t>
            </w:r>
          </w:p>
        </w:tc>
        <w:tc>
          <w:tcPr>
            <w:tcW w:w="2160" w:type="dxa"/>
            <w:tcBorders>
              <w:top w:val="nil"/>
              <w:left w:val="nil"/>
              <w:bottom w:val="nil"/>
              <w:right w:val="nil"/>
            </w:tcBorders>
          </w:tcPr>
          <w:p w14:paraId="45DFBAC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-0.0000</w:t>
            </w:r>
          </w:p>
        </w:tc>
        <w:tc>
          <w:tcPr>
            <w:tcW w:w="2160" w:type="dxa"/>
            <w:tcBorders>
              <w:top w:val="nil"/>
              <w:left w:val="nil"/>
              <w:bottom w:val="nil"/>
              <w:right w:val="nil"/>
            </w:tcBorders>
          </w:tcPr>
          <w:p w14:paraId="330CB13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0.0117***</w:t>
            </w:r>
          </w:p>
        </w:tc>
      </w:tr>
      <w:tr w:rsidR="00AD5D2E" w:rsidRPr="00A00C56" w14:paraId="3FFCB756" w14:textId="77777777" w:rsidTr="000F4242">
        <w:tblPrEx>
          <w:tblCellMar>
            <w:top w:w="0" w:type="dxa"/>
            <w:bottom w:w="0" w:type="dxa"/>
          </w:tblCellMar>
        </w:tblPrEx>
        <w:trPr>
          <w:jc w:val="center"/>
        </w:trPr>
        <w:tc>
          <w:tcPr>
            <w:tcW w:w="5691" w:type="dxa"/>
            <w:tcBorders>
              <w:top w:val="nil"/>
              <w:left w:val="nil"/>
              <w:bottom w:val="nil"/>
              <w:right w:val="nil"/>
            </w:tcBorders>
          </w:tcPr>
          <w:p w14:paraId="7417633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046B4D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(0.0222)</w:t>
            </w:r>
          </w:p>
        </w:tc>
        <w:tc>
          <w:tcPr>
            <w:tcW w:w="2160" w:type="dxa"/>
            <w:tcBorders>
              <w:top w:val="nil"/>
              <w:left w:val="nil"/>
              <w:bottom w:val="nil"/>
              <w:right w:val="nil"/>
            </w:tcBorders>
          </w:tcPr>
          <w:p w14:paraId="7395417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r>
      <w:tr w:rsidR="00AD5D2E" w:rsidRPr="00A00C56" w14:paraId="246D5458" w14:textId="77777777" w:rsidTr="000F4242">
        <w:tblPrEx>
          <w:tblCellMar>
            <w:top w:w="0" w:type="dxa"/>
            <w:bottom w:w="0" w:type="dxa"/>
          </w:tblCellMar>
        </w:tblPrEx>
        <w:trPr>
          <w:jc w:val="center"/>
        </w:trPr>
        <w:tc>
          <w:tcPr>
            <w:tcW w:w="5691" w:type="dxa"/>
            <w:tcBorders>
              <w:top w:val="nil"/>
              <w:left w:val="nil"/>
              <w:bottom w:val="nil"/>
              <w:right w:val="nil"/>
            </w:tcBorders>
          </w:tcPr>
          <w:p w14:paraId="5D12411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Income</w:t>
            </w:r>
          </w:p>
        </w:tc>
        <w:tc>
          <w:tcPr>
            <w:tcW w:w="2160" w:type="dxa"/>
            <w:tcBorders>
              <w:top w:val="nil"/>
              <w:left w:val="nil"/>
              <w:bottom w:val="nil"/>
              <w:right w:val="nil"/>
            </w:tcBorders>
          </w:tcPr>
          <w:p w14:paraId="20573FC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0.0326***</w:t>
            </w:r>
          </w:p>
        </w:tc>
        <w:tc>
          <w:tcPr>
            <w:tcW w:w="2160" w:type="dxa"/>
            <w:tcBorders>
              <w:top w:val="nil"/>
              <w:left w:val="nil"/>
              <w:bottom w:val="nil"/>
              <w:right w:val="nil"/>
            </w:tcBorders>
          </w:tcPr>
          <w:p w14:paraId="4E36B93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0.0090***</w:t>
            </w:r>
          </w:p>
        </w:tc>
      </w:tr>
      <w:tr w:rsidR="00AD5D2E" w:rsidRPr="00A00C56" w14:paraId="329650E7" w14:textId="77777777" w:rsidTr="000F4242">
        <w:tblPrEx>
          <w:tblCellMar>
            <w:top w:w="0" w:type="dxa"/>
            <w:bottom w:w="0" w:type="dxa"/>
          </w:tblCellMar>
        </w:tblPrEx>
        <w:trPr>
          <w:jc w:val="center"/>
        </w:trPr>
        <w:tc>
          <w:tcPr>
            <w:tcW w:w="5691" w:type="dxa"/>
            <w:tcBorders>
              <w:top w:val="nil"/>
              <w:left w:val="nil"/>
              <w:bottom w:val="nil"/>
              <w:right w:val="nil"/>
            </w:tcBorders>
          </w:tcPr>
          <w:p w14:paraId="11497F2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B9EA9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(0.0058)</w:t>
            </w:r>
          </w:p>
        </w:tc>
        <w:tc>
          <w:tcPr>
            <w:tcW w:w="2160" w:type="dxa"/>
            <w:tcBorders>
              <w:top w:val="nil"/>
              <w:left w:val="nil"/>
              <w:bottom w:val="nil"/>
              <w:right w:val="nil"/>
            </w:tcBorders>
          </w:tcPr>
          <w:p w14:paraId="20CEA4D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(0.0012)</w:t>
            </w:r>
          </w:p>
        </w:tc>
      </w:tr>
      <w:tr w:rsidR="00AD5D2E" w:rsidRPr="00A00C56" w14:paraId="0E3B4B76" w14:textId="77777777" w:rsidTr="000F4242">
        <w:tblPrEx>
          <w:tblCellMar>
            <w:top w:w="0" w:type="dxa"/>
            <w:bottom w:w="0" w:type="dxa"/>
          </w:tblCellMar>
        </w:tblPrEx>
        <w:trPr>
          <w:jc w:val="center"/>
        </w:trPr>
        <w:tc>
          <w:tcPr>
            <w:tcW w:w="5691" w:type="dxa"/>
            <w:tcBorders>
              <w:top w:val="nil"/>
              <w:left w:val="nil"/>
              <w:bottom w:val="nil"/>
              <w:right w:val="nil"/>
            </w:tcBorders>
          </w:tcPr>
          <w:p w14:paraId="4BAA795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Unemployed</w:t>
            </w:r>
          </w:p>
        </w:tc>
        <w:tc>
          <w:tcPr>
            <w:tcW w:w="2160" w:type="dxa"/>
            <w:tcBorders>
              <w:top w:val="nil"/>
              <w:left w:val="nil"/>
              <w:bottom w:val="nil"/>
              <w:right w:val="nil"/>
            </w:tcBorders>
          </w:tcPr>
          <w:p w14:paraId="65FF07F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-0.0169</w:t>
            </w:r>
          </w:p>
        </w:tc>
        <w:tc>
          <w:tcPr>
            <w:tcW w:w="2160" w:type="dxa"/>
            <w:tcBorders>
              <w:top w:val="nil"/>
              <w:left w:val="nil"/>
              <w:bottom w:val="nil"/>
              <w:right w:val="nil"/>
            </w:tcBorders>
          </w:tcPr>
          <w:p w14:paraId="03E1F33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-0.0166***</w:t>
            </w:r>
          </w:p>
        </w:tc>
      </w:tr>
      <w:tr w:rsidR="00AD5D2E" w:rsidRPr="00A00C56" w14:paraId="56107D15" w14:textId="77777777" w:rsidTr="000F4242">
        <w:tblPrEx>
          <w:tblCellMar>
            <w:top w:w="0" w:type="dxa"/>
            <w:bottom w:w="0" w:type="dxa"/>
          </w:tblCellMar>
        </w:tblPrEx>
        <w:trPr>
          <w:jc w:val="center"/>
        </w:trPr>
        <w:tc>
          <w:tcPr>
            <w:tcW w:w="5691" w:type="dxa"/>
            <w:tcBorders>
              <w:top w:val="nil"/>
              <w:left w:val="nil"/>
              <w:bottom w:val="nil"/>
              <w:right w:val="nil"/>
            </w:tcBorders>
          </w:tcPr>
          <w:p w14:paraId="13CAAB3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6117ED9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(0.0186)</w:t>
            </w:r>
          </w:p>
        </w:tc>
        <w:tc>
          <w:tcPr>
            <w:tcW w:w="2160" w:type="dxa"/>
            <w:tcBorders>
              <w:top w:val="nil"/>
              <w:left w:val="nil"/>
              <w:bottom w:val="nil"/>
              <w:right w:val="nil"/>
            </w:tcBorders>
          </w:tcPr>
          <w:p w14:paraId="6E01CC8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r>
      <w:tr w:rsidR="00AD5D2E" w:rsidRPr="00A00C56" w14:paraId="796EBB79" w14:textId="77777777" w:rsidTr="000F4242">
        <w:tblPrEx>
          <w:tblCellMar>
            <w:top w:w="0" w:type="dxa"/>
            <w:bottom w:w="0" w:type="dxa"/>
          </w:tblCellMar>
        </w:tblPrEx>
        <w:trPr>
          <w:jc w:val="center"/>
        </w:trPr>
        <w:tc>
          <w:tcPr>
            <w:tcW w:w="5691" w:type="dxa"/>
            <w:tcBorders>
              <w:top w:val="nil"/>
              <w:left w:val="nil"/>
              <w:bottom w:val="nil"/>
              <w:right w:val="nil"/>
            </w:tcBorders>
          </w:tcPr>
          <w:p w14:paraId="519B7C4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Student</w:t>
            </w:r>
          </w:p>
        </w:tc>
        <w:tc>
          <w:tcPr>
            <w:tcW w:w="2160" w:type="dxa"/>
            <w:tcBorders>
              <w:top w:val="nil"/>
              <w:left w:val="nil"/>
              <w:bottom w:val="nil"/>
              <w:right w:val="nil"/>
            </w:tcBorders>
          </w:tcPr>
          <w:p w14:paraId="54FA731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-0.5138***</w:t>
            </w:r>
          </w:p>
        </w:tc>
        <w:tc>
          <w:tcPr>
            <w:tcW w:w="2160" w:type="dxa"/>
            <w:tcBorders>
              <w:top w:val="nil"/>
              <w:left w:val="nil"/>
              <w:bottom w:val="nil"/>
              <w:right w:val="nil"/>
            </w:tcBorders>
          </w:tcPr>
          <w:p w14:paraId="271F5E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-0.0762***</w:t>
            </w:r>
          </w:p>
        </w:tc>
      </w:tr>
      <w:tr w:rsidR="00AD5D2E" w:rsidRPr="00A00C56" w14:paraId="4B5D84D7" w14:textId="77777777" w:rsidTr="000F4242">
        <w:tblPrEx>
          <w:tblCellMar>
            <w:top w:w="0" w:type="dxa"/>
            <w:bottom w:w="0" w:type="dxa"/>
          </w:tblCellMar>
        </w:tblPrEx>
        <w:trPr>
          <w:jc w:val="center"/>
        </w:trPr>
        <w:tc>
          <w:tcPr>
            <w:tcW w:w="5691" w:type="dxa"/>
            <w:tcBorders>
              <w:top w:val="nil"/>
              <w:left w:val="nil"/>
              <w:bottom w:val="nil"/>
              <w:right w:val="nil"/>
            </w:tcBorders>
          </w:tcPr>
          <w:p w14:paraId="281AFA1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2DF8CB7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(0.0270)</w:t>
            </w:r>
          </w:p>
        </w:tc>
        <w:tc>
          <w:tcPr>
            <w:tcW w:w="2160" w:type="dxa"/>
            <w:tcBorders>
              <w:top w:val="nil"/>
              <w:left w:val="nil"/>
              <w:bottom w:val="nil"/>
              <w:right w:val="nil"/>
            </w:tcBorders>
          </w:tcPr>
          <w:p w14:paraId="3CA2C4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(0.0040)</w:t>
            </w:r>
          </w:p>
        </w:tc>
      </w:tr>
      <w:tr w:rsidR="00AD5D2E" w:rsidRPr="00A00C56" w14:paraId="502CF09B" w14:textId="77777777" w:rsidTr="000F4242">
        <w:tblPrEx>
          <w:tblCellMar>
            <w:top w:w="0" w:type="dxa"/>
            <w:bottom w:w="0" w:type="dxa"/>
          </w:tblCellMar>
        </w:tblPrEx>
        <w:trPr>
          <w:jc w:val="center"/>
        </w:trPr>
        <w:tc>
          <w:tcPr>
            <w:tcW w:w="5691" w:type="dxa"/>
            <w:tcBorders>
              <w:top w:val="nil"/>
              <w:left w:val="nil"/>
              <w:bottom w:val="nil"/>
              <w:right w:val="nil"/>
            </w:tcBorders>
          </w:tcPr>
          <w:p w14:paraId="5DBE02B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Unable to Work</w:t>
            </w:r>
          </w:p>
        </w:tc>
        <w:tc>
          <w:tcPr>
            <w:tcW w:w="2160" w:type="dxa"/>
            <w:tcBorders>
              <w:top w:val="nil"/>
              <w:left w:val="nil"/>
              <w:bottom w:val="nil"/>
              <w:right w:val="nil"/>
            </w:tcBorders>
          </w:tcPr>
          <w:p w14:paraId="5D7B4C2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-0.4213***</w:t>
            </w:r>
          </w:p>
        </w:tc>
        <w:tc>
          <w:tcPr>
            <w:tcW w:w="2160" w:type="dxa"/>
            <w:tcBorders>
              <w:top w:val="nil"/>
              <w:left w:val="nil"/>
              <w:bottom w:val="nil"/>
              <w:right w:val="nil"/>
            </w:tcBorders>
          </w:tcPr>
          <w:p w14:paraId="5E2518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-0.0577***</w:t>
            </w:r>
          </w:p>
        </w:tc>
      </w:tr>
      <w:tr w:rsidR="00AD5D2E" w:rsidRPr="00A00C56" w14:paraId="4DBA4C90" w14:textId="77777777" w:rsidTr="000F4242">
        <w:tblPrEx>
          <w:tblCellMar>
            <w:top w:w="0" w:type="dxa"/>
            <w:bottom w:w="0" w:type="dxa"/>
          </w:tblCellMar>
        </w:tblPrEx>
        <w:trPr>
          <w:jc w:val="center"/>
        </w:trPr>
        <w:tc>
          <w:tcPr>
            <w:tcW w:w="5691" w:type="dxa"/>
            <w:tcBorders>
              <w:top w:val="nil"/>
              <w:left w:val="nil"/>
              <w:bottom w:val="nil"/>
              <w:right w:val="nil"/>
            </w:tcBorders>
          </w:tcPr>
          <w:p w14:paraId="67175A6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05F3F11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(0.0233)</w:t>
            </w:r>
          </w:p>
        </w:tc>
        <w:tc>
          <w:tcPr>
            <w:tcW w:w="2160" w:type="dxa"/>
            <w:tcBorders>
              <w:top w:val="nil"/>
              <w:left w:val="nil"/>
              <w:bottom w:val="nil"/>
              <w:right w:val="nil"/>
            </w:tcBorders>
          </w:tcPr>
          <w:p w14:paraId="7A73F63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(0.0019)</w:t>
            </w:r>
          </w:p>
        </w:tc>
      </w:tr>
      <w:tr w:rsidR="00AD5D2E" w:rsidRPr="00A00C56" w14:paraId="3E5C6CE3" w14:textId="77777777" w:rsidTr="000F4242">
        <w:tblPrEx>
          <w:tblCellMar>
            <w:top w:w="0" w:type="dxa"/>
            <w:bottom w:w="0" w:type="dxa"/>
          </w:tblCellMar>
        </w:tblPrEx>
        <w:trPr>
          <w:jc w:val="center"/>
        </w:trPr>
        <w:tc>
          <w:tcPr>
            <w:tcW w:w="5691" w:type="dxa"/>
            <w:tcBorders>
              <w:top w:val="nil"/>
              <w:left w:val="nil"/>
              <w:bottom w:val="nil"/>
              <w:right w:val="nil"/>
            </w:tcBorders>
          </w:tcPr>
          <w:p w14:paraId="7F18186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Male</w:t>
            </w:r>
          </w:p>
        </w:tc>
        <w:tc>
          <w:tcPr>
            <w:tcW w:w="2160" w:type="dxa"/>
            <w:tcBorders>
              <w:top w:val="nil"/>
              <w:left w:val="nil"/>
              <w:bottom w:val="nil"/>
              <w:right w:val="nil"/>
            </w:tcBorders>
          </w:tcPr>
          <w:p w14:paraId="5A6C734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0.8527***</w:t>
            </w:r>
          </w:p>
        </w:tc>
        <w:tc>
          <w:tcPr>
            <w:tcW w:w="2160" w:type="dxa"/>
            <w:tcBorders>
              <w:top w:val="nil"/>
              <w:left w:val="nil"/>
              <w:bottom w:val="nil"/>
              <w:right w:val="nil"/>
            </w:tcBorders>
          </w:tcPr>
          <w:p w14:paraId="0D8EE7B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0.1061***</w:t>
            </w:r>
          </w:p>
        </w:tc>
      </w:tr>
      <w:tr w:rsidR="00AD5D2E" w:rsidRPr="00A00C56" w14:paraId="3A2D62FF" w14:textId="77777777" w:rsidTr="000F4242">
        <w:tblPrEx>
          <w:tblCellMar>
            <w:top w:w="0" w:type="dxa"/>
            <w:bottom w:w="0" w:type="dxa"/>
          </w:tblCellMar>
        </w:tblPrEx>
        <w:trPr>
          <w:jc w:val="center"/>
        </w:trPr>
        <w:tc>
          <w:tcPr>
            <w:tcW w:w="5691" w:type="dxa"/>
            <w:tcBorders>
              <w:top w:val="nil"/>
              <w:left w:val="nil"/>
              <w:bottom w:val="nil"/>
              <w:right w:val="nil"/>
            </w:tcBorders>
          </w:tcPr>
          <w:p w14:paraId="7ACA21A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3779A75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(0.0284)</w:t>
            </w:r>
          </w:p>
        </w:tc>
        <w:tc>
          <w:tcPr>
            <w:tcW w:w="2160" w:type="dxa"/>
            <w:tcBorders>
              <w:top w:val="nil"/>
              <w:left w:val="nil"/>
              <w:bottom w:val="nil"/>
              <w:right w:val="nil"/>
            </w:tcBorders>
          </w:tcPr>
          <w:p w14:paraId="5115536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r>
      <w:tr w:rsidR="00AD5D2E" w:rsidRPr="00A00C56" w14:paraId="2BA29A45" w14:textId="77777777" w:rsidTr="000F4242">
        <w:tblPrEx>
          <w:tblCellMar>
            <w:top w:w="0" w:type="dxa"/>
            <w:bottom w:w="0" w:type="dxa"/>
          </w:tblCellMar>
        </w:tblPrEx>
        <w:trPr>
          <w:jc w:val="center"/>
        </w:trPr>
        <w:tc>
          <w:tcPr>
            <w:tcW w:w="5691" w:type="dxa"/>
            <w:tcBorders>
              <w:top w:val="nil"/>
              <w:left w:val="nil"/>
              <w:bottom w:val="nil"/>
              <w:right w:val="nil"/>
            </w:tcBorders>
          </w:tcPr>
          <w:p w14:paraId="7A3B9C8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Age</w:t>
            </w:r>
          </w:p>
        </w:tc>
        <w:tc>
          <w:tcPr>
            <w:tcW w:w="2160" w:type="dxa"/>
            <w:tcBorders>
              <w:top w:val="nil"/>
              <w:left w:val="nil"/>
              <w:bottom w:val="nil"/>
              <w:right w:val="nil"/>
            </w:tcBorders>
          </w:tcPr>
          <w:p w14:paraId="5BF1340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-0.2645***</w:t>
            </w:r>
          </w:p>
        </w:tc>
        <w:tc>
          <w:tcPr>
            <w:tcW w:w="2160" w:type="dxa"/>
            <w:tcBorders>
              <w:top w:val="nil"/>
              <w:left w:val="nil"/>
              <w:bottom w:val="nil"/>
              <w:right w:val="nil"/>
            </w:tcBorders>
          </w:tcPr>
          <w:p w14:paraId="4F66890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-0.0504***</w:t>
            </w:r>
          </w:p>
        </w:tc>
      </w:tr>
      <w:tr w:rsidR="00AD5D2E" w:rsidRPr="00A00C56" w14:paraId="080D2BB8" w14:textId="77777777" w:rsidTr="000F4242">
        <w:tblPrEx>
          <w:tblCellMar>
            <w:top w:w="0" w:type="dxa"/>
            <w:bottom w:w="0" w:type="dxa"/>
          </w:tblCellMar>
        </w:tblPrEx>
        <w:trPr>
          <w:jc w:val="center"/>
        </w:trPr>
        <w:tc>
          <w:tcPr>
            <w:tcW w:w="5691" w:type="dxa"/>
            <w:tcBorders>
              <w:top w:val="nil"/>
              <w:left w:val="nil"/>
              <w:bottom w:val="nil"/>
              <w:right w:val="nil"/>
            </w:tcBorders>
          </w:tcPr>
          <w:p w14:paraId="180517A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1669C35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(0.0054)</w:t>
            </w:r>
          </w:p>
        </w:tc>
        <w:tc>
          <w:tcPr>
            <w:tcW w:w="2160" w:type="dxa"/>
            <w:tcBorders>
              <w:top w:val="nil"/>
              <w:left w:val="nil"/>
              <w:bottom w:val="nil"/>
              <w:right w:val="nil"/>
            </w:tcBorders>
          </w:tcPr>
          <w:p w14:paraId="7278316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r>
      <w:tr w:rsidR="00AD5D2E" w:rsidRPr="00A00C56" w14:paraId="0F90B01F" w14:textId="77777777" w:rsidTr="000F4242">
        <w:tblPrEx>
          <w:tblCellMar>
            <w:top w:w="0" w:type="dxa"/>
            <w:bottom w:w="0" w:type="dxa"/>
          </w:tblCellMar>
        </w:tblPrEx>
        <w:trPr>
          <w:jc w:val="center"/>
        </w:trPr>
        <w:tc>
          <w:tcPr>
            <w:tcW w:w="5691" w:type="dxa"/>
            <w:tcBorders>
              <w:top w:val="nil"/>
              <w:left w:val="nil"/>
              <w:bottom w:val="nil"/>
              <w:right w:val="nil"/>
            </w:tcBorders>
          </w:tcPr>
          <w:p w14:paraId="7C52F4E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158A319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(0.0160)</w:t>
            </w:r>
          </w:p>
        </w:tc>
        <w:tc>
          <w:tcPr>
            <w:tcW w:w="2160" w:type="dxa"/>
            <w:tcBorders>
              <w:top w:val="nil"/>
              <w:left w:val="nil"/>
              <w:bottom w:val="nil"/>
              <w:right w:val="nil"/>
            </w:tcBorders>
          </w:tcPr>
          <w:p w14:paraId="719C2DA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(0.0022)</w:t>
            </w:r>
          </w:p>
        </w:tc>
      </w:tr>
      <w:tr w:rsidR="00AD5D2E" w:rsidRPr="00A00C56" w14:paraId="00A2F15C" w14:textId="77777777" w:rsidTr="000F4242">
        <w:tblPrEx>
          <w:tblCellMar>
            <w:top w:w="0" w:type="dxa"/>
            <w:bottom w:w="0" w:type="dxa"/>
          </w:tblCellMar>
        </w:tblPrEx>
        <w:trPr>
          <w:jc w:val="center"/>
        </w:trPr>
        <w:tc>
          <w:tcPr>
            <w:tcW w:w="5691" w:type="dxa"/>
            <w:tcBorders>
              <w:top w:val="nil"/>
              <w:left w:val="nil"/>
              <w:bottom w:val="nil"/>
              <w:right w:val="nil"/>
            </w:tcBorders>
          </w:tcPr>
          <w:p w14:paraId="3CC1555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Constant</w:t>
            </w:r>
          </w:p>
        </w:tc>
        <w:tc>
          <w:tcPr>
            <w:tcW w:w="2160" w:type="dxa"/>
            <w:tcBorders>
              <w:top w:val="nil"/>
              <w:left w:val="nil"/>
              <w:bottom w:val="nil"/>
              <w:right w:val="nil"/>
            </w:tcBorders>
          </w:tcPr>
          <w:p w14:paraId="5FF3369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1.8711***</w:t>
            </w:r>
          </w:p>
        </w:tc>
        <w:tc>
          <w:tcPr>
            <w:tcW w:w="2160" w:type="dxa"/>
            <w:tcBorders>
              <w:top w:val="nil"/>
              <w:left w:val="nil"/>
              <w:bottom w:val="nil"/>
              <w:right w:val="nil"/>
            </w:tcBorders>
          </w:tcPr>
          <w:p w14:paraId="1082AFE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0.2432***</w:t>
            </w:r>
          </w:p>
        </w:tc>
      </w:tr>
      <w:tr w:rsidR="00AD5D2E" w:rsidRPr="00A00C56" w14:paraId="62C0013F" w14:textId="77777777" w:rsidTr="000F4242">
        <w:tblPrEx>
          <w:tblCellMar>
            <w:top w:w="0" w:type="dxa"/>
            <w:bottom w:w="0" w:type="dxa"/>
          </w:tblCellMar>
        </w:tblPrEx>
        <w:trPr>
          <w:jc w:val="center"/>
        </w:trPr>
        <w:tc>
          <w:tcPr>
            <w:tcW w:w="5691" w:type="dxa"/>
            <w:tcBorders>
              <w:top w:val="nil"/>
              <w:left w:val="nil"/>
              <w:bottom w:val="nil"/>
              <w:right w:val="nil"/>
            </w:tcBorders>
          </w:tcPr>
          <w:p w14:paraId="061211F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7E49004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(0.0724)</w:t>
            </w:r>
          </w:p>
        </w:tc>
        <w:tc>
          <w:tcPr>
            <w:tcW w:w="2160" w:type="dxa"/>
            <w:tcBorders>
              <w:top w:val="nil"/>
              <w:left w:val="nil"/>
              <w:bottom w:val="nil"/>
              <w:right w:val="nil"/>
            </w:tcBorders>
          </w:tcPr>
          <w:p w14:paraId="519BD8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(0.0070)</w:t>
            </w:r>
          </w:p>
        </w:tc>
      </w:tr>
      <w:tr w:rsidR="00AD5D2E" w:rsidRPr="00A00C56" w14:paraId="6B969F77" w14:textId="77777777" w:rsidTr="000F4242">
        <w:tblPrEx>
          <w:tblCellMar>
            <w:top w:w="0" w:type="dxa"/>
            <w:bottom w:w="0" w:type="dxa"/>
          </w:tblCellMar>
        </w:tblPrEx>
        <w:trPr>
          <w:jc w:val="center"/>
        </w:trPr>
        <w:tc>
          <w:tcPr>
            <w:tcW w:w="5691" w:type="dxa"/>
            <w:tcBorders>
              <w:top w:val="nil"/>
              <w:left w:val="nil"/>
              <w:bottom w:val="nil"/>
              <w:right w:val="nil"/>
            </w:tcBorders>
          </w:tcPr>
          <w:p w14:paraId="7AFCA6C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160" w:type="dxa"/>
            <w:tcBorders>
              <w:top w:val="nil"/>
              <w:left w:val="nil"/>
              <w:bottom w:val="nil"/>
              <w:right w:val="nil"/>
            </w:tcBorders>
          </w:tcPr>
          <w:p w14:paraId="4995FDE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160" w:type="dxa"/>
            <w:tcBorders>
              <w:top w:val="nil"/>
              <w:left w:val="nil"/>
              <w:bottom w:val="nil"/>
              <w:right w:val="nil"/>
            </w:tcBorders>
          </w:tcPr>
          <w:p w14:paraId="1A3B2F6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764D3A75" w14:textId="77777777" w:rsidTr="000F4242">
        <w:tblPrEx>
          <w:tblCellMar>
            <w:top w:w="0" w:type="dxa"/>
            <w:bottom w:w="0" w:type="dxa"/>
          </w:tblCellMar>
        </w:tblPrEx>
        <w:trPr>
          <w:jc w:val="center"/>
        </w:trPr>
        <w:tc>
          <w:tcPr>
            <w:tcW w:w="5691" w:type="dxa"/>
            <w:tcBorders>
              <w:top w:val="nil"/>
              <w:left w:val="nil"/>
              <w:bottom w:val="nil"/>
              <w:right w:val="nil"/>
            </w:tcBorders>
          </w:tcPr>
          <w:p w14:paraId="0C708DA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Observations</w:t>
            </w:r>
          </w:p>
        </w:tc>
        <w:tc>
          <w:tcPr>
            <w:tcW w:w="2160" w:type="dxa"/>
            <w:tcBorders>
              <w:top w:val="nil"/>
              <w:left w:val="nil"/>
              <w:bottom w:val="nil"/>
              <w:right w:val="nil"/>
            </w:tcBorders>
          </w:tcPr>
          <w:p w14:paraId="54F6BEB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3,834,320</w:t>
            </w:r>
          </w:p>
        </w:tc>
        <w:tc>
          <w:tcPr>
            <w:tcW w:w="2160" w:type="dxa"/>
            <w:tcBorders>
              <w:top w:val="nil"/>
              <w:left w:val="nil"/>
              <w:bottom w:val="nil"/>
              <w:right w:val="nil"/>
            </w:tcBorders>
          </w:tcPr>
          <w:p w14:paraId="18FE7E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4,584,061</w:t>
            </w:r>
          </w:p>
        </w:tc>
      </w:tr>
      <w:tr w:rsidR="00AD5D2E" w:rsidRPr="00A00C56" w14:paraId="5EFA6ABD" w14:textId="77777777" w:rsidTr="000F4242">
        <w:tblPrEx>
          <w:tblBorders>
            <w:bottom w:val="single" w:sz="6" w:space="0" w:color="auto"/>
          </w:tblBorders>
          <w:tblCellMar>
            <w:top w:w="0" w:type="dxa"/>
            <w:bottom w:w="0" w:type="dxa"/>
          </w:tblCellMar>
        </w:tblPrEx>
        <w:trPr>
          <w:jc w:val="center"/>
        </w:trPr>
        <w:tc>
          <w:tcPr>
            <w:tcW w:w="5691" w:type="dxa"/>
            <w:tcBorders>
              <w:top w:val="nil"/>
              <w:left w:val="nil"/>
              <w:bottom w:val="single" w:sz="6" w:space="0" w:color="auto"/>
              <w:right w:val="nil"/>
            </w:tcBorders>
          </w:tcPr>
          <w:p w14:paraId="0BC8956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R-squared</w:t>
            </w:r>
          </w:p>
        </w:tc>
        <w:tc>
          <w:tcPr>
            <w:tcW w:w="2160" w:type="dxa"/>
            <w:tcBorders>
              <w:top w:val="nil"/>
              <w:left w:val="nil"/>
              <w:bottom w:val="single" w:sz="6" w:space="0" w:color="auto"/>
              <w:right w:val="nil"/>
            </w:tcBorders>
          </w:tcPr>
          <w:p w14:paraId="2917CC9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0.0985</w:t>
            </w:r>
          </w:p>
        </w:tc>
        <w:tc>
          <w:tcPr>
            <w:tcW w:w="2160" w:type="dxa"/>
            <w:tcBorders>
              <w:top w:val="nil"/>
              <w:left w:val="nil"/>
              <w:bottom w:val="single" w:sz="6" w:space="0" w:color="auto"/>
              <w:right w:val="nil"/>
            </w:tcBorders>
          </w:tcPr>
          <w:p w14:paraId="111147C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0.0804</w:t>
            </w:r>
          </w:p>
        </w:tc>
      </w:tr>
    </w:tbl>
    <w:p w14:paraId="47DDB44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Standard errors in parentheses are clustered at the state level. * p &lt; 0.10 ** p &lt; 0.05. *** p &lt; 0.01.</w:t>
      </w:r>
    </w:p>
    <w:p w14:paraId="1F598C3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4964E8F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lastRenderedPageBreak/>
        <w:pict w14:anchorId="0F4E4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96pt;height:4in">
            <v:imagedata r:id="rId9" o:title=""/>
          </v:shape>
        </w:pict>
      </w:r>
    </w:p>
    <w:p w14:paraId="3F49C3B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0BE60C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pict w14:anchorId="4A4951E6">
          <v:shape id="_x0000_i1102" type="#_x0000_t75" style="width:396pt;height:4in">
            <v:imagedata r:id="rId10" o:title=""/>
          </v:shape>
        </w:pict>
      </w:r>
    </w:p>
    <w:p w14:paraId="137EA14E" w14:textId="77777777" w:rsidR="00AD5D2E" w:rsidRPr="00A00C56" w:rsidRDefault="00AD5D2E" w:rsidP="000F4242">
      <w:pPr>
        <w:spacing w:line="240" w:lineRule="auto"/>
        <w:rPr>
          <w:sz w:val="21"/>
          <w:szCs w:val="21"/>
        </w:rPr>
      </w:pPr>
      <w:r w:rsidRPr="00A00C56">
        <w:rPr>
          <w:sz w:val="21"/>
          <w:szCs w:val="21"/>
        </w:rPr>
        <w:br w:type="page"/>
      </w:r>
    </w:p>
    <w:tbl>
      <w:tblPr>
        <w:tblW w:w="0" w:type="auto"/>
        <w:jc w:val="center"/>
        <w:tblLayout w:type="fixed"/>
        <w:tblCellMar>
          <w:left w:w="75" w:type="dxa"/>
          <w:right w:w="75" w:type="dxa"/>
        </w:tblCellMar>
        <w:tblLook w:val="0000" w:firstRow="0" w:lastRow="0" w:firstColumn="0" w:lastColumn="0" w:noHBand="0" w:noVBand="0"/>
      </w:tblPr>
      <w:tblGrid>
        <w:gridCol w:w="3511"/>
        <w:gridCol w:w="2310"/>
        <w:gridCol w:w="2576"/>
        <w:gridCol w:w="2399"/>
      </w:tblGrid>
      <w:tr w:rsidR="00AD5D2E" w:rsidRPr="00A00C56" w14:paraId="17EE6C93" w14:textId="77777777" w:rsidTr="000F4242">
        <w:tblPrEx>
          <w:tblCellMar>
            <w:top w:w="0" w:type="dxa"/>
            <w:bottom w:w="0" w:type="dxa"/>
          </w:tblCellMar>
        </w:tblPrEx>
        <w:trPr>
          <w:trHeight w:val="234"/>
          <w:jc w:val="center"/>
        </w:trPr>
        <w:tc>
          <w:tcPr>
            <w:tcW w:w="3511" w:type="dxa"/>
            <w:tcBorders>
              <w:top w:val="single" w:sz="6" w:space="0" w:color="auto"/>
              <w:left w:val="nil"/>
              <w:bottom w:val="nil"/>
              <w:right w:val="nil"/>
            </w:tcBorders>
          </w:tcPr>
          <w:p w14:paraId="7BFEDEA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single" w:sz="6" w:space="0" w:color="auto"/>
              <w:left w:val="nil"/>
              <w:bottom w:val="nil"/>
              <w:right w:val="nil"/>
            </w:tcBorders>
          </w:tcPr>
          <w:p w14:paraId="7BB000F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w:t>
            </w:r>
          </w:p>
        </w:tc>
        <w:tc>
          <w:tcPr>
            <w:tcW w:w="2576" w:type="dxa"/>
            <w:tcBorders>
              <w:top w:val="single" w:sz="6" w:space="0" w:color="auto"/>
              <w:left w:val="nil"/>
              <w:bottom w:val="nil"/>
              <w:right w:val="nil"/>
            </w:tcBorders>
          </w:tcPr>
          <w:p w14:paraId="2A22A16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w:t>
            </w:r>
          </w:p>
        </w:tc>
        <w:tc>
          <w:tcPr>
            <w:tcW w:w="2399" w:type="dxa"/>
            <w:tcBorders>
              <w:top w:val="single" w:sz="6" w:space="0" w:color="auto"/>
              <w:left w:val="nil"/>
              <w:bottom w:val="nil"/>
              <w:right w:val="nil"/>
            </w:tcBorders>
          </w:tcPr>
          <w:p w14:paraId="0D97E9B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(3)</w:t>
            </w:r>
          </w:p>
        </w:tc>
      </w:tr>
      <w:tr w:rsidR="00AD5D2E" w:rsidRPr="00A00C56" w14:paraId="15379280" w14:textId="77777777" w:rsidTr="000F4242">
        <w:tblPrEx>
          <w:tblCellMar>
            <w:top w:w="0" w:type="dxa"/>
            <w:bottom w:w="0" w:type="dxa"/>
          </w:tblCellMar>
        </w:tblPrEx>
        <w:trPr>
          <w:trHeight w:val="234"/>
          <w:jc w:val="center"/>
        </w:trPr>
        <w:tc>
          <w:tcPr>
            <w:tcW w:w="3511" w:type="dxa"/>
            <w:tcBorders>
              <w:top w:val="nil"/>
              <w:left w:val="nil"/>
              <w:bottom w:val="single" w:sz="6" w:space="0" w:color="auto"/>
              <w:right w:val="nil"/>
            </w:tcBorders>
          </w:tcPr>
          <w:p w14:paraId="30C7FB60" w14:textId="77777777" w:rsidR="00AD5D2E" w:rsidRPr="00B2349B"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Table 6</w:t>
            </w:r>
          </w:p>
        </w:tc>
        <w:tc>
          <w:tcPr>
            <w:tcW w:w="2310" w:type="dxa"/>
            <w:tcBorders>
              <w:top w:val="nil"/>
              <w:left w:val="nil"/>
              <w:bottom w:val="single" w:sz="6" w:space="0" w:color="auto"/>
              <w:right w:val="nil"/>
            </w:tcBorders>
          </w:tcPr>
          <w:p w14:paraId="03035FA8"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Average Drink</w:t>
            </w:r>
          </w:p>
          <w:p w14:paraId="337951F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Low Income</w:t>
            </w:r>
          </w:p>
        </w:tc>
        <w:tc>
          <w:tcPr>
            <w:tcW w:w="2576" w:type="dxa"/>
            <w:tcBorders>
              <w:top w:val="nil"/>
              <w:left w:val="nil"/>
              <w:bottom w:val="single" w:sz="6" w:space="0" w:color="auto"/>
              <w:right w:val="nil"/>
            </w:tcBorders>
          </w:tcPr>
          <w:p w14:paraId="504AA22A"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Average Drinks</w:t>
            </w:r>
          </w:p>
          <w:p w14:paraId="5A3BF48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Middle Income</w:t>
            </w:r>
          </w:p>
        </w:tc>
        <w:tc>
          <w:tcPr>
            <w:tcW w:w="2399" w:type="dxa"/>
            <w:tcBorders>
              <w:top w:val="nil"/>
              <w:left w:val="nil"/>
              <w:bottom w:val="single" w:sz="6" w:space="0" w:color="auto"/>
              <w:right w:val="nil"/>
            </w:tcBorders>
          </w:tcPr>
          <w:p w14:paraId="4920E5FD"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Average Drinks</w:t>
            </w:r>
          </w:p>
          <w:p w14:paraId="0E23F9E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High Income</w:t>
            </w:r>
          </w:p>
        </w:tc>
      </w:tr>
      <w:tr w:rsidR="00AD5D2E" w:rsidRPr="00A00C56" w14:paraId="1889B9A8"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0FFC021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51E8A15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76" w:type="dxa"/>
            <w:tcBorders>
              <w:top w:val="nil"/>
              <w:left w:val="nil"/>
              <w:bottom w:val="nil"/>
              <w:right w:val="nil"/>
            </w:tcBorders>
          </w:tcPr>
          <w:p w14:paraId="64826BE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399" w:type="dxa"/>
            <w:tcBorders>
              <w:top w:val="nil"/>
              <w:left w:val="nil"/>
              <w:bottom w:val="nil"/>
              <w:right w:val="nil"/>
            </w:tcBorders>
          </w:tcPr>
          <w:p w14:paraId="7A72934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15922084"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76A41CF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6+ years before RML adoption</w:t>
            </w:r>
          </w:p>
        </w:tc>
        <w:tc>
          <w:tcPr>
            <w:tcW w:w="2310" w:type="dxa"/>
            <w:tcBorders>
              <w:top w:val="nil"/>
              <w:left w:val="nil"/>
              <w:bottom w:val="nil"/>
              <w:right w:val="nil"/>
            </w:tcBorders>
          </w:tcPr>
          <w:p w14:paraId="10F960F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0.1659***</w:t>
            </w:r>
          </w:p>
        </w:tc>
        <w:tc>
          <w:tcPr>
            <w:tcW w:w="2576" w:type="dxa"/>
            <w:tcBorders>
              <w:top w:val="nil"/>
              <w:left w:val="nil"/>
              <w:bottom w:val="nil"/>
              <w:right w:val="nil"/>
            </w:tcBorders>
          </w:tcPr>
          <w:p w14:paraId="4A09C72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0.0052</w:t>
            </w:r>
          </w:p>
        </w:tc>
        <w:tc>
          <w:tcPr>
            <w:tcW w:w="2399" w:type="dxa"/>
            <w:tcBorders>
              <w:top w:val="nil"/>
              <w:left w:val="nil"/>
              <w:bottom w:val="nil"/>
              <w:right w:val="nil"/>
            </w:tcBorders>
          </w:tcPr>
          <w:p w14:paraId="742A4B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-0.0810</w:t>
            </w:r>
          </w:p>
        </w:tc>
      </w:tr>
      <w:tr w:rsidR="00AD5D2E" w:rsidRPr="00A00C56" w14:paraId="27B6F5C8"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1F6197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793C5FF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(0.0560)</w:t>
            </w:r>
          </w:p>
        </w:tc>
        <w:tc>
          <w:tcPr>
            <w:tcW w:w="2576" w:type="dxa"/>
            <w:tcBorders>
              <w:top w:val="nil"/>
              <w:left w:val="nil"/>
              <w:bottom w:val="nil"/>
              <w:right w:val="nil"/>
            </w:tcBorders>
          </w:tcPr>
          <w:p w14:paraId="1C3B8B1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(0.0683)</w:t>
            </w:r>
          </w:p>
        </w:tc>
        <w:tc>
          <w:tcPr>
            <w:tcW w:w="2399" w:type="dxa"/>
            <w:tcBorders>
              <w:top w:val="nil"/>
              <w:left w:val="nil"/>
              <w:bottom w:val="nil"/>
              <w:right w:val="nil"/>
            </w:tcBorders>
          </w:tcPr>
          <w:p w14:paraId="33538F8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(0.0505)</w:t>
            </w:r>
          </w:p>
        </w:tc>
      </w:tr>
      <w:tr w:rsidR="00AD5D2E" w:rsidRPr="00A00C56" w14:paraId="788F052D"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30FFC02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4-5 years before RML adoption</w:t>
            </w:r>
          </w:p>
        </w:tc>
        <w:tc>
          <w:tcPr>
            <w:tcW w:w="2310" w:type="dxa"/>
            <w:tcBorders>
              <w:top w:val="nil"/>
              <w:left w:val="nil"/>
              <w:bottom w:val="nil"/>
              <w:right w:val="nil"/>
            </w:tcBorders>
          </w:tcPr>
          <w:p w14:paraId="5E7BE2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-0.0305</w:t>
            </w:r>
          </w:p>
        </w:tc>
        <w:tc>
          <w:tcPr>
            <w:tcW w:w="2576" w:type="dxa"/>
            <w:tcBorders>
              <w:top w:val="nil"/>
              <w:left w:val="nil"/>
              <w:bottom w:val="nil"/>
              <w:right w:val="nil"/>
            </w:tcBorders>
          </w:tcPr>
          <w:p w14:paraId="51A0A6C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-0.0459</w:t>
            </w:r>
          </w:p>
        </w:tc>
        <w:tc>
          <w:tcPr>
            <w:tcW w:w="2399" w:type="dxa"/>
            <w:tcBorders>
              <w:top w:val="nil"/>
              <w:left w:val="nil"/>
              <w:bottom w:val="nil"/>
              <w:right w:val="nil"/>
            </w:tcBorders>
          </w:tcPr>
          <w:p w14:paraId="1B2BC0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0.0526</w:t>
            </w:r>
          </w:p>
        </w:tc>
      </w:tr>
      <w:tr w:rsidR="00AD5D2E" w:rsidRPr="00A00C56" w14:paraId="59CCEF08"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21C697B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5AB737C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(0.0312)</w:t>
            </w:r>
          </w:p>
        </w:tc>
        <w:tc>
          <w:tcPr>
            <w:tcW w:w="2576" w:type="dxa"/>
            <w:tcBorders>
              <w:top w:val="nil"/>
              <w:left w:val="nil"/>
              <w:bottom w:val="nil"/>
              <w:right w:val="nil"/>
            </w:tcBorders>
          </w:tcPr>
          <w:p w14:paraId="41E471A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(0.0482)</w:t>
            </w:r>
          </w:p>
        </w:tc>
        <w:tc>
          <w:tcPr>
            <w:tcW w:w="2399" w:type="dxa"/>
            <w:tcBorders>
              <w:top w:val="nil"/>
              <w:left w:val="nil"/>
              <w:bottom w:val="nil"/>
              <w:right w:val="nil"/>
            </w:tcBorders>
          </w:tcPr>
          <w:p w14:paraId="73E9577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(0.0524)</w:t>
            </w:r>
          </w:p>
        </w:tc>
      </w:tr>
      <w:tr w:rsidR="00AD5D2E" w:rsidRPr="00A00C56" w14:paraId="0FB33459"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5FAE35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2-3 years before RML adoption</w:t>
            </w:r>
          </w:p>
        </w:tc>
        <w:tc>
          <w:tcPr>
            <w:tcW w:w="2310" w:type="dxa"/>
            <w:tcBorders>
              <w:top w:val="nil"/>
              <w:left w:val="nil"/>
              <w:bottom w:val="nil"/>
              <w:right w:val="nil"/>
            </w:tcBorders>
          </w:tcPr>
          <w:p w14:paraId="24F06DD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0.0835**</w:t>
            </w:r>
          </w:p>
        </w:tc>
        <w:tc>
          <w:tcPr>
            <w:tcW w:w="2576" w:type="dxa"/>
            <w:tcBorders>
              <w:top w:val="nil"/>
              <w:left w:val="nil"/>
              <w:bottom w:val="nil"/>
              <w:right w:val="nil"/>
            </w:tcBorders>
          </w:tcPr>
          <w:p w14:paraId="36B3179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-0.0368</w:t>
            </w:r>
          </w:p>
        </w:tc>
        <w:tc>
          <w:tcPr>
            <w:tcW w:w="2399" w:type="dxa"/>
            <w:tcBorders>
              <w:top w:val="nil"/>
              <w:left w:val="nil"/>
              <w:bottom w:val="nil"/>
              <w:right w:val="nil"/>
            </w:tcBorders>
          </w:tcPr>
          <w:p w14:paraId="0F9CDC1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0.0227</w:t>
            </w:r>
          </w:p>
        </w:tc>
      </w:tr>
      <w:tr w:rsidR="00AD5D2E" w:rsidRPr="00A00C56" w14:paraId="5B2253D5"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68EBE85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3D3D195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(0.0331)</w:t>
            </w:r>
          </w:p>
        </w:tc>
        <w:tc>
          <w:tcPr>
            <w:tcW w:w="2576" w:type="dxa"/>
            <w:tcBorders>
              <w:top w:val="nil"/>
              <w:left w:val="nil"/>
              <w:bottom w:val="nil"/>
              <w:right w:val="nil"/>
            </w:tcBorders>
          </w:tcPr>
          <w:p w14:paraId="6C00E56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(0.0326)</w:t>
            </w:r>
          </w:p>
        </w:tc>
        <w:tc>
          <w:tcPr>
            <w:tcW w:w="2399" w:type="dxa"/>
            <w:tcBorders>
              <w:top w:val="nil"/>
              <w:left w:val="nil"/>
              <w:bottom w:val="nil"/>
              <w:right w:val="nil"/>
            </w:tcBorders>
          </w:tcPr>
          <w:p w14:paraId="796CB9D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(0.0516)</w:t>
            </w:r>
          </w:p>
        </w:tc>
      </w:tr>
      <w:tr w:rsidR="00AD5D2E" w:rsidRPr="00A00C56" w14:paraId="3E060631"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4EF6ED6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Year of RML adoption</w:t>
            </w:r>
          </w:p>
        </w:tc>
        <w:tc>
          <w:tcPr>
            <w:tcW w:w="2310" w:type="dxa"/>
            <w:tcBorders>
              <w:top w:val="nil"/>
              <w:left w:val="nil"/>
              <w:bottom w:val="nil"/>
              <w:right w:val="nil"/>
            </w:tcBorders>
          </w:tcPr>
          <w:p w14:paraId="71FEEFF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0.1102***</w:t>
            </w:r>
          </w:p>
        </w:tc>
        <w:tc>
          <w:tcPr>
            <w:tcW w:w="2576" w:type="dxa"/>
            <w:tcBorders>
              <w:top w:val="nil"/>
              <w:left w:val="nil"/>
              <w:bottom w:val="nil"/>
              <w:right w:val="nil"/>
            </w:tcBorders>
          </w:tcPr>
          <w:p w14:paraId="5C47FB1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-0.0951**</w:t>
            </w:r>
          </w:p>
        </w:tc>
        <w:tc>
          <w:tcPr>
            <w:tcW w:w="2399" w:type="dxa"/>
            <w:tcBorders>
              <w:top w:val="nil"/>
              <w:left w:val="nil"/>
              <w:bottom w:val="nil"/>
              <w:right w:val="nil"/>
            </w:tcBorders>
          </w:tcPr>
          <w:p w14:paraId="50789C0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0.0614**</w:t>
            </w:r>
          </w:p>
        </w:tc>
      </w:tr>
      <w:tr w:rsidR="00AD5D2E" w:rsidRPr="00A00C56" w14:paraId="5A2A73C8"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08285D3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0F8DEC6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(0.0284)</w:t>
            </w:r>
          </w:p>
        </w:tc>
        <w:tc>
          <w:tcPr>
            <w:tcW w:w="2576" w:type="dxa"/>
            <w:tcBorders>
              <w:top w:val="nil"/>
              <w:left w:val="nil"/>
              <w:bottom w:val="nil"/>
              <w:right w:val="nil"/>
            </w:tcBorders>
          </w:tcPr>
          <w:p w14:paraId="52B27C2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(0.0432)</w:t>
            </w:r>
          </w:p>
        </w:tc>
        <w:tc>
          <w:tcPr>
            <w:tcW w:w="2399" w:type="dxa"/>
            <w:tcBorders>
              <w:top w:val="nil"/>
              <w:left w:val="nil"/>
              <w:bottom w:val="nil"/>
              <w:right w:val="nil"/>
            </w:tcBorders>
          </w:tcPr>
          <w:p w14:paraId="2451335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(0.0231)</w:t>
            </w:r>
          </w:p>
        </w:tc>
      </w:tr>
      <w:tr w:rsidR="00AD5D2E" w:rsidRPr="00A00C56" w14:paraId="0230D88B"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29A892D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1-2 years after RML adoption</w:t>
            </w:r>
          </w:p>
        </w:tc>
        <w:tc>
          <w:tcPr>
            <w:tcW w:w="2310" w:type="dxa"/>
            <w:tcBorders>
              <w:top w:val="nil"/>
              <w:left w:val="nil"/>
              <w:bottom w:val="nil"/>
              <w:right w:val="nil"/>
            </w:tcBorders>
          </w:tcPr>
          <w:p w14:paraId="43159A5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0.1284**</w:t>
            </w:r>
          </w:p>
        </w:tc>
        <w:tc>
          <w:tcPr>
            <w:tcW w:w="2576" w:type="dxa"/>
            <w:tcBorders>
              <w:top w:val="nil"/>
              <w:left w:val="nil"/>
              <w:bottom w:val="nil"/>
              <w:right w:val="nil"/>
            </w:tcBorders>
          </w:tcPr>
          <w:p w14:paraId="2ECE045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0.1260</w:t>
            </w:r>
          </w:p>
        </w:tc>
        <w:tc>
          <w:tcPr>
            <w:tcW w:w="2399" w:type="dxa"/>
            <w:tcBorders>
              <w:top w:val="nil"/>
              <w:left w:val="nil"/>
              <w:bottom w:val="nil"/>
              <w:right w:val="nil"/>
            </w:tcBorders>
          </w:tcPr>
          <w:p w14:paraId="3088910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0.2164***</w:t>
            </w:r>
          </w:p>
        </w:tc>
      </w:tr>
      <w:tr w:rsidR="00AD5D2E" w:rsidRPr="00A00C56" w14:paraId="665095CF"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6F010E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62C567E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(0.0592)</w:t>
            </w:r>
          </w:p>
        </w:tc>
        <w:tc>
          <w:tcPr>
            <w:tcW w:w="2576" w:type="dxa"/>
            <w:tcBorders>
              <w:top w:val="nil"/>
              <w:left w:val="nil"/>
              <w:bottom w:val="nil"/>
              <w:right w:val="nil"/>
            </w:tcBorders>
          </w:tcPr>
          <w:p w14:paraId="4A2FEEA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(0.1049)</w:t>
            </w:r>
          </w:p>
        </w:tc>
        <w:tc>
          <w:tcPr>
            <w:tcW w:w="2399" w:type="dxa"/>
            <w:tcBorders>
              <w:top w:val="nil"/>
              <w:left w:val="nil"/>
              <w:bottom w:val="nil"/>
              <w:right w:val="nil"/>
            </w:tcBorders>
          </w:tcPr>
          <w:p w14:paraId="2BE409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(0.0327)</w:t>
            </w:r>
          </w:p>
        </w:tc>
      </w:tr>
      <w:tr w:rsidR="00AD5D2E" w:rsidRPr="00A00C56" w14:paraId="4896EBF7"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3C9009A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3-4 years after RML adoption</w:t>
            </w:r>
          </w:p>
        </w:tc>
        <w:tc>
          <w:tcPr>
            <w:tcW w:w="2310" w:type="dxa"/>
            <w:tcBorders>
              <w:top w:val="nil"/>
              <w:left w:val="nil"/>
              <w:bottom w:val="nil"/>
              <w:right w:val="nil"/>
            </w:tcBorders>
          </w:tcPr>
          <w:p w14:paraId="7CCE40B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0.1634*</w:t>
            </w:r>
          </w:p>
        </w:tc>
        <w:tc>
          <w:tcPr>
            <w:tcW w:w="2576" w:type="dxa"/>
            <w:tcBorders>
              <w:top w:val="nil"/>
              <w:left w:val="nil"/>
              <w:bottom w:val="nil"/>
              <w:right w:val="nil"/>
            </w:tcBorders>
          </w:tcPr>
          <w:p w14:paraId="0F96E8B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0.0433</w:t>
            </w:r>
          </w:p>
        </w:tc>
        <w:tc>
          <w:tcPr>
            <w:tcW w:w="2399" w:type="dxa"/>
            <w:tcBorders>
              <w:top w:val="nil"/>
              <w:left w:val="nil"/>
              <w:bottom w:val="nil"/>
              <w:right w:val="nil"/>
            </w:tcBorders>
          </w:tcPr>
          <w:p w14:paraId="2B6B25D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0.2603***</w:t>
            </w:r>
          </w:p>
        </w:tc>
      </w:tr>
      <w:tr w:rsidR="00AD5D2E" w:rsidRPr="00A00C56" w14:paraId="6B5D4690"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60E7342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20C98D3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(0.0934)</w:t>
            </w:r>
          </w:p>
        </w:tc>
        <w:tc>
          <w:tcPr>
            <w:tcW w:w="2576" w:type="dxa"/>
            <w:tcBorders>
              <w:top w:val="nil"/>
              <w:left w:val="nil"/>
              <w:bottom w:val="nil"/>
              <w:right w:val="nil"/>
            </w:tcBorders>
          </w:tcPr>
          <w:p w14:paraId="6F3A91C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(0.1236)</w:t>
            </w:r>
          </w:p>
        </w:tc>
        <w:tc>
          <w:tcPr>
            <w:tcW w:w="2399" w:type="dxa"/>
            <w:tcBorders>
              <w:top w:val="nil"/>
              <w:left w:val="nil"/>
              <w:bottom w:val="nil"/>
              <w:right w:val="nil"/>
            </w:tcBorders>
          </w:tcPr>
          <w:p w14:paraId="34F663B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(0.0283)</w:t>
            </w:r>
          </w:p>
        </w:tc>
      </w:tr>
      <w:tr w:rsidR="00AD5D2E" w:rsidRPr="00A00C56" w14:paraId="197C0CF7"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7468FAA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5+ years after RML adoption</w:t>
            </w:r>
          </w:p>
        </w:tc>
        <w:tc>
          <w:tcPr>
            <w:tcW w:w="2310" w:type="dxa"/>
            <w:tcBorders>
              <w:top w:val="nil"/>
              <w:left w:val="nil"/>
              <w:bottom w:val="nil"/>
              <w:right w:val="nil"/>
            </w:tcBorders>
          </w:tcPr>
          <w:p w14:paraId="7A64815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0.0193</w:t>
            </w:r>
          </w:p>
        </w:tc>
        <w:tc>
          <w:tcPr>
            <w:tcW w:w="2576" w:type="dxa"/>
            <w:tcBorders>
              <w:top w:val="nil"/>
              <w:left w:val="nil"/>
              <w:bottom w:val="nil"/>
              <w:right w:val="nil"/>
            </w:tcBorders>
          </w:tcPr>
          <w:p w14:paraId="7CC34BC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-0.0322</w:t>
            </w:r>
          </w:p>
        </w:tc>
        <w:tc>
          <w:tcPr>
            <w:tcW w:w="2399" w:type="dxa"/>
            <w:tcBorders>
              <w:top w:val="nil"/>
              <w:left w:val="nil"/>
              <w:bottom w:val="nil"/>
              <w:right w:val="nil"/>
            </w:tcBorders>
          </w:tcPr>
          <w:p w14:paraId="6B4036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0.1996***</w:t>
            </w:r>
          </w:p>
        </w:tc>
      </w:tr>
      <w:tr w:rsidR="00AD5D2E" w:rsidRPr="00A00C56" w14:paraId="524D6429"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470A10C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6833AE1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(0.1105)</w:t>
            </w:r>
          </w:p>
        </w:tc>
        <w:tc>
          <w:tcPr>
            <w:tcW w:w="2576" w:type="dxa"/>
            <w:tcBorders>
              <w:top w:val="nil"/>
              <w:left w:val="nil"/>
              <w:bottom w:val="nil"/>
              <w:right w:val="nil"/>
            </w:tcBorders>
          </w:tcPr>
          <w:p w14:paraId="21A985F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(0.1180)</w:t>
            </w:r>
          </w:p>
        </w:tc>
        <w:tc>
          <w:tcPr>
            <w:tcW w:w="2399" w:type="dxa"/>
            <w:tcBorders>
              <w:top w:val="nil"/>
              <w:left w:val="nil"/>
              <w:bottom w:val="nil"/>
              <w:right w:val="nil"/>
            </w:tcBorders>
          </w:tcPr>
          <w:p w14:paraId="7F85FD2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(0.0691)</w:t>
            </w:r>
          </w:p>
        </w:tc>
      </w:tr>
      <w:tr w:rsidR="00AD5D2E" w:rsidRPr="00A00C56" w14:paraId="492C49A4"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7E084C2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MML effective</w:t>
            </w:r>
          </w:p>
        </w:tc>
        <w:tc>
          <w:tcPr>
            <w:tcW w:w="2310" w:type="dxa"/>
            <w:tcBorders>
              <w:top w:val="nil"/>
              <w:left w:val="nil"/>
              <w:bottom w:val="nil"/>
              <w:right w:val="nil"/>
            </w:tcBorders>
          </w:tcPr>
          <w:p w14:paraId="1F5DD35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0.0252</w:t>
            </w:r>
          </w:p>
        </w:tc>
        <w:tc>
          <w:tcPr>
            <w:tcW w:w="2576" w:type="dxa"/>
            <w:tcBorders>
              <w:top w:val="nil"/>
              <w:left w:val="nil"/>
              <w:bottom w:val="nil"/>
              <w:right w:val="nil"/>
            </w:tcBorders>
          </w:tcPr>
          <w:p w14:paraId="6D81E84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-0.0655**</w:t>
            </w:r>
          </w:p>
        </w:tc>
        <w:tc>
          <w:tcPr>
            <w:tcW w:w="2399" w:type="dxa"/>
            <w:tcBorders>
              <w:top w:val="nil"/>
              <w:left w:val="nil"/>
              <w:bottom w:val="nil"/>
              <w:right w:val="nil"/>
            </w:tcBorders>
          </w:tcPr>
          <w:p w14:paraId="2BB7E7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0.0177</w:t>
            </w:r>
          </w:p>
        </w:tc>
      </w:tr>
      <w:tr w:rsidR="00AD5D2E" w:rsidRPr="00A00C56" w14:paraId="73BFF04B"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4311FD6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2434518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(0.0478)</w:t>
            </w:r>
          </w:p>
        </w:tc>
        <w:tc>
          <w:tcPr>
            <w:tcW w:w="2576" w:type="dxa"/>
            <w:tcBorders>
              <w:top w:val="nil"/>
              <w:left w:val="nil"/>
              <w:bottom w:val="nil"/>
              <w:right w:val="nil"/>
            </w:tcBorders>
          </w:tcPr>
          <w:p w14:paraId="0628AFD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(0.0317)</w:t>
            </w:r>
          </w:p>
        </w:tc>
        <w:tc>
          <w:tcPr>
            <w:tcW w:w="2399" w:type="dxa"/>
            <w:tcBorders>
              <w:top w:val="nil"/>
              <w:left w:val="nil"/>
              <w:bottom w:val="nil"/>
              <w:right w:val="nil"/>
            </w:tcBorders>
          </w:tcPr>
          <w:p w14:paraId="61ED9D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(0.0301)</w:t>
            </w:r>
          </w:p>
        </w:tc>
      </w:tr>
      <w:tr w:rsidR="00AD5D2E" w:rsidRPr="00A00C56" w14:paraId="3E2CF503"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572615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Medical marijuana dispensary</w:t>
            </w:r>
          </w:p>
        </w:tc>
        <w:tc>
          <w:tcPr>
            <w:tcW w:w="2310" w:type="dxa"/>
            <w:tcBorders>
              <w:top w:val="nil"/>
              <w:left w:val="nil"/>
              <w:bottom w:val="nil"/>
              <w:right w:val="nil"/>
            </w:tcBorders>
          </w:tcPr>
          <w:p w14:paraId="300BFB7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0.0134</w:t>
            </w:r>
          </w:p>
        </w:tc>
        <w:tc>
          <w:tcPr>
            <w:tcW w:w="2576" w:type="dxa"/>
            <w:tcBorders>
              <w:top w:val="nil"/>
              <w:left w:val="nil"/>
              <w:bottom w:val="nil"/>
              <w:right w:val="nil"/>
            </w:tcBorders>
          </w:tcPr>
          <w:p w14:paraId="56BB40C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0.0277</w:t>
            </w:r>
          </w:p>
        </w:tc>
        <w:tc>
          <w:tcPr>
            <w:tcW w:w="2399" w:type="dxa"/>
            <w:tcBorders>
              <w:top w:val="nil"/>
              <w:left w:val="nil"/>
              <w:bottom w:val="nil"/>
              <w:right w:val="nil"/>
            </w:tcBorders>
          </w:tcPr>
          <w:p w14:paraId="68AFDFE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-0.0009</w:t>
            </w:r>
          </w:p>
        </w:tc>
      </w:tr>
      <w:tr w:rsidR="00AD5D2E" w:rsidRPr="00A00C56" w14:paraId="34708E9C"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5DC03CF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32F0D25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(0.0447)</w:t>
            </w:r>
          </w:p>
        </w:tc>
        <w:tc>
          <w:tcPr>
            <w:tcW w:w="2576" w:type="dxa"/>
            <w:tcBorders>
              <w:top w:val="nil"/>
              <w:left w:val="nil"/>
              <w:bottom w:val="nil"/>
              <w:right w:val="nil"/>
            </w:tcBorders>
          </w:tcPr>
          <w:p w14:paraId="5BC2F77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(0.0362)</w:t>
            </w:r>
          </w:p>
        </w:tc>
        <w:tc>
          <w:tcPr>
            <w:tcW w:w="2399" w:type="dxa"/>
            <w:tcBorders>
              <w:top w:val="nil"/>
              <w:left w:val="nil"/>
              <w:bottom w:val="nil"/>
              <w:right w:val="nil"/>
            </w:tcBorders>
          </w:tcPr>
          <w:p w14:paraId="619BE36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(0.0224)</w:t>
            </w:r>
          </w:p>
        </w:tc>
      </w:tr>
      <w:tr w:rsidR="00AD5D2E" w:rsidRPr="00A00C56" w14:paraId="44F92E72"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5D1BD17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Recreational marijuana dispensary</w:t>
            </w:r>
          </w:p>
        </w:tc>
        <w:tc>
          <w:tcPr>
            <w:tcW w:w="2310" w:type="dxa"/>
            <w:tcBorders>
              <w:top w:val="nil"/>
              <w:left w:val="nil"/>
              <w:bottom w:val="nil"/>
              <w:right w:val="nil"/>
            </w:tcBorders>
          </w:tcPr>
          <w:p w14:paraId="0F4061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-0.0969</w:t>
            </w:r>
          </w:p>
        </w:tc>
        <w:tc>
          <w:tcPr>
            <w:tcW w:w="2576" w:type="dxa"/>
            <w:tcBorders>
              <w:top w:val="nil"/>
              <w:left w:val="nil"/>
              <w:bottom w:val="nil"/>
              <w:right w:val="nil"/>
            </w:tcBorders>
          </w:tcPr>
          <w:p w14:paraId="33EC5B4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-0.1681*</w:t>
            </w:r>
          </w:p>
        </w:tc>
        <w:tc>
          <w:tcPr>
            <w:tcW w:w="2399" w:type="dxa"/>
            <w:tcBorders>
              <w:top w:val="nil"/>
              <w:left w:val="nil"/>
              <w:bottom w:val="nil"/>
              <w:right w:val="nil"/>
            </w:tcBorders>
          </w:tcPr>
          <w:p w14:paraId="0D77B8C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-0.2023***</w:t>
            </w:r>
          </w:p>
        </w:tc>
      </w:tr>
      <w:tr w:rsidR="00AD5D2E" w:rsidRPr="00A00C56" w14:paraId="7D8B4ED1"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677981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5511970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(0.0724)</w:t>
            </w:r>
          </w:p>
        </w:tc>
        <w:tc>
          <w:tcPr>
            <w:tcW w:w="2576" w:type="dxa"/>
            <w:tcBorders>
              <w:top w:val="nil"/>
              <w:left w:val="nil"/>
              <w:bottom w:val="nil"/>
              <w:right w:val="nil"/>
            </w:tcBorders>
          </w:tcPr>
          <w:p w14:paraId="1EDC7D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(0.0832)</w:t>
            </w:r>
          </w:p>
        </w:tc>
        <w:tc>
          <w:tcPr>
            <w:tcW w:w="2399" w:type="dxa"/>
            <w:tcBorders>
              <w:top w:val="nil"/>
              <w:left w:val="nil"/>
              <w:bottom w:val="nil"/>
              <w:right w:val="nil"/>
            </w:tcBorders>
          </w:tcPr>
          <w:p w14:paraId="0BBA1A3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(0.0436)</w:t>
            </w:r>
          </w:p>
        </w:tc>
      </w:tr>
      <w:tr w:rsidR="00AD5D2E" w:rsidRPr="00A00C56" w14:paraId="63AFAA25"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645BAEA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Hispanic</w:t>
            </w:r>
          </w:p>
        </w:tc>
        <w:tc>
          <w:tcPr>
            <w:tcW w:w="2310" w:type="dxa"/>
            <w:tcBorders>
              <w:top w:val="nil"/>
              <w:left w:val="nil"/>
              <w:bottom w:val="nil"/>
              <w:right w:val="nil"/>
            </w:tcBorders>
          </w:tcPr>
          <w:p w14:paraId="2C47E08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0.3468***</w:t>
            </w:r>
          </w:p>
        </w:tc>
        <w:tc>
          <w:tcPr>
            <w:tcW w:w="2576" w:type="dxa"/>
            <w:tcBorders>
              <w:top w:val="nil"/>
              <w:left w:val="nil"/>
              <w:bottom w:val="nil"/>
              <w:right w:val="nil"/>
            </w:tcBorders>
          </w:tcPr>
          <w:p w14:paraId="5C7EA80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0.5593***</w:t>
            </w:r>
          </w:p>
        </w:tc>
        <w:tc>
          <w:tcPr>
            <w:tcW w:w="2399" w:type="dxa"/>
            <w:tcBorders>
              <w:top w:val="nil"/>
              <w:left w:val="nil"/>
              <w:bottom w:val="nil"/>
              <w:right w:val="nil"/>
            </w:tcBorders>
          </w:tcPr>
          <w:p w14:paraId="020061A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0.3643***</w:t>
            </w:r>
          </w:p>
        </w:tc>
      </w:tr>
      <w:tr w:rsidR="00AD5D2E" w:rsidRPr="00A00C56" w14:paraId="1ACE7BFF"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651F432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7B602DB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(0.0455)</w:t>
            </w:r>
          </w:p>
        </w:tc>
        <w:tc>
          <w:tcPr>
            <w:tcW w:w="2576" w:type="dxa"/>
            <w:tcBorders>
              <w:top w:val="nil"/>
              <w:left w:val="nil"/>
              <w:bottom w:val="nil"/>
              <w:right w:val="nil"/>
            </w:tcBorders>
          </w:tcPr>
          <w:p w14:paraId="33C6E40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(0.0594)</w:t>
            </w:r>
          </w:p>
        </w:tc>
        <w:tc>
          <w:tcPr>
            <w:tcW w:w="2399" w:type="dxa"/>
            <w:tcBorders>
              <w:top w:val="nil"/>
              <w:left w:val="nil"/>
              <w:bottom w:val="nil"/>
              <w:right w:val="nil"/>
            </w:tcBorders>
          </w:tcPr>
          <w:p w14:paraId="7026C7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(0.0642)</w:t>
            </w:r>
          </w:p>
        </w:tc>
      </w:tr>
      <w:tr w:rsidR="00AD5D2E" w:rsidRPr="00A00C56" w14:paraId="785A7A49"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7E77B24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White</w:t>
            </w:r>
          </w:p>
        </w:tc>
        <w:tc>
          <w:tcPr>
            <w:tcW w:w="2310" w:type="dxa"/>
            <w:tcBorders>
              <w:top w:val="nil"/>
              <w:left w:val="nil"/>
              <w:bottom w:val="nil"/>
              <w:right w:val="nil"/>
            </w:tcBorders>
          </w:tcPr>
          <w:p w14:paraId="50FF93C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0.2385***</w:t>
            </w:r>
          </w:p>
        </w:tc>
        <w:tc>
          <w:tcPr>
            <w:tcW w:w="2576" w:type="dxa"/>
            <w:tcBorders>
              <w:top w:val="nil"/>
              <w:left w:val="nil"/>
              <w:bottom w:val="nil"/>
              <w:right w:val="nil"/>
            </w:tcBorders>
          </w:tcPr>
          <w:p w14:paraId="77D4290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0.3220***</w:t>
            </w:r>
          </w:p>
        </w:tc>
        <w:tc>
          <w:tcPr>
            <w:tcW w:w="2399" w:type="dxa"/>
            <w:tcBorders>
              <w:top w:val="nil"/>
              <w:left w:val="nil"/>
              <w:bottom w:val="nil"/>
              <w:right w:val="nil"/>
            </w:tcBorders>
          </w:tcPr>
          <w:p w14:paraId="2137E50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0.4043***</w:t>
            </w:r>
          </w:p>
        </w:tc>
      </w:tr>
      <w:tr w:rsidR="00AD5D2E" w:rsidRPr="00A00C56" w14:paraId="0E6D2FB7"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4212319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4F0442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(0.0366)</w:t>
            </w:r>
          </w:p>
        </w:tc>
        <w:tc>
          <w:tcPr>
            <w:tcW w:w="2576" w:type="dxa"/>
            <w:tcBorders>
              <w:top w:val="nil"/>
              <w:left w:val="nil"/>
              <w:bottom w:val="nil"/>
              <w:right w:val="nil"/>
            </w:tcBorders>
          </w:tcPr>
          <w:p w14:paraId="717D8BE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(0.0358)</w:t>
            </w:r>
          </w:p>
        </w:tc>
        <w:tc>
          <w:tcPr>
            <w:tcW w:w="2399" w:type="dxa"/>
            <w:tcBorders>
              <w:top w:val="nil"/>
              <w:left w:val="nil"/>
              <w:bottom w:val="nil"/>
              <w:right w:val="nil"/>
            </w:tcBorders>
          </w:tcPr>
          <w:p w14:paraId="786D268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(0.0362)</w:t>
            </w:r>
          </w:p>
        </w:tc>
      </w:tr>
      <w:tr w:rsidR="00AD5D2E" w:rsidRPr="00A00C56" w14:paraId="4E7F9DE1"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0DCC4B6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Black</w:t>
            </w:r>
          </w:p>
        </w:tc>
        <w:tc>
          <w:tcPr>
            <w:tcW w:w="2310" w:type="dxa"/>
            <w:tcBorders>
              <w:top w:val="nil"/>
              <w:left w:val="nil"/>
              <w:bottom w:val="nil"/>
              <w:right w:val="nil"/>
            </w:tcBorders>
          </w:tcPr>
          <w:p w14:paraId="7174C88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-0.0109</w:t>
            </w:r>
          </w:p>
        </w:tc>
        <w:tc>
          <w:tcPr>
            <w:tcW w:w="2576" w:type="dxa"/>
            <w:tcBorders>
              <w:top w:val="nil"/>
              <w:left w:val="nil"/>
              <w:bottom w:val="nil"/>
              <w:right w:val="nil"/>
            </w:tcBorders>
          </w:tcPr>
          <w:p w14:paraId="283D489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-0.0685</w:t>
            </w:r>
          </w:p>
        </w:tc>
        <w:tc>
          <w:tcPr>
            <w:tcW w:w="2399" w:type="dxa"/>
            <w:tcBorders>
              <w:top w:val="nil"/>
              <w:left w:val="nil"/>
              <w:bottom w:val="nil"/>
              <w:right w:val="nil"/>
            </w:tcBorders>
          </w:tcPr>
          <w:p w14:paraId="5216C49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-0.0321</w:t>
            </w:r>
          </w:p>
        </w:tc>
      </w:tr>
      <w:tr w:rsidR="00AD5D2E" w:rsidRPr="00A00C56" w14:paraId="4356D171"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10D8AB3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632D14B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(0.0464)</w:t>
            </w:r>
          </w:p>
        </w:tc>
        <w:tc>
          <w:tcPr>
            <w:tcW w:w="2576" w:type="dxa"/>
            <w:tcBorders>
              <w:top w:val="nil"/>
              <w:left w:val="nil"/>
              <w:bottom w:val="nil"/>
              <w:right w:val="nil"/>
            </w:tcBorders>
          </w:tcPr>
          <w:p w14:paraId="538102C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(0.0424)</w:t>
            </w:r>
          </w:p>
        </w:tc>
        <w:tc>
          <w:tcPr>
            <w:tcW w:w="2399" w:type="dxa"/>
            <w:tcBorders>
              <w:top w:val="nil"/>
              <w:left w:val="nil"/>
              <w:bottom w:val="nil"/>
              <w:right w:val="nil"/>
            </w:tcBorders>
          </w:tcPr>
          <w:p w14:paraId="17556D8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(0.0453)</w:t>
            </w:r>
          </w:p>
        </w:tc>
      </w:tr>
      <w:tr w:rsidR="00AD5D2E" w:rsidRPr="00A00C56" w14:paraId="11E76A60"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74ADC53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Married</w:t>
            </w:r>
          </w:p>
        </w:tc>
        <w:tc>
          <w:tcPr>
            <w:tcW w:w="2310" w:type="dxa"/>
            <w:tcBorders>
              <w:top w:val="nil"/>
              <w:left w:val="nil"/>
              <w:bottom w:val="nil"/>
              <w:right w:val="nil"/>
            </w:tcBorders>
          </w:tcPr>
          <w:p w14:paraId="497502F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-0.3054***</w:t>
            </w:r>
          </w:p>
        </w:tc>
        <w:tc>
          <w:tcPr>
            <w:tcW w:w="2576" w:type="dxa"/>
            <w:tcBorders>
              <w:top w:val="nil"/>
              <w:left w:val="nil"/>
              <w:bottom w:val="nil"/>
              <w:right w:val="nil"/>
            </w:tcBorders>
          </w:tcPr>
          <w:p w14:paraId="29007C8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-0.3908***</w:t>
            </w:r>
          </w:p>
        </w:tc>
        <w:tc>
          <w:tcPr>
            <w:tcW w:w="2399" w:type="dxa"/>
            <w:tcBorders>
              <w:top w:val="nil"/>
              <w:left w:val="nil"/>
              <w:bottom w:val="nil"/>
              <w:right w:val="nil"/>
            </w:tcBorders>
          </w:tcPr>
          <w:p w14:paraId="12B702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-0.1601***</w:t>
            </w:r>
          </w:p>
        </w:tc>
      </w:tr>
      <w:tr w:rsidR="00AD5D2E" w:rsidRPr="00A00C56" w14:paraId="3B173926"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75E8AD1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7A45C28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(0.0223)</w:t>
            </w:r>
          </w:p>
        </w:tc>
        <w:tc>
          <w:tcPr>
            <w:tcW w:w="2576" w:type="dxa"/>
            <w:tcBorders>
              <w:top w:val="nil"/>
              <w:left w:val="nil"/>
              <w:bottom w:val="nil"/>
              <w:right w:val="nil"/>
            </w:tcBorders>
          </w:tcPr>
          <w:p w14:paraId="6145315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(0.0172)</w:t>
            </w:r>
          </w:p>
        </w:tc>
        <w:tc>
          <w:tcPr>
            <w:tcW w:w="2399" w:type="dxa"/>
            <w:tcBorders>
              <w:top w:val="nil"/>
              <w:left w:val="nil"/>
              <w:bottom w:val="nil"/>
              <w:right w:val="nil"/>
            </w:tcBorders>
          </w:tcPr>
          <w:p w14:paraId="36822D7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(0.0124)</w:t>
            </w:r>
          </w:p>
        </w:tc>
      </w:tr>
      <w:tr w:rsidR="00AD5D2E" w:rsidRPr="00A00C56" w14:paraId="477CD589"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04F8378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Has children in household</w:t>
            </w:r>
          </w:p>
        </w:tc>
        <w:tc>
          <w:tcPr>
            <w:tcW w:w="2310" w:type="dxa"/>
            <w:tcBorders>
              <w:top w:val="nil"/>
              <w:left w:val="nil"/>
              <w:bottom w:val="nil"/>
              <w:right w:val="nil"/>
            </w:tcBorders>
          </w:tcPr>
          <w:p w14:paraId="41761B6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-0.1417***</w:t>
            </w:r>
          </w:p>
        </w:tc>
        <w:tc>
          <w:tcPr>
            <w:tcW w:w="2576" w:type="dxa"/>
            <w:tcBorders>
              <w:top w:val="nil"/>
              <w:left w:val="nil"/>
              <w:bottom w:val="nil"/>
              <w:right w:val="nil"/>
            </w:tcBorders>
          </w:tcPr>
          <w:p w14:paraId="6B05A8C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-0.1089***</w:t>
            </w:r>
          </w:p>
        </w:tc>
        <w:tc>
          <w:tcPr>
            <w:tcW w:w="2399" w:type="dxa"/>
            <w:tcBorders>
              <w:top w:val="nil"/>
              <w:left w:val="nil"/>
              <w:bottom w:val="nil"/>
              <w:right w:val="nil"/>
            </w:tcBorders>
          </w:tcPr>
          <w:p w14:paraId="53282E1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-0.1408***</w:t>
            </w:r>
          </w:p>
        </w:tc>
      </w:tr>
      <w:tr w:rsidR="00AD5D2E" w:rsidRPr="00A00C56" w14:paraId="7B9BF10D"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1B18D6E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22F9A94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(0.0144)</w:t>
            </w:r>
          </w:p>
        </w:tc>
        <w:tc>
          <w:tcPr>
            <w:tcW w:w="2576" w:type="dxa"/>
            <w:tcBorders>
              <w:top w:val="nil"/>
              <w:left w:val="nil"/>
              <w:bottom w:val="nil"/>
              <w:right w:val="nil"/>
            </w:tcBorders>
          </w:tcPr>
          <w:p w14:paraId="5EE09DB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(0.0164)</w:t>
            </w:r>
          </w:p>
        </w:tc>
        <w:tc>
          <w:tcPr>
            <w:tcW w:w="2399" w:type="dxa"/>
            <w:tcBorders>
              <w:top w:val="nil"/>
              <w:left w:val="nil"/>
              <w:bottom w:val="nil"/>
              <w:right w:val="nil"/>
            </w:tcBorders>
          </w:tcPr>
          <w:p w14:paraId="6A0FCF9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(0.0111)</w:t>
            </w:r>
          </w:p>
        </w:tc>
      </w:tr>
      <w:tr w:rsidR="00AD5D2E" w:rsidRPr="00A00C56" w14:paraId="236FBFF7"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87B831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College</w:t>
            </w:r>
          </w:p>
        </w:tc>
        <w:tc>
          <w:tcPr>
            <w:tcW w:w="2310" w:type="dxa"/>
            <w:tcBorders>
              <w:top w:val="nil"/>
              <w:left w:val="nil"/>
              <w:bottom w:val="nil"/>
              <w:right w:val="nil"/>
            </w:tcBorders>
          </w:tcPr>
          <w:p w14:paraId="256033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-0.1408***</w:t>
            </w:r>
          </w:p>
        </w:tc>
        <w:tc>
          <w:tcPr>
            <w:tcW w:w="2576" w:type="dxa"/>
            <w:tcBorders>
              <w:top w:val="nil"/>
              <w:left w:val="nil"/>
              <w:bottom w:val="nil"/>
              <w:right w:val="nil"/>
            </w:tcBorders>
          </w:tcPr>
          <w:p w14:paraId="76A136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-0.2495***</w:t>
            </w:r>
          </w:p>
        </w:tc>
        <w:tc>
          <w:tcPr>
            <w:tcW w:w="2399" w:type="dxa"/>
            <w:tcBorders>
              <w:top w:val="nil"/>
              <w:left w:val="nil"/>
              <w:bottom w:val="nil"/>
              <w:right w:val="nil"/>
            </w:tcBorders>
          </w:tcPr>
          <w:p w14:paraId="21AA75A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-0.1521***</w:t>
            </w:r>
          </w:p>
        </w:tc>
      </w:tr>
      <w:tr w:rsidR="00AD5D2E" w:rsidRPr="00A00C56" w14:paraId="3F223813"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112420B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320849A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(0.0238)</w:t>
            </w:r>
          </w:p>
        </w:tc>
        <w:tc>
          <w:tcPr>
            <w:tcW w:w="2576" w:type="dxa"/>
            <w:tcBorders>
              <w:top w:val="nil"/>
              <w:left w:val="nil"/>
              <w:bottom w:val="nil"/>
              <w:right w:val="nil"/>
            </w:tcBorders>
          </w:tcPr>
          <w:p w14:paraId="02FF3DF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(0.0187)</w:t>
            </w:r>
          </w:p>
        </w:tc>
        <w:tc>
          <w:tcPr>
            <w:tcW w:w="2399" w:type="dxa"/>
            <w:tcBorders>
              <w:top w:val="nil"/>
              <w:left w:val="nil"/>
              <w:bottom w:val="nil"/>
              <w:right w:val="nil"/>
            </w:tcBorders>
          </w:tcPr>
          <w:p w14:paraId="14F9684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(0.0213)</w:t>
            </w:r>
          </w:p>
        </w:tc>
      </w:tr>
      <w:tr w:rsidR="00AD5D2E" w:rsidRPr="00A00C56" w14:paraId="33EA5C33"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1ECDF7F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Highschool</w:t>
            </w:r>
          </w:p>
        </w:tc>
        <w:tc>
          <w:tcPr>
            <w:tcW w:w="2310" w:type="dxa"/>
            <w:tcBorders>
              <w:top w:val="nil"/>
              <w:left w:val="nil"/>
              <w:bottom w:val="nil"/>
              <w:right w:val="nil"/>
            </w:tcBorders>
          </w:tcPr>
          <w:p w14:paraId="5EAD6D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-0.0765***</w:t>
            </w:r>
          </w:p>
        </w:tc>
        <w:tc>
          <w:tcPr>
            <w:tcW w:w="2576" w:type="dxa"/>
            <w:tcBorders>
              <w:top w:val="nil"/>
              <w:left w:val="nil"/>
              <w:bottom w:val="nil"/>
              <w:right w:val="nil"/>
            </w:tcBorders>
          </w:tcPr>
          <w:p w14:paraId="3E416F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-0.1967***</w:t>
            </w:r>
          </w:p>
        </w:tc>
        <w:tc>
          <w:tcPr>
            <w:tcW w:w="2399" w:type="dxa"/>
            <w:tcBorders>
              <w:top w:val="nil"/>
              <w:left w:val="nil"/>
              <w:bottom w:val="nil"/>
              <w:right w:val="nil"/>
            </w:tcBorders>
          </w:tcPr>
          <w:p w14:paraId="6F5F3E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0.1520***</w:t>
            </w:r>
          </w:p>
        </w:tc>
      </w:tr>
      <w:tr w:rsidR="00AD5D2E" w:rsidRPr="00A00C56" w14:paraId="3942E81F"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40DFD56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660A0E0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(0.0170)</w:t>
            </w:r>
          </w:p>
        </w:tc>
        <w:tc>
          <w:tcPr>
            <w:tcW w:w="2576" w:type="dxa"/>
            <w:tcBorders>
              <w:top w:val="nil"/>
              <w:left w:val="nil"/>
              <w:bottom w:val="nil"/>
              <w:right w:val="nil"/>
            </w:tcBorders>
          </w:tcPr>
          <w:p w14:paraId="2AC9254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(0.0479)</w:t>
            </w:r>
          </w:p>
        </w:tc>
        <w:tc>
          <w:tcPr>
            <w:tcW w:w="2399" w:type="dxa"/>
            <w:tcBorders>
              <w:top w:val="nil"/>
              <w:left w:val="nil"/>
              <w:bottom w:val="nil"/>
              <w:right w:val="nil"/>
            </w:tcBorders>
          </w:tcPr>
          <w:p w14:paraId="01A886A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(0.0433)</w:t>
            </w:r>
          </w:p>
        </w:tc>
      </w:tr>
      <w:tr w:rsidR="00AD5D2E" w:rsidRPr="00A00C56" w14:paraId="555CBE6D"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56CFC83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Unemployed</w:t>
            </w:r>
          </w:p>
        </w:tc>
        <w:tc>
          <w:tcPr>
            <w:tcW w:w="2310" w:type="dxa"/>
            <w:tcBorders>
              <w:top w:val="nil"/>
              <w:left w:val="nil"/>
              <w:bottom w:val="nil"/>
              <w:right w:val="nil"/>
            </w:tcBorders>
          </w:tcPr>
          <w:p w14:paraId="7C412BA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-0.0009</w:t>
            </w:r>
          </w:p>
        </w:tc>
        <w:tc>
          <w:tcPr>
            <w:tcW w:w="2576" w:type="dxa"/>
            <w:tcBorders>
              <w:top w:val="nil"/>
              <w:left w:val="nil"/>
              <w:bottom w:val="nil"/>
              <w:right w:val="nil"/>
            </w:tcBorders>
          </w:tcPr>
          <w:p w14:paraId="6B3412D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0.0814**</w:t>
            </w:r>
          </w:p>
        </w:tc>
        <w:tc>
          <w:tcPr>
            <w:tcW w:w="2399" w:type="dxa"/>
            <w:tcBorders>
              <w:top w:val="nil"/>
              <w:left w:val="nil"/>
              <w:bottom w:val="nil"/>
              <w:right w:val="nil"/>
            </w:tcBorders>
          </w:tcPr>
          <w:p w14:paraId="47C46B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-0.0630**</w:t>
            </w:r>
          </w:p>
        </w:tc>
      </w:tr>
      <w:tr w:rsidR="00AD5D2E" w:rsidRPr="00A00C56" w14:paraId="084951A2"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62024CE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0D4C92E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(0.0277)</w:t>
            </w:r>
          </w:p>
        </w:tc>
        <w:tc>
          <w:tcPr>
            <w:tcW w:w="2576" w:type="dxa"/>
            <w:tcBorders>
              <w:top w:val="nil"/>
              <w:left w:val="nil"/>
              <w:bottom w:val="nil"/>
              <w:right w:val="nil"/>
            </w:tcBorders>
          </w:tcPr>
          <w:p w14:paraId="4DABA99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(0.0394)</w:t>
            </w:r>
          </w:p>
        </w:tc>
        <w:tc>
          <w:tcPr>
            <w:tcW w:w="2399" w:type="dxa"/>
            <w:tcBorders>
              <w:top w:val="nil"/>
              <w:left w:val="nil"/>
              <w:bottom w:val="nil"/>
              <w:right w:val="nil"/>
            </w:tcBorders>
          </w:tcPr>
          <w:p w14:paraId="4D95D64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(0.0270)</w:t>
            </w:r>
          </w:p>
        </w:tc>
      </w:tr>
      <w:tr w:rsidR="00AD5D2E" w:rsidRPr="00A00C56" w14:paraId="5D06C0F3"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7FCD7B6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Student</w:t>
            </w:r>
          </w:p>
        </w:tc>
        <w:tc>
          <w:tcPr>
            <w:tcW w:w="2310" w:type="dxa"/>
            <w:tcBorders>
              <w:top w:val="nil"/>
              <w:left w:val="nil"/>
              <w:bottom w:val="nil"/>
              <w:right w:val="nil"/>
            </w:tcBorders>
          </w:tcPr>
          <w:p w14:paraId="0904308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-0.3692***</w:t>
            </w:r>
          </w:p>
        </w:tc>
        <w:tc>
          <w:tcPr>
            <w:tcW w:w="2576" w:type="dxa"/>
            <w:tcBorders>
              <w:top w:val="nil"/>
              <w:left w:val="nil"/>
              <w:bottom w:val="nil"/>
              <w:right w:val="nil"/>
            </w:tcBorders>
          </w:tcPr>
          <w:p w14:paraId="00C68CA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-0.5684***</w:t>
            </w:r>
          </w:p>
        </w:tc>
        <w:tc>
          <w:tcPr>
            <w:tcW w:w="2399" w:type="dxa"/>
            <w:tcBorders>
              <w:top w:val="nil"/>
              <w:left w:val="nil"/>
              <w:bottom w:val="nil"/>
              <w:right w:val="nil"/>
            </w:tcBorders>
          </w:tcPr>
          <w:p w14:paraId="5C0F965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-0.5498***</w:t>
            </w:r>
          </w:p>
        </w:tc>
      </w:tr>
      <w:tr w:rsidR="00AD5D2E" w:rsidRPr="00A00C56" w14:paraId="44B9C967"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6725049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122D03C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(0.0431)</w:t>
            </w:r>
          </w:p>
        </w:tc>
        <w:tc>
          <w:tcPr>
            <w:tcW w:w="2576" w:type="dxa"/>
            <w:tcBorders>
              <w:top w:val="nil"/>
              <w:left w:val="nil"/>
              <w:bottom w:val="nil"/>
              <w:right w:val="nil"/>
            </w:tcBorders>
          </w:tcPr>
          <w:p w14:paraId="63F769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(0.0443)</w:t>
            </w:r>
          </w:p>
        </w:tc>
        <w:tc>
          <w:tcPr>
            <w:tcW w:w="2399" w:type="dxa"/>
            <w:tcBorders>
              <w:top w:val="nil"/>
              <w:left w:val="nil"/>
              <w:bottom w:val="nil"/>
              <w:right w:val="nil"/>
            </w:tcBorders>
          </w:tcPr>
          <w:p w14:paraId="25A1A16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(0.0536)</w:t>
            </w:r>
          </w:p>
        </w:tc>
      </w:tr>
      <w:tr w:rsidR="00AD5D2E" w:rsidRPr="00A00C56" w14:paraId="4E93F22D"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26705E3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Unable to Work</w:t>
            </w:r>
          </w:p>
        </w:tc>
        <w:tc>
          <w:tcPr>
            <w:tcW w:w="2310" w:type="dxa"/>
            <w:tcBorders>
              <w:top w:val="nil"/>
              <w:left w:val="nil"/>
              <w:bottom w:val="nil"/>
              <w:right w:val="nil"/>
            </w:tcBorders>
          </w:tcPr>
          <w:p w14:paraId="3FDB501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-0.3390***</w:t>
            </w:r>
          </w:p>
        </w:tc>
        <w:tc>
          <w:tcPr>
            <w:tcW w:w="2576" w:type="dxa"/>
            <w:tcBorders>
              <w:top w:val="nil"/>
              <w:left w:val="nil"/>
              <w:bottom w:val="nil"/>
              <w:right w:val="nil"/>
            </w:tcBorders>
          </w:tcPr>
          <w:p w14:paraId="5B9CD36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-0.3445***</w:t>
            </w:r>
          </w:p>
        </w:tc>
        <w:tc>
          <w:tcPr>
            <w:tcW w:w="2399" w:type="dxa"/>
            <w:tcBorders>
              <w:top w:val="nil"/>
              <w:left w:val="nil"/>
              <w:bottom w:val="nil"/>
              <w:right w:val="nil"/>
            </w:tcBorders>
          </w:tcPr>
          <w:p w14:paraId="2A670E1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-0.4712***</w:t>
            </w:r>
          </w:p>
        </w:tc>
      </w:tr>
      <w:tr w:rsidR="00AD5D2E" w:rsidRPr="00A00C56" w14:paraId="37A2DC2A"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1CBE8B2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54EE2D9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(0.0255)</w:t>
            </w:r>
          </w:p>
        </w:tc>
        <w:tc>
          <w:tcPr>
            <w:tcW w:w="2576" w:type="dxa"/>
            <w:tcBorders>
              <w:top w:val="nil"/>
              <w:left w:val="nil"/>
              <w:bottom w:val="nil"/>
              <w:right w:val="nil"/>
            </w:tcBorders>
          </w:tcPr>
          <w:p w14:paraId="5057D77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(0.0456)</w:t>
            </w:r>
          </w:p>
        </w:tc>
        <w:tc>
          <w:tcPr>
            <w:tcW w:w="2399" w:type="dxa"/>
            <w:tcBorders>
              <w:top w:val="nil"/>
              <w:left w:val="nil"/>
              <w:bottom w:val="nil"/>
              <w:right w:val="nil"/>
            </w:tcBorders>
          </w:tcPr>
          <w:p w14:paraId="54F0DE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(0.0276)</w:t>
            </w:r>
          </w:p>
        </w:tc>
      </w:tr>
      <w:tr w:rsidR="00AD5D2E" w:rsidRPr="00A00C56" w14:paraId="7DCEA90D"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7DE5183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Male</w:t>
            </w:r>
          </w:p>
        </w:tc>
        <w:tc>
          <w:tcPr>
            <w:tcW w:w="2310" w:type="dxa"/>
            <w:tcBorders>
              <w:top w:val="nil"/>
              <w:left w:val="nil"/>
              <w:bottom w:val="nil"/>
              <w:right w:val="nil"/>
            </w:tcBorders>
          </w:tcPr>
          <w:p w14:paraId="58DED17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1.0064***</w:t>
            </w:r>
          </w:p>
        </w:tc>
        <w:tc>
          <w:tcPr>
            <w:tcW w:w="2576" w:type="dxa"/>
            <w:tcBorders>
              <w:top w:val="nil"/>
              <w:left w:val="nil"/>
              <w:bottom w:val="nil"/>
              <w:right w:val="nil"/>
            </w:tcBorders>
          </w:tcPr>
          <w:p w14:paraId="7716BA3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0.8134***</w:t>
            </w:r>
          </w:p>
        </w:tc>
        <w:tc>
          <w:tcPr>
            <w:tcW w:w="2399" w:type="dxa"/>
            <w:tcBorders>
              <w:top w:val="nil"/>
              <w:left w:val="nil"/>
              <w:bottom w:val="nil"/>
              <w:right w:val="nil"/>
            </w:tcBorders>
          </w:tcPr>
          <w:p w14:paraId="3DF1BC3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0.7348***</w:t>
            </w:r>
          </w:p>
        </w:tc>
      </w:tr>
      <w:tr w:rsidR="00AD5D2E" w:rsidRPr="00A00C56" w14:paraId="57711E44"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7C38497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166729E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(0.0512)</w:t>
            </w:r>
          </w:p>
        </w:tc>
        <w:tc>
          <w:tcPr>
            <w:tcW w:w="2576" w:type="dxa"/>
            <w:tcBorders>
              <w:top w:val="nil"/>
              <w:left w:val="nil"/>
              <w:bottom w:val="nil"/>
              <w:right w:val="nil"/>
            </w:tcBorders>
          </w:tcPr>
          <w:p w14:paraId="0EBE79E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(0.0288)</w:t>
            </w:r>
          </w:p>
        </w:tc>
        <w:tc>
          <w:tcPr>
            <w:tcW w:w="2399" w:type="dxa"/>
            <w:tcBorders>
              <w:top w:val="nil"/>
              <w:left w:val="nil"/>
              <w:bottom w:val="nil"/>
              <w:right w:val="nil"/>
            </w:tcBorders>
          </w:tcPr>
          <w:p w14:paraId="3C5657B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(0.0263)</w:t>
            </w:r>
          </w:p>
        </w:tc>
      </w:tr>
      <w:tr w:rsidR="00AD5D2E" w:rsidRPr="00A00C56" w14:paraId="3ADF0BE8"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29A2F56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Age</w:t>
            </w:r>
          </w:p>
        </w:tc>
        <w:tc>
          <w:tcPr>
            <w:tcW w:w="2310" w:type="dxa"/>
            <w:tcBorders>
              <w:top w:val="nil"/>
              <w:left w:val="nil"/>
              <w:bottom w:val="nil"/>
              <w:right w:val="nil"/>
            </w:tcBorders>
          </w:tcPr>
          <w:p w14:paraId="6BADADC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-0.2758***</w:t>
            </w:r>
          </w:p>
        </w:tc>
        <w:tc>
          <w:tcPr>
            <w:tcW w:w="2576" w:type="dxa"/>
            <w:tcBorders>
              <w:top w:val="nil"/>
              <w:left w:val="nil"/>
              <w:bottom w:val="nil"/>
              <w:right w:val="nil"/>
            </w:tcBorders>
          </w:tcPr>
          <w:p w14:paraId="00EFEBE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-0.2682***</w:t>
            </w:r>
          </w:p>
        </w:tc>
        <w:tc>
          <w:tcPr>
            <w:tcW w:w="2399" w:type="dxa"/>
            <w:tcBorders>
              <w:top w:val="nil"/>
              <w:left w:val="nil"/>
              <w:bottom w:val="nil"/>
              <w:right w:val="nil"/>
            </w:tcBorders>
          </w:tcPr>
          <w:p w14:paraId="0F39E3A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-0.2441***</w:t>
            </w:r>
          </w:p>
        </w:tc>
      </w:tr>
      <w:tr w:rsidR="00AD5D2E" w:rsidRPr="00A00C56" w14:paraId="3EC90700"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19D895E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24FB1C7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(0.0079)</w:t>
            </w:r>
          </w:p>
        </w:tc>
        <w:tc>
          <w:tcPr>
            <w:tcW w:w="2576" w:type="dxa"/>
            <w:tcBorders>
              <w:top w:val="nil"/>
              <w:left w:val="nil"/>
              <w:bottom w:val="nil"/>
              <w:right w:val="nil"/>
            </w:tcBorders>
          </w:tcPr>
          <w:p w14:paraId="507F52B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(0.0047)</w:t>
            </w:r>
          </w:p>
        </w:tc>
        <w:tc>
          <w:tcPr>
            <w:tcW w:w="2399" w:type="dxa"/>
            <w:tcBorders>
              <w:top w:val="nil"/>
              <w:left w:val="nil"/>
              <w:bottom w:val="nil"/>
              <w:right w:val="nil"/>
            </w:tcBorders>
          </w:tcPr>
          <w:p w14:paraId="3F947E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(0.0078)</w:t>
            </w:r>
          </w:p>
        </w:tc>
      </w:tr>
      <w:tr w:rsidR="00AD5D2E" w:rsidRPr="00A00C56" w14:paraId="309653D6"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411E61E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Constant</w:t>
            </w:r>
          </w:p>
        </w:tc>
        <w:tc>
          <w:tcPr>
            <w:tcW w:w="2310" w:type="dxa"/>
            <w:tcBorders>
              <w:top w:val="nil"/>
              <w:left w:val="nil"/>
              <w:bottom w:val="nil"/>
              <w:right w:val="nil"/>
            </w:tcBorders>
          </w:tcPr>
          <w:p w14:paraId="459F42D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1.8376***</w:t>
            </w:r>
          </w:p>
        </w:tc>
        <w:tc>
          <w:tcPr>
            <w:tcW w:w="2576" w:type="dxa"/>
            <w:tcBorders>
              <w:top w:val="nil"/>
              <w:left w:val="nil"/>
              <w:bottom w:val="nil"/>
              <w:right w:val="nil"/>
            </w:tcBorders>
          </w:tcPr>
          <w:p w14:paraId="09D352F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2.4506***</w:t>
            </w:r>
          </w:p>
        </w:tc>
        <w:tc>
          <w:tcPr>
            <w:tcW w:w="2399" w:type="dxa"/>
            <w:tcBorders>
              <w:top w:val="nil"/>
              <w:left w:val="nil"/>
              <w:bottom w:val="nil"/>
              <w:right w:val="nil"/>
            </w:tcBorders>
          </w:tcPr>
          <w:p w14:paraId="0B21F3E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1.7459***</w:t>
            </w:r>
          </w:p>
        </w:tc>
      </w:tr>
      <w:tr w:rsidR="00AD5D2E" w:rsidRPr="00A00C56" w14:paraId="64D6131D" w14:textId="77777777" w:rsidTr="000F4242">
        <w:tblPrEx>
          <w:tblCellMar>
            <w:top w:w="0" w:type="dxa"/>
            <w:bottom w:w="0" w:type="dxa"/>
          </w:tblCellMar>
        </w:tblPrEx>
        <w:trPr>
          <w:trHeight w:val="254"/>
          <w:jc w:val="center"/>
        </w:trPr>
        <w:tc>
          <w:tcPr>
            <w:tcW w:w="3511" w:type="dxa"/>
            <w:tcBorders>
              <w:top w:val="nil"/>
              <w:left w:val="nil"/>
              <w:bottom w:val="nil"/>
              <w:right w:val="nil"/>
            </w:tcBorders>
          </w:tcPr>
          <w:p w14:paraId="121B02B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31434B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(0.1024)</w:t>
            </w:r>
          </w:p>
        </w:tc>
        <w:tc>
          <w:tcPr>
            <w:tcW w:w="2576" w:type="dxa"/>
            <w:tcBorders>
              <w:top w:val="nil"/>
              <w:left w:val="nil"/>
              <w:bottom w:val="nil"/>
              <w:right w:val="nil"/>
            </w:tcBorders>
          </w:tcPr>
          <w:p w14:paraId="7DA9740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(0.0729)</w:t>
            </w:r>
          </w:p>
        </w:tc>
        <w:tc>
          <w:tcPr>
            <w:tcW w:w="2399" w:type="dxa"/>
            <w:tcBorders>
              <w:top w:val="nil"/>
              <w:left w:val="nil"/>
              <w:bottom w:val="nil"/>
              <w:right w:val="nil"/>
            </w:tcBorders>
          </w:tcPr>
          <w:p w14:paraId="68D5958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(0.0856)</w:t>
            </w:r>
          </w:p>
        </w:tc>
      </w:tr>
      <w:tr w:rsidR="00AD5D2E" w:rsidRPr="00A00C56" w14:paraId="4F808AA4"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03A82CC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310" w:type="dxa"/>
            <w:tcBorders>
              <w:top w:val="nil"/>
              <w:left w:val="nil"/>
              <w:bottom w:val="nil"/>
              <w:right w:val="nil"/>
            </w:tcBorders>
          </w:tcPr>
          <w:p w14:paraId="65CAC80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76" w:type="dxa"/>
            <w:tcBorders>
              <w:top w:val="nil"/>
              <w:left w:val="nil"/>
              <w:bottom w:val="nil"/>
              <w:right w:val="nil"/>
            </w:tcBorders>
          </w:tcPr>
          <w:p w14:paraId="2F697AE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399" w:type="dxa"/>
            <w:tcBorders>
              <w:top w:val="nil"/>
              <w:left w:val="nil"/>
              <w:bottom w:val="nil"/>
              <w:right w:val="nil"/>
            </w:tcBorders>
          </w:tcPr>
          <w:p w14:paraId="7C9DDEF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1A05466C" w14:textId="77777777" w:rsidTr="000F4242">
        <w:tblPrEx>
          <w:tblCellMar>
            <w:top w:w="0" w:type="dxa"/>
            <w:bottom w:w="0" w:type="dxa"/>
          </w:tblCellMar>
        </w:tblPrEx>
        <w:trPr>
          <w:trHeight w:val="234"/>
          <w:jc w:val="center"/>
        </w:trPr>
        <w:tc>
          <w:tcPr>
            <w:tcW w:w="3511" w:type="dxa"/>
            <w:tcBorders>
              <w:top w:val="nil"/>
              <w:left w:val="nil"/>
              <w:bottom w:val="nil"/>
              <w:right w:val="nil"/>
            </w:tcBorders>
          </w:tcPr>
          <w:p w14:paraId="1153A3C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Observations</w:t>
            </w:r>
          </w:p>
        </w:tc>
        <w:tc>
          <w:tcPr>
            <w:tcW w:w="2310" w:type="dxa"/>
            <w:tcBorders>
              <w:top w:val="nil"/>
              <w:left w:val="nil"/>
              <w:bottom w:val="nil"/>
              <w:right w:val="nil"/>
            </w:tcBorders>
          </w:tcPr>
          <w:p w14:paraId="50BFAA5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1,227,052</w:t>
            </w:r>
          </w:p>
        </w:tc>
        <w:tc>
          <w:tcPr>
            <w:tcW w:w="2576" w:type="dxa"/>
            <w:tcBorders>
              <w:top w:val="nil"/>
              <w:left w:val="nil"/>
              <w:bottom w:val="nil"/>
              <w:right w:val="nil"/>
            </w:tcBorders>
          </w:tcPr>
          <w:p w14:paraId="63F7A92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1,040,669</w:t>
            </w:r>
          </w:p>
        </w:tc>
        <w:tc>
          <w:tcPr>
            <w:tcW w:w="2399" w:type="dxa"/>
            <w:tcBorders>
              <w:top w:val="nil"/>
              <w:left w:val="nil"/>
              <w:bottom w:val="nil"/>
              <w:right w:val="nil"/>
            </w:tcBorders>
          </w:tcPr>
          <w:p w14:paraId="2F20D7D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1,566,599</w:t>
            </w:r>
          </w:p>
        </w:tc>
      </w:tr>
      <w:tr w:rsidR="00AD5D2E" w:rsidRPr="00A00C56" w14:paraId="6775253B" w14:textId="77777777" w:rsidTr="000F4242">
        <w:tblPrEx>
          <w:tblBorders>
            <w:bottom w:val="single" w:sz="6" w:space="0" w:color="auto"/>
          </w:tblBorders>
          <w:tblCellMar>
            <w:top w:w="0" w:type="dxa"/>
            <w:bottom w:w="0" w:type="dxa"/>
          </w:tblCellMar>
        </w:tblPrEx>
        <w:trPr>
          <w:trHeight w:val="234"/>
          <w:jc w:val="center"/>
        </w:trPr>
        <w:tc>
          <w:tcPr>
            <w:tcW w:w="3511" w:type="dxa"/>
            <w:tcBorders>
              <w:top w:val="nil"/>
              <w:left w:val="nil"/>
              <w:bottom w:val="single" w:sz="6" w:space="0" w:color="auto"/>
              <w:right w:val="nil"/>
            </w:tcBorders>
          </w:tcPr>
          <w:p w14:paraId="576B659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R-squared</w:t>
            </w:r>
          </w:p>
        </w:tc>
        <w:tc>
          <w:tcPr>
            <w:tcW w:w="2310" w:type="dxa"/>
            <w:tcBorders>
              <w:top w:val="nil"/>
              <w:left w:val="nil"/>
              <w:bottom w:val="single" w:sz="6" w:space="0" w:color="auto"/>
              <w:right w:val="nil"/>
            </w:tcBorders>
          </w:tcPr>
          <w:p w14:paraId="4E2623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0.1147</w:t>
            </w:r>
          </w:p>
        </w:tc>
        <w:tc>
          <w:tcPr>
            <w:tcW w:w="2576" w:type="dxa"/>
            <w:tcBorders>
              <w:top w:val="nil"/>
              <w:left w:val="nil"/>
              <w:bottom w:val="single" w:sz="6" w:space="0" w:color="auto"/>
              <w:right w:val="nil"/>
            </w:tcBorders>
          </w:tcPr>
          <w:p w14:paraId="2834B14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0.1037</w:t>
            </w:r>
          </w:p>
        </w:tc>
        <w:tc>
          <w:tcPr>
            <w:tcW w:w="2399" w:type="dxa"/>
            <w:tcBorders>
              <w:top w:val="nil"/>
              <w:left w:val="nil"/>
              <w:bottom w:val="single" w:sz="6" w:space="0" w:color="auto"/>
              <w:right w:val="nil"/>
            </w:tcBorders>
          </w:tcPr>
          <w:p w14:paraId="088167B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0.0876</w:t>
            </w:r>
          </w:p>
        </w:tc>
      </w:tr>
    </w:tbl>
    <w:p w14:paraId="1422406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Standard errors in parentheses are clustered at the state level. * p &lt; 0.10 ** p &lt; 0.05. *** p &lt; 0.01.</w:t>
      </w:r>
    </w:p>
    <w:p w14:paraId="010D351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72BB6BE1"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lastRenderedPageBreak/>
        <w:pict w14:anchorId="79D7CDD3">
          <v:shape id="_x0000_i1103" type="#_x0000_t75" style="width:310.5pt;height:225.75pt">
            <v:imagedata r:id="rId11" o:title=""/>
          </v:shape>
        </w:pict>
      </w:r>
    </w:p>
    <w:p w14:paraId="1B26887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304EB1B9"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pict w14:anchorId="67001FB8">
          <v:shape id="_x0000_i1104" type="#_x0000_t75" style="width:313.5pt;height:228pt">
            <v:imagedata r:id="rId12" o:title=""/>
          </v:shape>
        </w:pict>
      </w:r>
    </w:p>
    <w:p w14:paraId="5604D44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3CD66176" w14:textId="1D1DC12A" w:rsidR="00AD5D2E" w:rsidRPr="00A00C56" w:rsidRDefault="00AD5D2E" w:rsidP="0027506E">
      <w:pPr>
        <w:widowControl w:val="0"/>
        <w:autoSpaceDE w:val="0"/>
        <w:autoSpaceDN w:val="0"/>
        <w:adjustRightInd w:val="0"/>
        <w:spacing w:after="0" w:line="240" w:lineRule="auto"/>
        <w:jc w:val="center"/>
        <w:rPr>
          <w:sz w:val="21"/>
          <w:szCs w:val="21"/>
        </w:rPr>
      </w:pPr>
      <w:r w:rsidRPr="00A00C56">
        <w:rPr>
          <w:rFonts w:ascii="Times New Roman" w:hAnsi="Times New Roman" w:cs="Times New Roman"/>
          <w:sz w:val="21"/>
          <w:szCs w:val="21"/>
        </w:rPr>
        <w:pict w14:anchorId="0ACDD0A8">
          <v:shape id="_x0000_i1105" type="#_x0000_t75" style="width:311.25pt;height:226.5pt">
            <v:imagedata r:id="rId13" o:title=""/>
          </v:shape>
        </w:pict>
      </w:r>
      <w:r w:rsidRPr="00A00C56">
        <w:rPr>
          <w:rFonts w:ascii="Times New Roman" w:hAnsi="Times New Roman" w:cs="Times New Roman"/>
          <w:sz w:val="21"/>
          <w:szCs w:val="21"/>
        </w:rPr>
        <w:br w:type="page"/>
      </w:r>
    </w:p>
    <w:tbl>
      <w:tblPr>
        <w:tblW w:w="11396" w:type="dxa"/>
        <w:jc w:val="center"/>
        <w:tblLayout w:type="fixed"/>
        <w:tblCellMar>
          <w:left w:w="75" w:type="dxa"/>
          <w:right w:w="75" w:type="dxa"/>
        </w:tblCellMar>
        <w:tblLook w:val="0000" w:firstRow="0" w:lastRow="0" w:firstColumn="0" w:lastColumn="0" w:noHBand="0" w:noVBand="0"/>
      </w:tblPr>
      <w:tblGrid>
        <w:gridCol w:w="3800"/>
        <w:gridCol w:w="2500"/>
        <w:gridCol w:w="2500"/>
        <w:gridCol w:w="2596"/>
      </w:tblGrid>
      <w:tr w:rsidR="00AD5D2E" w:rsidRPr="00A00C56" w14:paraId="52DD3577" w14:textId="77777777" w:rsidTr="000F4242">
        <w:tblPrEx>
          <w:tblCellMar>
            <w:top w:w="0" w:type="dxa"/>
            <w:bottom w:w="0" w:type="dxa"/>
          </w:tblCellMar>
        </w:tblPrEx>
        <w:trPr>
          <w:trHeight w:val="234"/>
          <w:jc w:val="center"/>
        </w:trPr>
        <w:tc>
          <w:tcPr>
            <w:tcW w:w="3800" w:type="dxa"/>
            <w:tcBorders>
              <w:top w:val="single" w:sz="6" w:space="0" w:color="auto"/>
              <w:left w:val="nil"/>
              <w:bottom w:val="nil"/>
              <w:right w:val="nil"/>
            </w:tcBorders>
          </w:tcPr>
          <w:p w14:paraId="0765CC0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single" w:sz="6" w:space="0" w:color="auto"/>
              <w:left w:val="nil"/>
              <w:bottom w:val="nil"/>
              <w:right w:val="nil"/>
            </w:tcBorders>
          </w:tcPr>
          <w:p w14:paraId="674FF78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w:t>
            </w:r>
          </w:p>
        </w:tc>
        <w:tc>
          <w:tcPr>
            <w:tcW w:w="2500" w:type="dxa"/>
            <w:tcBorders>
              <w:top w:val="single" w:sz="6" w:space="0" w:color="auto"/>
              <w:left w:val="nil"/>
              <w:bottom w:val="nil"/>
              <w:right w:val="nil"/>
            </w:tcBorders>
          </w:tcPr>
          <w:p w14:paraId="01D927C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w:t>
            </w:r>
          </w:p>
        </w:tc>
        <w:tc>
          <w:tcPr>
            <w:tcW w:w="2596" w:type="dxa"/>
            <w:tcBorders>
              <w:top w:val="single" w:sz="6" w:space="0" w:color="auto"/>
              <w:left w:val="nil"/>
              <w:bottom w:val="nil"/>
              <w:right w:val="nil"/>
            </w:tcBorders>
          </w:tcPr>
          <w:p w14:paraId="02D8D1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(3)</w:t>
            </w:r>
          </w:p>
        </w:tc>
      </w:tr>
      <w:tr w:rsidR="00AD5D2E" w:rsidRPr="00A00C56" w14:paraId="25F946CD" w14:textId="77777777" w:rsidTr="000F4242">
        <w:tblPrEx>
          <w:tblCellMar>
            <w:top w:w="0" w:type="dxa"/>
            <w:bottom w:w="0" w:type="dxa"/>
          </w:tblCellMar>
        </w:tblPrEx>
        <w:trPr>
          <w:trHeight w:val="234"/>
          <w:jc w:val="center"/>
        </w:trPr>
        <w:tc>
          <w:tcPr>
            <w:tcW w:w="3800" w:type="dxa"/>
            <w:tcBorders>
              <w:top w:val="nil"/>
              <w:left w:val="nil"/>
              <w:bottom w:val="single" w:sz="6" w:space="0" w:color="auto"/>
              <w:right w:val="nil"/>
            </w:tcBorders>
          </w:tcPr>
          <w:p w14:paraId="0B58F4B7" w14:textId="77777777" w:rsidR="00AD5D2E" w:rsidRPr="00B2349B"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Table 7</w:t>
            </w:r>
          </w:p>
        </w:tc>
        <w:tc>
          <w:tcPr>
            <w:tcW w:w="2500" w:type="dxa"/>
            <w:tcBorders>
              <w:top w:val="nil"/>
              <w:left w:val="nil"/>
              <w:bottom w:val="single" w:sz="6" w:space="0" w:color="auto"/>
              <w:right w:val="nil"/>
            </w:tcBorders>
          </w:tcPr>
          <w:p w14:paraId="6EB0BE2F"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p w14:paraId="0D7D09A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Low Income</w:t>
            </w:r>
          </w:p>
        </w:tc>
        <w:tc>
          <w:tcPr>
            <w:tcW w:w="2500" w:type="dxa"/>
            <w:tcBorders>
              <w:top w:val="nil"/>
              <w:left w:val="nil"/>
              <w:bottom w:val="single" w:sz="6" w:space="0" w:color="auto"/>
              <w:right w:val="nil"/>
            </w:tcBorders>
          </w:tcPr>
          <w:p w14:paraId="10E76FBC"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p w14:paraId="19B637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Mid Income</w:t>
            </w:r>
          </w:p>
        </w:tc>
        <w:tc>
          <w:tcPr>
            <w:tcW w:w="2596" w:type="dxa"/>
            <w:tcBorders>
              <w:top w:val="nil"/>
              <w:left w:val="nil"/>
              <w:bottom w:val="single" w:sz="6" w:space="0" w:color="auto"/>
              <w:right w:val="nil"/>
            </w:tcBorders>
          </w:tcPr>
          <w:p w14:paraId="7E817F31"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p w14:paraId="48F97B3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High Income</w:t>
            </w:r>
          </w:p>
        </w:tc>
      </w:tr>
      <w:tr w:rsidR="00AD5D2E" w:rsidRPr="00A00C56" w14:paraId="35B0A19F"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671DDB1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7F6A2F0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00" w:type="dxa"/>
            <w:tcBorders>
              <w:top w:val="nil"/>
              <w:left w:val="nil"/>
              <w:bottom w:val="nil"/>
              <w:right w:val="nil"/>
            </w:tcBorders>
          </w:tcPr>
          <w:p w14:paraId="279A480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96" w:type="dxa"/>
            <w:tcBorders>
              <w:top w:val="nil"/>
              <w:left w:val="nil"/>
              <w:bottom w:val="nil"/>
              <w:right w:val="nil"/>
            </w:tcBorders>
          </w:tcPr>
          <w:p w14:paraId="64CA086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49AC0376"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54351A9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6+ years before RML adoption</w:t>
            </w:r>
          </w:p>
        </w:tc>
        <w:tc>
          <w:tcPr>
            <w:tcW w:w="2500" w:type="dxa"/>
            <w:tcBorders>
              <w:top w:val="nil"/>
              <w:left w:val="nil"/>
              <w:bottom w:val="nil"/>
              <w:right w:val="nil"/>
            </w:tcBorders>
          </w:tcPr>
          <w:p w14:paraId="1449034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0.0118***</w:t>
            </w:r>
          </w:p>
        </w:tc>
        <w:tc>
          <w:tcPr>
            <w:tcW w:w="2500" w:type="dxa"/>
            <w:tcBorders>
              <w:top w:val="nil"/>
              <w:left w:val="nil"/>
              <w:bottom w:val="nil"/>
              <w:right w:val="nil"/>
            </w:tcBorders>
          </w:tcPr>
          <w:p w14:paraId="50102D2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0.0094**</w:t>
            </w:r>
          </w:p>
        </w:tc>
        <w:tc>
          <w:tcPr>
            <w:tcW w:w="2596" w:type="dxa"/>
            <w:tcBorders>
              <w:top w:val="nil"/>
              <w:left w:val="nil"/>
              <w:bottom w:val="nil"/>
              <w:right w:val="nil"/>
            </w:tcBorders>
          </w:tcPr>
          <w:p w14:paraId="17A255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0.0033</w:t>
            </w:r>
          </w:p>
        </w:tc>
      </w:tr>
      <w:tr w:rsidR="00AD5D2E" w:rsidRPr="00A00C56" w14:paraId="75C0A421"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670D8F9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0E4AB03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(0.0030)</w:t>
            </w:r>
          </w:p>
        </w:tc>
        <w:tc>
          <w:tcPr>
            <w:tcW w:w="2500" w:type="dxa"/>
            <w:tcBorders>
              <w:top w:val="nil"/>
              <w:left w:val="nil"/>
              <w:bottom w:val="nil"/>
              <w:right w:val="nil"/>
            </w:tcBorders>
          </w:tcPr>
          <w:p w14:paraId="6257A47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(0.0042)</w:t>
            </w:r>
          </w:p>
        </w:tc>
        <w:tc>
          <w:tcPr>
            <w:tcW w:w="2596" w:type="dxa"/>
            <w:tcBorders>
              <w:top w:val="nil"/>
              <w:left w:val="nil"/>
              <w:bottom w:val="nil"/>
              <w:right w:val="nil"/>
            </w:tcBorders>
          </w:tcPr>
          <w:p w14:paraId="574E668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(0.0039)</w:t>
            </w:r>
          </w:p>
        </w:tc>
      </w:tr>
      <w:tr w:rsidR="00AD5D2E" w:rsidRPr="00A00C56" w14:paraId="5C19C7EF"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7A658AA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4-5 years before RML adoption</w:t>
            </w:r>
          </w:p>
        </w:tc>
        <w:tc>
          <w:tcPr>
            <w:tcW w:w="2500" w:type="dxa"/>
            <w:tcBorders>
              <w:top w:val="nil"/>
              <w:left w:val="nil"/>
              <w:bottom w:val="nil"/>
              <w:right w:val="nil"/>
            </w:tcBorders>
          </w:tcPr>
          <w:p w14:paraId="24864FC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0.0082*</w:t>
            </w:r>
          </w:p>
        </w:tc>
        <w:tc>
          <w:tcPr>
            <w:tcW w:w="2500" w:type="dxa"/>
            <w:tcBorders>
              <w:top w:val="nil"/>
              <w:left w:val="nil"/>
              <w:bottom w:val="nil"/>
              <w:right w:val="nil"/>
            </w:tcBorders>
          </w:tcPr>
          <w:p w14:paraId="4FAFC7B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0.0112**</w:t>
            </w:r>
          </w:p>
        </w:tc>
        <w:tc>
          <w:tcPr>
            <w:tcW w:w="2596" w:type="dxa"/>
            <w:tcBorders>
              <w:top w:val="nil"/>
              <w:left w:val="nil"/>
              <w:bottom w:val="nil"/>
              <w:right w:val="nil"/>
            </w:tcBorders>
          </w:tcPr>
          <w:p w14:paraId="258E387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0.0098*</w:t>
            </w:r>
          </w:p>
        </w:tc>
      </w:tr>
      <w:tr w:rsidR="00AD5D2E" w:rsidRPr="00A00C56" w14:paraId="562971D9"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6418025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081E169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(0.0046)</w:t>
            </w:r>
          </w:p>
        </w:tc>
        <w:tc>
          <w:tcPr>
            <w:tcW w:w="2500" w:type="dxa"/>
            <w:tcBorders>
              <w:top w:val="nil"/>
              <w:left w:val="nil"/>
              <w:bottom w:val="nil"/>
              <w:right w:val="nil"/>
            </w:tcBorders>
          </w:tcPr>
          <w:p w14:paraId="0554D8E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(0.0050)</w:t>
            </w:r>
          </w:p>
        </w:tc>
        <w:tc>
          <w:tcPr>
            <w:tcW w:w="2596" w:type="dxa"/>
            <w:tcBorders>
              <w:top w:val="nil"/>
              <w:left w:val="nil"/>
              <w:bottom w:val="nil"/>
              <w:right w:val="nil"/>
            </w:tcBorders>
          </w:tcPr>
          <w:p w14:paraId="2310CA3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(0.0054)</w:t>
            </w:r>
          </w:p>
        </w:tc>
      </w:tr>
      <w:tr w:rsidR="00AD5D2E" w:rsidRPr="00A00C56" w14:paraId="1B963508"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0F01669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2-3 years before RML adoption</w:t>
            </w:r>
          </w:p>
        </w:tc>
        <w:tc>
          <w:tcPr>
            <w:tcW w:w="2500" w:type="dxa"/>
            <w:tcBorders>
              <w:top w:val="nil"/>
              <w:left w:val="nil"/>
              <w:bottom w:val="nil"/>
              <w:right w:val="nil"/>
            </w:tcBorders>
          </w:tcPr>
          <w:p w14:paraId="43C8FFF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0.0066</w:t>
            </w:r>
          </w:p>
        </w:tc>
        <w:tc>
          <w:tcPr>
            <w:tcW w:w="2500" w:type="dxa"/>
            <w:tcBorders>
              <w:top w:val="nil"/>
              <w:left w:val="nil"/>
              <w:bottom w:val="nil"/>
              <w:right w:val="nil"/>
            </w:tcBorders>
          </w:tcPr>
          <w:p w14:paraId="110FF25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c>
          <w:tcPr>
            <w:tcW w:w="2596" w:type="dxa"/>
            <w:tcBorders>
              <w:top w:val="nil"/>
              <w:left w:val="nil"/>
              <w:bottom w:val="nil"/>
              <w:right w:val="nil"/>
            </w:tcBorders>
          </w:tcPr>
          <w:p w14:paraId="2BD168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-0.0010</w:t>
            </w:r>
          </w:p>
        </w:tc>
      </w:tr>
      <w:tr w:rsidR="00AD5D2E" w:rsidRPr="00A00C56" w14:paraId="6F062138"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6C7D2D9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194B418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c>
          <w:tcPr>
            <w:tcW w:w="2500" w:type="dxa"/>
            <w:tcBorders>
              <w:top w:val="nil"/>
              <w:left w:val="nil"/>
              <w:bottom w:val="nil"/>
              <w:right w:val="nil"/>
            </w:tcBorders>
          </w:tcPr>
          <w:p w14:paraId="771E27D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(0.0045)</w:t>
            </w:r>
          </w:p>
        </w:tc>
        <w:tc>
          <w:tcPr>
            <w:tcW w:w="2596" w:type="dxa"/>
            <w:tcBorders>
              <w:top w:val="nil"/>
              <w:left w:val="nil"/>
              <w:bottom w:val="nil"/>
              <w:right w:val="nil"/>
            </w:tcBorders>
          </w:tcPr>
          <w:p w14:paraId="5AEA713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(0.0040)</w:t>
            </w:r>
          </w:p>
        </w:tc>
      </w:tr>
      <w:tr w:rsidR="00AD5D2E" w:rsidRPr="00A00C56" w14:paraId="7544180E"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935642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Year of RML adoption</w:t>
            </w:r>
          </w:p>
        </w:tc>
        <w:tc>
          <w:tcPr>
            <w:tcW w:w="2500" w:type="dxa"/>
            <w:tcBorders>
              <w:top w:val="nil"/>
              <w:left w:val="nil"/>
              <w:bottom w:val="nil"/>
              <w:right w:val="nil"/>
            </w:tcBorders>
          </w:tcPr>
          <w:p w14:paraId="7050A52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0.0138***</w:t>
            </w:r>
          </w:p>
        </w:tc>
        <w:tc>
          <w:tcPr>
            <w:tcW w:w="2500" w:type="dxa"/>
            <w:tcBorders>
              <w:top w:val="nil"/>
              <w:left w:val="nil"/>
              <w:bottom w:val="nil"/>
              <w:right w:val="nil"/>
            </w:tcBorders>
          </w:tcPr>
          <w:p w14:paraId="60DCB9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0.0010</w:t>
            </w:r>
          </w:p>
        </w:tc>
        <w:tc>
          <w:tcPr>
            <w:tcW w:w="2596" w:type="dxa"/>
            <w:tcBorders>
              <w:top w:val="nil"/>
              <w:left w:val="nil"/>
              <w:bottom w:val="nil"/>
              <w:right w:val="nil"/>
            </w:tcBorders>
          </w:tcPr>
          <w:p w14:paraId="0ECD4E5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0.0123***</w:t>
            </w:r>
          </w:p>
        </w:tc>
      </w:tr>
      <w:tr w:rsidR="00AD5D2E" w:rsidRPr="00A00C56" w14:paraId="065AA6C9"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05BBBD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6A42BA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c>
          <w:tcPr>
            <w:tcW w:w="2500" w:type="dxa"/>
            <w:tcBorders>
              <w:top w:val="nil"/>
              <w:left w:val="nil"/>
              <w:bottom w:val="nil"/>
              <w:right w:val="nil"/>
            </w:tcBorders>
          </w:tcPr>
          <w:p w14:paraId="1CFE151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c>
          <w:tcPr>
            <w:tcW w:w="2596" w:type="dxa"/>
            <w:tcBorders>
              <w:top w:val="nil"/>
              <w:left w:val="nil"/>
              <w:bottom w:val="nil"/>
              <w:right w:val="nil"/>
            </w:tcBorders>
          </w:tcPr>
          <w:p w14:paraId="5A7CF1F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(0.0030)</w:t>
            </w:r>
          </w:p>
        </w:tc>
      </w:tr>
      <w:tr w:rsidR="00AD5D2E" w:rsidRPr="00A00C56" w14:paraId="67B3EBA3"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5EBD26A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1-2 years after RML adoption</w:t>
            </w:r>
          </w:p>
        </w:tc>
        <w:tc>
          <w:tcPr>
            <w:tcW w:w="2500" w:type="dxa"/>
            <w:tcBorders>
              <w:top w:val="nil"/>
              <w:left w:val="nil"/>
              <w:bottom w:val="nil"/>
              <w:right w:val="nil"/>
            </w:tcBorders>
          </w:tcPr>
          <w:p w14:paraId="19802F3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0.0278***</w:t>
            </w:r>
          </w:p>
        </w:tc>
        <w:tc>
          <w:tcPr>
            <w:tcW w:w="2500" w:type="dxa"/>
            <w:tcBorders>
              <w:top w:val="nil"/>
              <w:left w:val="nil"/>
              <w:bottom w:val="nil"/>
              <w:right w:val="nil"/>
            </w:tcBorders>
          </w:tcPr>
          <w:p w14:paraId="659FBE9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0.0356***</w:t>
            </w:r>
          </w:p>
        </w:tc>
        <w:tc>
          <w:tcPr>
            <w:tcW w:w="2596" w:type="dxa"/>
            <w:tcBorders>
              <w:top w:val="nil"/>
              <w:left w:val="nil"/>
              <w:bottom w:val="nil"/>
              <w:right w:val="nil"/>
            </w:tcBorders>
          </w:tcPr>
          <w:p w14:paraId="3C60C6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0.0200**</w:t>
            </w:r>
          </w:p>
        </w:tc>
      </w:tr>
      <w:tr w:rsidR="00AD5D2E" w:rsidRPr="00A00C56" w14:paraId="32258390"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7C63BCE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1952F15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(0.0040)</w:t>
            </w:r>
          </w:p>
        </w:tc>
        <w:tc>
          <w:tcPr>
            <w:tcW w:w="2500" w:type="dxa"/>
            <w:tcBorders>
              <w:top w:val="nil"/>
              <w:left w:val="nil"/>
              <w:bottom w:val="nil"/>
              <w:right w:val="nil"/>
            </w:tcBorders>
          </w:tcPr>
          <w:p w14:paraId="1E006C9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(0.0092)</w:t>
            </w:r>
          </w:p>
        </w:tc>
        <w:tc>
          <w:tcPr>
            <w:tcW w:w="2596" w:type="dxa"/>
            <w:tcBorders>
              <w:top w:val="nil"/>
              <w:left w:val="nil"/>
              <w:bottom w:val="nil"/>
              <w:right w:val="nil"/>
            </w:tcBorders>
          </w:tcPr>
          <w:p w14:paraId="1152D79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(0.0084)</w:t>
            </w:r>
          </w:p>
        </w:tc>
      </w:tr>
      <w:tr w:rsidR="00AD5D2E" w:rsidRPr="00A00C56" w14:paraId="6467036F"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6434FEA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3-4 years after RML adoption</w:t>
            </w:r>
          </w:p>
        </w:tc>
        <w:tc>
          <w:tcPr>
            <w:tcW w:w="2500" w:type="dxa"/>
            <w:tcBorders>
              <w:top w:val="nil"/>
              <w:left w:val="nil"/>
              <w:bottom w:val="nil"/>
              <w:right w:val="nil"/>
            </w:tcBorders>
          </w:tcPr>
          <w:p w14:paraId="6019661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0.0354***</w:t>
            </w:r>
          </w:p>
        </w:tc>
        <w:tc>
          <w:tcPr>
            <w:tcW w:w="2500" w:type="dxa"/>
            <w:tcBorders>
              <w:top w:val="nil"/>
              <w:left w:val="nil"/>
              <w:bottom w:val="nil"/>
              <w:right w:val="nil"/>
            </w:tcBorders>
          </w:tcPr>
          <w:p w14:paraId="496E67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0.0265**</w:t>
            </w:r>
          </w:p>
        </w:tc>
        <w:tc>
          <w:tcPr>
            <w:tcW w:w="2596" w:type="dxa"/>
            <w:tcBorders>
              <w:top w:val="nil"/>
              <w:left w:val="nil"/>
              <w:bottom w:val="nil"/>
              <w:right w:val="nil"/>
            </w:tcBorders>
          </w:tcPr>
          <w:p w14:paraId="2B728BB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0.0220**</w:t>
            </w:r>
          </w:p>
        </w:tc>
      </w:tr>
      <w:tr w:rsidR="00AD5D2E" w:rsidRPr="00A00C56" w14:paraId="2C4E633B"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5EFBA14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7665EB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c>
          <w:tcPr>
            <w:tcW w:w="2500" w:type="dxa"/>
            <w:tcBorders>
              <w:top w:val="nil"/>
              <w:left w:val="nil"/>
              <w:bottom w:val="nil"/>
              <w:right w:val="nil"/>
            </w:tcBorders>
          </w:tcPr>
          <w:p w14:paraId="3F0CDE4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(0.0118)</w:t>
            </w:r>
          </w:p>
        </w:tc>
        <w:tc>
          <w:tcPr>
            <w:tcW w:w="2596" w:type="dxa"/>
            <w:tcBorders>
              <w:top w:val="nil"/>
              <w:left w:val="nil"/>
              <w:bottom w:val="nil"/>
              <w:right w:val="nil"/>
            </w:tcBorders>
          </w:tcPr>
          <w:p w14:paraId="6BB8D1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(0.0095)</w:t>
            </w:r>
          </w:p>
        </w:tc>
      </w:tr>
      <w:tr w:rsidR="00AD5D2E" w:rsidRPr="00A00C56" w14:paraId="4B2309B7"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641973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5+ years after RML adoption</w:t>
            </w:r>
          </w:p>
        </w:tc>
        <w:tc>
          <w:tcPr>
            <w:tcW w:w="2500" w:type="dxa"/>
            <w:tcBorders>
              <w:top w:val="nil"/>
              <w:left w:val="nil"/>
              <w:bottom w:val="nil"/>
              <w:right w:val="nil"/>
            </w:tcBorders>
          </w:tcPr>
          <w:p w14:paraId="2D51F49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0.0117</w:t>
            </w:r>
          </w:p>
        </w:tc>
        <w:tc>
          <w:tcPr>
            <w:tcW w:w="2500" w:type="dxa"/>
            <w:tcBorders>
              <w:top w:val="nil"/>
              <w:left w:val="nil"/>
              <w:bottom w:val="nil"/>
              <w:right w:val="nil"/>
            </w:tcBorders>
          </w:tcPr>
          <w:p w14:paraId="3C210AC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0.0103</w:t>
            </w:r>
          </w:p>
        </w:tc>
        <w:tc>
          <w:tcPr>
            <w:tcW w:w="2596" w:type="dxa"/>
            <w:tcBorders>
              <w:top w:val="nil"/>
              <w:left w:val="nil"/>
              <w:bottom w:val="nil"/>
              <w:right w:val="nil"/>
            </w:tcBorders>
          </w:tcPr>
          <w:p w14:paraId="5AA6C6B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0.0151</w:t>
            </w:r>
          </w:p>
        </w:tc>
      </w:tr>
      <w:tr w:rsidR="00AD5D2E" w:rsidRPr="00A00C56" w14:paraId="5DD6F276"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1A388F2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06D833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(0.0120)</w:t>
            </w:r>
          </w:p>
        </w:tc>
        <w:tc>
          <w:tcPr>
            <w:tcW w:w="2500" w:type="dxa"/>
            <w:tcBorders>
              <w:top w:val="nil"/>
              <w:left w:val="nil"/>
              <w:bottom w:val="nil"/>
              <w:right w:val="nil"/>
            </w:tcBorders>
          </w:tcPr>
          <w:p w14:paraId="2F4A92A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(0.0105)</w:t>
            </w:r>
          </w:p>
        </w:tc>
        <w:tc>
          <w:tcPr>
            <w:tcW w:w="2596" w:type="dxa"/>
            <w:tcBorders>
              <w:top w:val="nil"/>
              <w:left w:val="nil"/>
              <w:bottom w:val="nil"/>
              <w:right w:val="nil"/>
            </w:tcBorders>
          </w:tcPr>
          <w:p w14:paraId="5AE9FE8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(0.0126)</w:t>
            </w:r>
          </w:p>
        </w:tc>
      </w:tr>
      <w:tr w:rsidR="00AD5D2E" w:rsidRPr="00A00C56" w14:paraId="6F45A7D4"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1A207C2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MML effective</w:t>
            </w:r>
          </w:p>
        </w:tc>
        <w:tc>
          <w:tcPr>
            <w:tcW w:w="2500" w:type="dxa"/>
            <w:tcBorders>
              <w:top w:val="nil"/>
              <w:left w:val="nil"/>
              <w:bottom w:val="nil"/>
              <w:right w:val="nil"/>
            </w:tcBorders>
          </w:tcPr>
          <w:p w14:paraId="6B478B2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-0.0034</w:t>
            </w:r>
          </w:p>
        </w:tc>
        <w:tc>
          <w:tcPr>
            <w:tcW w:w="2500" w:type="dxa"/>
            <w:tcBorders>
              <w:top w:val="nil"/>
              <w:left w:val="nil"/>
              <w:bottom w:val="nil"/>
              <w:right w:val="nil"/>
            </w:tcBorders>
          </w:tcPr>
          <w:p w14:paraId="32B15C3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-0.0075**</w:t>
            </w:r>
          </w:p>
        </w:tc>
        <w:tc>
          <w:tcPr>
            <w:tcW w:w="2596" w:type="dxa"/>
            <w:tcBorders>
              <w:top w:val="nil"/>
              <w:left w:val="nil"/>
              <w:bottom w:val="nil"/>
              <w:right w:val="nil"/>
            </w:tcBorders>
          </w:tcPr>
          <w:p w14:paraId="592B5AC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r>
      <w:tr w:rsidR="00AD5D2E" w:rsidRPr="00A00C56" w14:paraId="1B289A52"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E446AA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01BD2FA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(0.0032)</w:t>
            </w:r>
          </w:p>
        </w:tc>
        <w:tc>
          <w:tcPr>
            <w:tcW w:w="2500" w:type="dxa"/>
            <w:tcBorders>
              <w:top w:val="nil"/>
              <w:left w:val="nil"/>
              <w:bottom w:val="nil"/>
              <w:right w:val="nil"/>
            </w:tcBorders>
          </w:tcPr>
          <w:p w14:paraId="51DA44C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c>
          <w:tcPr>
            <w:tcW w:w="2596" w:type="dxa"/>
            <w:tcBorders>
              <w:top w:val="nil"/>
              <w:left w:val="nil"/>
              <w:bottom w:val="nil"/>
              <w:right w:val="nil"/>
            </w:tcBorders>
          </w:tcPr>
          <w:p w14:paraId="3D8E67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(0.0037)</w:t>
            </w:r>
          </w:p>
        </w:tc>
      </w:tr>
      <w:tr w:rsidR="00AD5D2E" w:rsidRPr="00A00C56" w14:paraId="484ED0CE"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7FB4F16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Medical marijuana dispensary</w:t>
            </w:r>
          </w:p>
        </w:tc>
        <w:tc>
          <w:tcPr>
            <w:tcW w:w="2500" w:type="dxa"/>
            <w:tcBorders>
              <w:top w:val="nil"/>
              <w:left w:val="nil"/>
              <w:bottom w:val="nil"/>
              <w:right w:val="nil"/>
            </w:tcBorders>
          </w:tcPr>
          <w:p w14:paraId="5B9F31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-0.0009</w:t>
            </w:r>
          </w:p>
        </w:tc>
        <w:tc>
          <w:tcPr>
            <w:tcW w:w="2500" w:type="dxa"/>
            <w:tcBorders>
              <w:top w:val="nil"/>
              <w:left w:val="nil"/>
              <w:bottom w:val="nil"/>
              <w:right w:val="nil"/>
            </w:tcBorders>
          </w:tcPr>
          <w:p w14:paraId="053F9C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-0.0012</w:t>
            </w:r>
          </w:p>
        </w:tc>
        <w:tc>
          <w:tcPr>
            <w:tcW w:w="2596" w:type="dxa"/>
            <w:tcBorders>
              <w:top w:val="nil"/>
              <w:left w:val="nil"/>
              <w:bottom w:val="nil"/>
              <w:right w:val="nil"/>
            </w:tcBorders>
          </w:tcPr>
          <w:p w14:paraId="7456FDA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-0.0036</w:t>
            </w:r>
          </w:p>
        </w:tc>
      </w:tr>
      <w:tr w:rsidR="00AD5D2E" w:rsidRPr="00A00C56" w14:paraId="380A36F5"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12AD4B8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1D37219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c>
          <w:tcPr>
            <w:tcW w:w="2500" w:type="dxa"/>
            <w:tcBorders>
              <w:top w:val="nil"/>
              <w:left w:val="nil"/>
              <w:bottom w:val="nil"/>
              <w:right w:val="nil"/>
            </w:tcBorders>
          </w:tcPr>
          <w:p w14:paraId="67110D8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(0.0037)</w:t>
            </w:r>
          </w:p>
        </w:tc>
        <w:tc>
          <w:tcPr>
            <w:tcW w:w="2596" w:type="dxa"/>
            <w:tcBorders>
              <w:top w:val="nil"/>
              <w:left w:val="nil"/>
              <w:bottom w:val="nil"/>
              <w:right w:val="nil"/>
            </w:tcBorders>
          </w:tcPr>
          <w:p w14:paraId="1441B6B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(0.0036)</w:t>
            </w:r>
          </w:p>
        </w:tc>
      </w:tr>
      <w:tr w:rsidR="00AD5D2E" w:rsidRPr="00A00C56" w14:paraId="16F74D1C"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7AEB379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Recreational marijuana dispensary</w:t>
            </w:r>
          </w:p>
        </w:tc>
        <w:tc>
          <w:tcPr>
            <w:tcW w:w="2500" w:type="dxa"/>
            <w:tcBorders>
              <w:top w:val="nil"/>
              <w:left w:val="nil"/>
              <w:bottom w:val="nil"/>
              <w:right w:val="nil"/>
            </w:tcBorders>
          </w:tcPr>
          <w:p w14:paraId="2CC1370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-0.0239***</w:t>
            </w:r>
          </w:p>
        </w:tc>
        <w:tc>
          <w:tcPr>
            <w:tcW w:w="2500" w:type="dxa"/>
            <w:tcBorders>
              <w:top w:val="nil"/>
              <w:left w:val="nil"/>
              <w:bottom w:val="nil"/>
              <w:right w:val="nil"/>
            </w:tcBorders>
          </w:tcPr>
          <w:p w14:paraId="0B6831C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-0.0357***</w:t>
            </w:r>
          </w:p>
        </w:tc>
        <w:tc>
          <w:tcPr>
            <w:tcW w:w="2596" w:type="dxa"/>
            <w:tcBorders>
              <w:top w:val="nil"/>
              <w:left w:val="nil"/>
              <w:bottom w:val="nil"/>
              <w:right w:val="nil"/>
            </w:tcBorders>
          </w:tcPr>
          <w:p w14:paraId="37496D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-0.0155**</w:t>
            </w:r>
          </w:p>
        </w:tc>
      </w:tr>
      <w:tr w:rsidR="00AD5D2E" w:rsidRPr="00A00C56" w14:paraId="4290A314"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2855D73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002EC4C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(0.0039)</w:t>
            </w:r>
          </w:p>
        </w:tc>
        <w:tc>
          <w:tcPr>
            <w:tcW w:w="2500" w:type="dxa"/>
            <w:tcBorders>
              <w:top w:val="nil"/>
              <w:left w:val="nil"/>
              <w:bottom w:val="nil"/>
              <w:right w:val="nil"/>
            </w:tcBorders>
          </w:tcPr>
          <w:p w14:paraId="1D3FF80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(0.0109)</w:t>
            </w:r>
          </w:p>
        </w:tc>
        <w:tc>
          <w:tcPr>
            <w:tcW w:w="2596" w:type="dxa"/>
            <w:tcBorders>
              <w:top w:val="nil"/>
              <w:left w:val="nil"/>
              <w:bottom w:val="nil"/>
              <w:right w:val="nil"/>
            </w:tcBorders>
          </w:tcPr>
          <w:p w14:paraId="3A1B40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(0.0073)</w:t>
            </w:r>
          </w:p>
        </w:tc>
      </w:tr>
      <w:tr w:rsidR="00AD5D2E" w:rsidRPr="00A00C56" w14:paraId="4E959692"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41CD041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Hispanic</w:t>
            </w:r>
          </w:p>
        </w:tc>
        <w:tc>
          <w:tcPr>
            <w:tcW w:w="2500" w:type="dxa"/>
            <w:tcBorders>
              <w:top w:val="nil"/>
              <w:left w:val="nil"/>
              <w:bottom w:val="nil"/>
              <w:right w:val="nil"/>
            </w:tcBorders>
          </w:tcPr>
          <w:p w14:paraId="7123C22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0.0251***</w:t>
            </w:r>
          </w:p>
        </w:tc>
        <w:tc>
          <w:tcPr>
            <w:tcW w:w="2500" w:type="dxa"/>
            <w:tcBorders>
              <w:top w:val="nil"/>
              <w:left w:val="nil"/>
              <w:bottom w:val="nil"/>
              <w:right w:val="nil"/>
            </w:tcBorders>
          </w:tcPr>
          <w:p w14:paraId="03DCF29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0.0554***</w:t>
            </w:r>
          </w:p>
        </w:tc>
        <w:tc>
          <w:tcPr>
            <w:tcW w:w="2596" w:type="dxa"/>
            <w:tcBorders>
              <w:top w:val="nil"/>
              <w:left w:val="nil"/>
              <w:bottom w:val="nil"/>
              <w:right w:val="nil"/>
            </w:tcBorders>
          </w:tcPr>
          <w:p w14:paraId="4E5283C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0.0568***</w:t>
            </w:r>
          </w:p>
        </w:tc>
      </w:tr>
      <w:tr w:rsidR="00AD5D2E" w:rsidRPr="00A00C56" w14:paraId="6AED2DF2"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5BBE4AD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2E4AC2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(0.0061)</w:t>
            </w:r>
          </w:p>
        </w:tc>
        <w:tc>
          <w:tcPr>
            <w:tcW w:w="2500" w:type="dxa"/>
            <w:tcBorders>
              <w:top w:val="nil"/>
              <w:left w:val="nil"/>
              <w:bottom w:val="nil"/>
              <w:right w:val="nil"/>
            </w:tcBorders>
          </w:tcPr>
          <w:p w14:paraId="050F984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(0.0064)</w:t>
            </w:r>
          </w:p>
        </w:tc>
        <w:tc>
          <w:tcPr>
            <w:tcW w:w="2596" w:type="dxa"/>
            <w:tcBorders>
              <w:top w:val="nil"/>
              <w:left w:val="nil"/>
              <w:bottom w:val="nil"/>
              <w:right w:val="nil"/>
            </w:tcBorders>
          </w:tcPr>
          <w:p w14:paraId="425250A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(0.0062)</w:t>
            </w:r>
          </w:p>
        </w:tc>
      </w:tr>
      <w:tr w:rsidR="00AD5D2E" w:rsidRPr="00A00C56" w14:paraId="43DEC4DC"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280892D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White</w:t>
            </w:r>
          </w:p>
        </w:tc>
        <w:tc>
          <w:tcPr>
            <w:tcW w:w="2500" w:type="dxa"/>
            <w:tcBorders>
              <w:top w:val="nil"/>
              <w:left w:val="nil"/>
              <w:bottom w:val="nil"/>
              <w:right w:val="nil"/>
            </w:tcBorders>
          </w:tcPr>
          <w:p w14:paraId="6BF68B6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0.0411***</w:t>
            </w:r>
          </w:p>
        </w:tc>
        <w:tc>
          <w:tcPr>
            <w:tcW w:w="2500" w:type="dxa"/>
            <w:tcBorders>
              <w:top w:val="nil"/>
              <w:left w:val="nil"/>
              <w:bottom w:val="nil"/>
              <w:right w:val="nil"/>
            </w:tcBorders>
          </w:tcPr>
          <w:p w14:paraId="6C5024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0.0641***</w:t>
            </w:r>
          </w:p>
        </w:tc>
        <w:tc>
          <w:tcPr>
            <w:tcW w:w="2596" w:type="dxa"/>
            <w:tcBorders>
              <w:top w:val="nil"/>
              <w:left w:val="nil"/>
              <w:bottom w:val="nil"/>
              <w:right w:val="nil"/>
            </w:tcBorders>
          </w:tcPr>
          <w:p w14:paraId="5987A55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0.0915***</w:t>
            </w:r>
          </w:p>
        </w:tc>
      </w:tr>
      <w:tr w:rsidR="00AD5D2E" w:rsidRPr="00A00C56" w14:paraId="5B0FFE01"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43305F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44797B2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(0.0045)</w:t>
            </w:r>
          </w:p>
        </w:tc>
        <w:tc>
          <w:tcPr>
            <w:tcW w:w="2500" w:type="dxa"/>
            <w:tcBorders>
              <w:top w:val="nil"/>
              <w:left w:val="nil"/>
              <w:bottom w:val="nil"/>
              <w:right w:val="nil"/>
            </w:tcBorders>
          </w:tcPr>
          <w:p w14:paraId="037547A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(0.0049)</w:t>
            </w:r>
          </w:p>
        </w:tc>
        <w:tc>
          <w:tcPr>
            <w:tcW w:w="2596" w:type="dxa"/>
            <w:tcBorders>
              <w:top w:val="nil"/>
              <w:left w:val="nil"/>
              <w:bottom w:val="nil"/>
              <w:right w:val="nil"/>
            </w:tcBorders>
          </w:tcPr>
          <w:p w14:paraId="454AA10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(0.0043)</w:t>
            </w:r>
          </w:p>
        </w:tc>
      </w:tr>
      <w:tr w:rsidR="00AD5D2E" w:rsidRPr="00A00C56" w14:paraId="7EA85277"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0F90474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Black</w:t>
            </w:r>
          </w:p>
        </w:tc>
        <w:tc>
          <w:tcPr>
            <w:tcW w:w="2500" w:type="dxa"/>
            <w:tcBorders>
              <w:top w:val="nil"/>
              <w:left w:val="nil"/>
              <w:bottom w:val="nil"/>
              <w:right w:val="nil"/>
            </w:tcBorders>
          </w:tcPr>
          <w:p w14:paraId="2D0A48C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0.0097**</w:t>
            </w:r>
          </w:p>
        </w:tc>
        <w:tc>
          <w:tcPr>
            <w:tcW w:w="2500" w:type="dxa"/>
            <w:tcBorders>
              <w:top w:val="nil"/>
              <w:left w:val="nil"/>
              <w:bottom w:val="nil"/>
              <w:right w:val="nil"/>
            </w:tcBorders>
          </w:tcPr>
          <w:p w14:paraId="7E95DA2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-0.0087</w:t>
            </w:r>
          </w:p>
        </w:tc>
        <w:tc>
          <w:tcPr>
            <w:tcW w:w="2596" w:type="dxa"/>
            <w:tcBorders>
              <w:top w:val="nil"/>
              <w:left w:val="nil"/>
              <w:bottom w:val="nil"/>
              <w:right w:val="nil"/>
            </w:tcBorders>
          </w:tcPr>
          <w:p w14:paraId="55DF9D7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r>
      <w:tr w:rsidR="00AD5D2E" w:rsidRPr="00A00C56" w14:paraId="3DE5D0F1"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1A708B9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6AA779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c>
          <w:tcPr>
            <w:tcW w:w="2500" w:type="dxa"/>
            <w:tcBorders>
              <w:top w:val="nil"/>
              <w:left w:val="nil"/>
              <w:bottom w:val="nil"/>
              <w:right w:val="nil"/>
            </w:tcBorders>
          </w:tcPr>
          <w:p w14:paraId="35E9D0B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(0.0079)</w:t>
            </w:r>
          </w:p>
        </w:tc>
        <w:tc>
          <w:tcPr>
            <w:tcW w:w="2596" w:type="dxa"/>
            <w:tcBorders>
              <w:top w:val="nil"/>
              <w:left w:val="nil"/>
              <w:bottom w:val="nil"/>
              <w:right w:val="nil"/>
            </w:tcBorders>
          </w:tcPr>
          <w:p w14:paraId="65F9DED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(0.0040)</w:t>
            </w:r>
          </w:p>
        </w:tc>
      </w:tr>
      <w:tr w:rsidR="00AD5D2E" w:rsidRPr="00A00C56" w14:paraId="2BFE377D"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348D7F4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Married</w:t>
            </w:r>
          </w:p>
        </w:tc>
        <w:tc>
          <w:tcPr>
            <w:tcW w:w="2500" w:type="dxa"/>
            <w:tcBorders>
              <w:top w:val="nil"/>
              <w:left w:val="nil"/>
              <w:bottom w:val="nil"/>
              <w:right w:val="nil"/>
            </w:tcBorders>
          </w:tcPr>
          <w:p w14:paraId="335966F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-0.0430***</w:t>
            </w:r>
          </w:p>
        </w:tc>
        <w:tc>
          <w:tcPr>
            <w:tcW w:w="2500" w:type="dxa"/>
            <w:tcBorders>
              <w:top w:val="nil"/>
              <w:left w:val="nil"/>
              <w:bottom w:val="nil"/>
              <w:right w:val="nil"/>
            </w:tcBorders>
          </w:tcPr>
          <w:p w14:paraId="07D0023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-0.0612***</w:t>
            </w:r>
          </w:p>
        </w:tc>
        <w:tc>
          <w:tcPr>
            <w:tcW w:w="2596" w:type="dxa"/>
            <w:tcBorders>
              <w:top w:val="nil"/>
              <w:left w:val="nil"/>
              <w:bottom w:val="nil"/>
              <w:right w:val="nil"/>
            </w:tcBorders>
          </w:tcPr>
          <w:p w14:paraId="51F12AA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-0.0267***</w:t>
            </w:r>
          </w:p>
        </w:tc>
      </w:tr>
      <w:tr w:rsidR="00AD5D2E" w:rsidRPr="00A00C56" w14:paraId="5F2E8D28"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2A382B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65D9705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(0.0022)</w:t>
            </w:r>
          </w:p>
        </w:tc>
        <w:tc>
          <w:tcPr>
            <w:tcW w:w="2500" w:type="dxa"/>
            <w:tcBorders>
              <w:top w:val="nil"/>
              <w:left w:val="nil"/>
              <w:bottom w:val="nil"/>
              <w:right w:val="nil"/>
            </w:tcBorders>
          </w:tcPr>
          <w:p w14:paraId="61B730E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c>
          <w:tcPr>
            <w:tcW w:w="2596" w:type="dxa"/>
            <w:tcBorders>
              <w:top w:val="nil"/>
              <w:left w:val="nil"/>
              <w:bottom w:val="nil"/>
              <w:right w:val="nil"/>
            </w:tcBorders>
          </w:tcPr>
          <w:p w14:paraId="4BDC58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6DFA31E0"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17EA323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Has children in household</w:t>
            </w:r>
          </w:p>
        </w:tc>
        <w:tc>
          <w:tcPr>
            <w:tcW w:w="2500" w:type="dxa"/>
            <w:tcBorders>
              <w:top w:val="nil"/>
              <w:left w:val="nil"/>
              <w:bottom w:val="nil"/>
              <w:right w:val="nil"/>
            </w:tcBorders>
          </w:tcPr>
          <w:p w14:paraId="0E94428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-0.0346***</w:t>
            </w:r>
          </w:p>
        </w:tc>
        <w:tc>
          <w:tcPr>
            <w:tcW w:w="2500" w:type="dxa"/>
            <w:tcBorders>
              <w:top w:val="nil"/>
              <w:left w:val="nil"/>
              <w:bottom w:val="nil"/>
              <w:right w:val="nil"/>
            </w:tcBorders>
          </w:tcPr>
          <w:p w14:paraId="68C97F9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-0.0377***</w:t>
            </w:r>
          </w:p>
        </w:tc>
        <w:tc>
          <w:tcPr>
            <w:tcW w:w="2596" w:type="dxa"/>
            <w:tcBorders>
              <w:top w:val="nil"/>
              <w:left w:val="nil"/>
              <w:bottom w:val="nil"/>
              <w:right w:val="nil"/>
            </w:tcBorders>
          </w:tcPr>
          <w:p w14:paraId="1530034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-0.0306***</w:t>
            </w:r>
          </w:p>
        </w:tc>
      </w:tr>
      <w:tr w:rsidR="00AD5D2E" w:rsidRPr="00A00C56" w14:paraId="1D23D009"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325846F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7FA7AE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(0.0019)</w:t>
            </w:r>
          </w:p>
        </w:tc>
        <w:tc>
          <w:tcPr>
            <w:tcW w:w="2500" w:type="dxa"/>
            <w:tcBorders>
              <w:top w:val="nil"/>
              <w:left w:val="nil"/>
              <w:bottom w:val="nil"/>
              <w:right w:val="nil"/>
            </w:tcBorders>
          </w:tcPr>
          <w:p w14:paraId="5ED1C78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(0.0026)</w:t>
            </w:r>
          </w:p>
        </w:tc>
        <w:tc>
          <w:tcPr>
            <w:tcW w:w="2596" w:type="dxa"/>
            <w:tcBorders>
              <w:top w:val="nil"/>
              <w:left w:val="nil"/>
              <w:bottom w:val="nil"/>
              <w:right w:val="nil"/>
            </w:tcBorders>
          </w:tcPr>
          <w:p w14:paraId="30E004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(0.0026)</w:t>
            </w:r>
          </w:p>
        </w:tc>
      </w:tr>
      <w:tr w:rsidR="00AD5D2E" w:rsidRPr="00A00C56" w14:paraId="08EF65DC"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01F0B44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College</w:t>
            </w:r>
          </w:p>
        </w:tc>
        <w:tc>
          <w:tcPr>
            <w:tcW w:w="2500" w:type="dxa"/>
            <w:tcBorders>
              <w:top w:val="nil"/>
              <w:left w:val="nil"/>
              <w:bottom w:val="nil"/>
              <w:right w:val="nil"/>
            </w:tcBorders>
          </w:tcPr>
          <w:p w14:paraId="0A40B47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0.0000</w:t>
            </w:r>
          </w:p>
        </w:tc>
        <w:tc>
          <w:tcPr>
            <w:tcW w:w="2500" w:type="dxa"/>
            <w:tcBorders>
              <w:top w:val="nil"/>
              <w:left w:val="nil"/>
              <w:bottom w:val="nil"/>
              <w:right w:val="nil"/>
            </w:tcBorders>
          </w:tcPr>
          <w:p w14:paraId="6F57838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-0.0214***</w:t>
            </w:r>
          </w:p>
        </w:tc>
        <w:tc>
          <w:tcPr>
            <w:tcW w:w="2596" w:type="dxa"/>
            <w:tcBorders>
              <w:top w:val="nil"/>
              <w:left w:val="nil"/>
              <w:bottom w:val="nil"/>
              <w:right w:val="nil"/>
            </w:tcBorders>
          </w:tcPr>
          <w:p w14:paraId="0B5CF9F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-0.0073**</w:t>
            </w:r>
          </w:p>
        </w:tc>
      </w:tr>
      <w:tr w:rsidR="00AD5D2E" w:rsidRPr="00A00C56" w14:paraId="6379D481"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6323619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5F62DDC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c>
          <w:tcPr>
            <w:tcW w:w="2500" w:type="dxa"/>
            <w:tcBorders>
              <w:top w:val="nil"/>
              <w:left w:val="nil"/>
              <w:bottom w:val="nil"/>
              <w:right w:val="nil"/>
            </w:tcBorders>
          </w:tcPr>
          <w:p w14:paraId="6EE3F1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(0.0025)</w:t>
            </w:r>
          </w:p>
        </w:tc>
        <w:tc>
          <w:tcPr>
            <w:tcW w:w="2596" w:type="dxa"/>
            <w:tcBorders>
              <w:top w:val="nil"/>
              <w:left w:val="nil"/>
              <w:bottom w:val="nil"/>
              <w:right w:val="nil"/>
            </w:tcBorders>
          </w:tcPr>
          <w:p w14:paraId="39B157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r>
      <w:tr w:rsidR="00AD5D2E" w:rsidRPr="00A00C56" w14:paraId="02CB21F0"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53DA4FD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Highschool</w:t>
            </w:r>
          </w:p>
        </w:tc>
        <w:tc>
          <w:tcPr>
            <w:tcW w:w="2500" w:type="dxa"/>
            <w:tcBorders>
              <w:top w:val="nil"/>
              <w:left w:val="nil"/>
              <w:bottom w:val="nil"/>
              <w:right w:val="nil"/>
            </w:tcBorders>
          </w:tcPr>
          <w:p w14:paraId="793622C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-0.0011</w:t>
            </w:r>
          </w:p>
        </w:tc>
        <w:tc>
          <w:tcPr>
            <w:tcW w:w="2500" w:type="dxa"/>
            <w:tcBorders>
              <w:top w:val="nil"/>
              <w:left w:val="nil"/>
              <w:bottom w:val="nil"/>
              <w:right w:val="nil"/>
            </w:tcBorders>
          </w:tcPr>
          <w:p w14:paraId="2CE027A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-0.0034</w:t>
            </w:r>
          </w:p>
        </w:tc>
        <w:tc>
          <w:tcPr>
            <w:tcW w:w="2596" w:type="dxa"/>
            <w:tcBorders>
              <w:top w:val="nil"/>
              <w:left w:val="nil"/>
              <w:bottom w:val="nil"/>
              <w:right w:val="nil"/>
            </w:tcBorders>
          </w:tcPr>
          <w:p w14:paraId="2E5EB82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0.0361***</w:t>
            </w:r>
          </w:p>
        </w:tc>
      </w:tr>
      <w:tr w:rsidR="00AD5D2E" w:rsidRPr="00A00C56" w14:paraId="281DE7FD"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45E1940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79F8D85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(0.0019)</w:t>
            </w:r>
          </w:p>
        </w:tc>
        <w:tc>
          <w:tcPr>
            <w:tcW w:w="2500" w:type="dxa"/>
            <w:tcBorders>
              <w:top w:val="nil"/>
              <w:left w:val="nil"/>
              <w:bottom w:val="nil"/>
              <w:right w:val="nil"/>
            </w:tcBorders>
          </w:tcPr>
          <w:p w14:paraId="5A8F6B0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(0.0054)</w:t>
            </w:r>
          </w:p>
        </w:tc>
        <w:tc>
          <w:tcPr>
            <w:tcW w:w="2596" w:type="dxa"/>
            <w:tcBorders>
              <w:top w:val="nil"/>
              <w:left w:val="nil"/>
              <w:bottom w:val="nil"/>
              <w:right w:val="nil"/>
            </w:tcBorders>
          </w:tcPr>
          <w:p w14:paraId="4B08B53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(0.0036)</w:t>
            </w:r>
          </w:p>
        </w:tc>
      </w:tr>
      <w:tr w:rsidR="00AD5D2E" w:rsidRPr="00A00C56" w14:paraId="5DAD9DB2"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1E598DE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Unemployed</w:t>
            </w:r>
          </w:p>
        </w:tc>
        <w:tc>
          <w:tcPr>
            <w:tcW w:w="2500" w:type="dxa"/>
            <w:tcBorders>
              <w:top w:val="nil"/>
              <w:left w:val="nil"/>
              <w:bottom w:val="nil"/>
              <w:right w:val="nil"/>
            </w:tcBorders>
          </w:tcPr>
          <w:p w14:paraId="6CA6C61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-0.0051</w:t>
            </w:r>
          </w:p>
        </w:tc>
        <w:tc>
          <w:tcPr>
            <w:tcW w:w="2500" w:type="dxa"/>
            <w:tcBorders>
              <w:top w:val="nil"/>
              <w:left w:val="nil"/>
              <w:bottom w:val="nil"/>
              <w:right w:val="nil"/>
            </w:tcBorders>
          </w:tcPr>
          <w:p w14:paraId="5509558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-0.0008</w:t>
            </w:r>
          </w:p>
        </w:tc>
        <w:tc>
          <w:tcPr>
            <w:tcW w:w="2596" w:type="dxa"/>
            <w:tcBorders>
              <w:top w:val="nil"/>
              <w:left w:val="nil"/>
              <w:bottom w:val="nil"/>
              <w:right w:val="nil"/>
            </w:tcBorders>
          </w:tcPr>
          <w:p w14:paraId="62226C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-0.0346***</w:t>
            </w:r>
          </w:p>
        </w:tc>
      </w:tr>
      <w:tr w:rsidR="00AD5D2E" w:rsidRPr="00A00C56" w14:paraId="32EF905A"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6887AD9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381CA58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c>
          <w:tcPr>
            <w:tcW w:w="2500" w:type="dxa"/>
            <w:tcBorders>
              <w:top w:val="nil"/>
              <w:left w:val="nil"/>
              <w:bottom w:val="nil"/>
              <w:right w:val="nil"/>
            </w:tcBorders>
          </w:tcPr>
          <w:p w14:paraId="3E07BE3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(0.0067)</w:t>
            </w:r>
          </w:p>
        </w:tc>
        <w:tc>
          <w:tcPr>
            <w:tcW w:w="2596" w:type="dxa"/>
            <w:tcBorders>
              <w:top w:val="nil"/>
              <w:left w:val="nil"/>
              <w:bottom w:val="nil"/>
              <w:right w:val="nil"/>
            </w:tcBorders>
          </w:tcPr>
          <w:p w14:paraId="4A18C2A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(0.0034)</w:t>
            </w:r>
          </w:p>
        </w:tc>
      </w:tr>
      <w:tr w:rsidR="00AD5D2E" w:rsidRPr="00A00C56" w14:paraId="08F615C8"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2B819BD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Student</w:t>
            </w:r>
          </w:p>
        </w:tc>
        <w:tc>
          <w:tcPr>
            <w:tcW w:w="2500" w:type="dxa"/>
            <w:tcBorders>
              <w:top w:val="nil"/>
              <w:left w:val="nil"/>
              <w:bottom w:val="nil"/>
              <w:right w:val="nil"/>
            </w:tcBorders>
          </w:tcPr>
          <w:p w14:paraId="264399F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-0.0329***</w:t>
            </w:r>
          </w:p>
        </w:tc>
        <w:tc>
          <w:tcPr>
            <w:tcW w:w="2500" w:type="dxa"/>
            <w:tcBorders>
              <w:top w:val="nil"/>
              <w:left w:val="nil"/>
              <w:bottom w:val="nil"/>
              <w:right w:val="nil"/>
            </w:tcBorders>
          </w:tcPr>
          <w:p w14:paraId="0A754D1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-0.0967***</w:t>
            </w:r>
          </w:p>
        </w:tc>
        <w:tc>
          <w:tcPr>
            <w:tcW w:w="2596" w:type="dxa"/>
            <w:tcBorders>
              <w:top w:val="nil"/>
              <w:left w:val="nil"/>
              <w:bottom w:val="nil"/>
              <w:right w:val="nil"/>
            </w:tcBorders>
          </w:tcPr>
          <w:p w14:paraId="511AB74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-0.0985***</w:t>
            </w:r>
          </w:p>
        </w:tc>
      </w:tr>
      <w:tr w:rsidR="00AD5D2E" w:rsidRPr="00A00C56" w14:paraId="6F29C596"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63AE5E3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3361458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(0.0071)</w:t>
            </w:r>
          </w:p>
        </w:tc>
        <w:tc>
          <w:tcPr>
            <w:tcW w:w="2500" w:type="dxa"/>
            <w:tcBorders>
              <w:top w:val="nil"/>
              <w:left w:val="nil"/>
              <w:bottom w:val="nil"/>
              <w:right w:val="nil"/>
            </w:tcBorders>
          </w:tcPr>
          <w:p w14:paraId="35B585A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(0.0064)</w:t>
            </w:r>
          </w:p>
        </w:tc>
        <w:tc>
          <w:tcPr>
            <w:tcW w:w="2596" w:type="dxa"/>
            <w:tcBorders>
              <w:top w:val="nil"/>
              <w:left w:val="nil"/>
              <w:bottom w:val="nil"/>
              <w:right w:val="nil"/>
            </w:tcBorders>
          </w:tcPr>
          <w:p w14:paraId="0FD4BB8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(0.0054)</w:t>
            </w:r>
          </w:p>
        </w:tc>
      </w:tr>
      <w:tr w:rsidR="00AD5D2E" w:rsidRPr="00A00C56" w14:paraId="0A56EB15"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308DEC2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Unable to Work</w:t>
            </w:r>
          </w:p>
        </w:tc>
        <w:tc>
          <w:tcPr>
            <w:tcW w:w="2500" w:type="dxa"/>
            <w:tcBorders>
              <w:top w:val="nil"/>
              <w:left w:val="nil"/>
              <w:bottom w:val="nil"/>
              <w:right w:val="nil"/>
            </w:tcBorders>
          </w:tcPr>
          <w:p w14:paraId="4FA953E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-0.0525***</w:t>
            </w:r>
          </w:p>
        </w:tc>
        <w:tc>
          <w:tcPr>
            <w:tcW w:w="2500" w:type="dxa"/>
            <w:tcBorders>
              <w:top w:val="nil"/>
              <w:left w:val="nil"/>
              <w:bottom w:val="nil"/>
              <w:right w:val="nil"/>
            </w:tcBorders>
          </w:tcPr>
          <w:p w14:paraId="2E05C16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-0.0583***</w:t>
            </w:r>
          </w:p>
        </w:tc>
        <w:tc>
          <w:tcPr>
            <w:tcW w:w="2596" w:type="dxa"/>
            <w:tcBorders>
              <w:top w:val="nil"/>
              <w:left w:val="nil"/>
              <w:bottom w:val="nil"/>
              <w:right w:val="nil"/>
            </w:tcBorders>
          </w:tcPr>
          <w:p w14:paraId="2DD9747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-0.0584***</w:t>
            </w:r>
          </w:p>
        </w:tc>
      </w:tr>
      <w:tr w:rsidR="00AD5D2E" w:rsidRPr="00A00C56" w14:paraId="5AD44209"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438527E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665951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(0.0015)</w:t>
            </w:r>
          </w:p>
        </w:tc>
        <w:tc>
          <w:tcPr>
            <w:tcW w:w="2500" w:type="dxa"/>
            <w:tcBorders>
              <w:top w:val="nil"/>
              <w:left w:val="nil"/>
              <w:bottom w:val="nil"/>
              <w:right w:val="nil"/>
            </w:tcBorders>
          </w:tcPr>
          <w:p w14:paraId="0B9530B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(0.0037)</w:t>
            </w:r>
          </w:p>
        </w:tc>
        <w:tc>
          <w:tcPr>
            <w:tcW w:w="2596" w:type="dxa"/>
            <w:tcBorders>
              <w:top w:val="nil"/>
              <w:left w:val="nil"/>
              <w:bottom w:val="nil"/>
              <w:right w:val="nil"/>
            </w:tcBorders>
          </w:tcPr>
          <w:p w14:paraId="7579C05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(0.0020)</w:t>
            </w:r>
          </w:p>
        </w:tc>
      </w:tr>
      <w:tr w:rsidR="00AD5D2E" w:rsidRPr="00A00C56" w14:paraId="0510128B"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1BF6464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Male</w:t>
            </w:r>
          </w:p>
        </w:tc>
        <w:tc>
          <w:tcPr>
            <w:tcW w:w="2500" w:type="dxa"/>
            <w:tcBorders>
              <w:top w:val="nil"/>
              <w:left w:val="nil"/>
              <w:bottom w:val="nil"/>
              <w:right w:val="nil"/>
            </w:tcBorders>
          </w:tcPr>
          <w:p w14:paraId="51F3316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0.1082***</w:t>
            </w:r>
          </w:p>
        </w:tc>
        <w:tc>
          <w:tcPr>
            <w:tcW w:w="2500" w:type="dxa"/>
            <w:tcBorders>
              <w:top w:val="nil"/>
              <w:left w:val="nil"/>
              <w:bottom w:val="nil"/>
              <w:right w:val="nil"/>
            </w:tcBorders>
          </w:tcPr>
          <w:p w14:paraId="79BA9F1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0.1098***</w:t>
            </w:r>
          </w:p>
        </w:tc>
        <w:tc>
          <w:tcPr>
            <w:tcW w:w="2596" w:type="dxa"/>
            <w:tcBorders>
              <w:top w:val="nil"/>
              <w:left w:val="nil"/>
              <w:bottom w:val="nil"/>
              <w:right w:val="nil"/>
            </w:tcBorders>
          </w:tcPr>
          <w:p w14:paraId="0777414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0.0994***</w:t>
            </w:r>
          </w:p>
        </w:tc>
      </w:tr>
      <w:tr w:rsidR="00AD5D2E" w:rsidRPr="00A00C56" w14:paraId="11CB5B17"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54A4187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364C63E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(0.0060)</w:t>
            </w:r>
          </w:p>
        </w:tc>
        <w:tc>
          <w:tcPr>
            <w:tcW w:w="2500" w:type="dxa"/>
            <w:tcBorders>
              <w:top w:val="nil"/>
              <w:left w:val="nil"/>
              <w:bottom w:val="nil"/>
              <w:right w:val="nil"/>
            </w:tcBorders>
          </w:tcPr>
          <w:p w14:paraId="2BA07A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(0.0033)</w:t>
            </w:r>
          </w:p>
        </w:tc>
        <w:tc>
          <w:tcPr>
            <w:tcW w:w="2596" w:type="dxa"/>
            <w:tcBorders>
              <w:top w:val="nil"/>
              <w:left w:val="nil"/>
              <w:bottom w:val="nil"/>
              <w:right w:val="nil"/>
            </w:tcBorders>
          </w:tcPr>
          <w:p w14:paraId="46965F1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(0.0033)</w:t>
            </w:r>
          </w:p>
        </w:tc>
      </w:tr>
      <w:tr w:rsidR="00AD5D2E" w:rsidRPr="00A00C56" w14:paraId="4E0C709E"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4172316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Age</w:t>
            </w:r>
          </w:p>
        </w:tc>
        <w:tc>
          <w:tcPr>
            <w:tcW w:w="2500" w:type="dxa"/>
            <w:tcBorders>
              <w:top w:val="nil"/>
              <w:left w:val="nil"/>
              <w:bottom w:val="nil"/>
              <w:right w:val="nil"/>
            </w:tcBorders>
          </w:tcPr>
          <w:p w14:paraId="54DD670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-0.0441***</w:t>
            </w:r>
          </w:p>
        </w:tc>
        <w:tc>
          <w:tcPr>
            <w:tcW w:w="2500" w:type="dxa"/>
            <w:tcBorders>
              <w:top w:val="nil"/>
              <w:left w:val="nil"/>
              <w:bottom w:val="nil"/>
              <w:right w:val="nil"/>
            </w:tcBorders>
          </w:tcPr>
          <w:p w14:paraId="4CC5422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-0.0549***</w:t>
            </w:r>
          </w:p>
        </w:tc>
        <w:tc>
          <w:tcPr>
            <w:tcW w:w="2596" w:type="dxa"/>
            <w:tcBorders>
              <w:top w:val="nil"/>
              <w:left w:val="nil"/>
              <w:bottom w:val="nil"/>
              <w:right w:val="nil"/>
            </w:tcBorders>
          </w:tcPr>
          <w:p w14:paraId="4687426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-0.0539***</w:t>
            </w:r>
          </w:p>
        </w:tc>
      </w:tr>
      <w:tr w:rsidR="00AD5D2E" w:rsidRPr="00A00C56" w14:paraId="52AE9A8D"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4E49448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6BD5B9F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(0.0012)</w:t>
            </w:r>
          </w:p>
        </w:tc>
        <w:tc>
          <w:tcPr>
            <w:tcW w:w="2500" w:type="dxa"/>
            <w:tcBorders>
              <w:top w:val="nil"/>
              <w:left w:val="nil"/>
              <w:bottom w:val="nil"/>
              <w:right w:val="nil"/>
            </w:tcBorders>
          </w:tcPr>
          <w:p w14:paraId="014B2B6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c>
          <w:tcPr>
            <w:tcW w:w="2596" w:type="dxa"/>
            <w:tcBorders>
              <w:top w:val="nil"/>
              <w:left w:val="nil"/>
              <w:bottom w:val="nil"/>
              <w:right w:val="nil"/>
            </w:tcBorders>
          </w:tcPr>
          <w:p w14:paraId="3BCD6BD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7A4C1D5F"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0F6C062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Constant</w:t>
            </w:r>
          </w:p>
        </w:tc>
        <w:tc>
          <w:tcPr>
            <w:tcW w:w="2500" w:type="dxa"/>
            <w:tcBorders>
              <w:top w:val="nil"/>
              <w:left w:val="nil"/>
              <w:bottom w:val="nil"/>
              <w:right w:val="nil"/>
            </w:tcBorders>
          </w:tcPr>
          <w:p w14:paraId="3E35452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0.2438***</w:t>
            </w:r>
          </w:p>
        </w:tc>
        <w:tc>
          <w:tcPr>
            <w:tcW w:w="2500" w:type="dxa"/>
            <w:tcBorders>
              <w:top w:val="nil"/>
              <w:left w:val="nil"/>
              <w:bottom w:val="nil"/>
              <w:right w:val="nil"/>
            </w:tcBorders>
          </w:tcPr>
          <w:p w14:paraId="1CAB0FD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0.3222***</w:t>
            </w:r>
          </w:p>
        </w:tc>
        <w:tc>
          <w:tcPr>
            <w:tcW w:w="2596" w:type="dxa"/>
            <w:tcBorders>
              <w:top w:val="nil"/>
              <w:left w:val="nil"/>
              <w:bottom w:val="nil"/>
              <w:right w:val="nil"/>
            </w:tcBorders>
          </w:tcPr>
          <w:p w14:paraId="698A50D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0.2483***</w:t>
            </w:r>
          </w:p>
        </w:tc>
      </w:tr>
      <w:tr w:rsidR="00AD5D2E" w:rsidRPr="00A00C56" w14:paraId="462F78F4" w14:textId="77777777" w:rsidTr="000F4242">
        <w:tblPrEx>
          <w:tblCellMar>
            <w:top w:w="0" w:type="dxa"/>
            <w:bottom w:w="0" w:type="dxa"/>
          </w:tblCellMar>
        </w:tblPrEx>
        <w:trPr>
          <w:trHeight w:val="254"/>
          <w:jc w:val="center"/>
        </w:trPr>
        <w:tc>
          <w:tcPr>
            <w:tcW w:w="3800" w:type="dxa"/>
            <w:tcBorders>
              <w:top w:val="nil"/>
              <w:left w:val="nil"/>
              <w:bottom w:val="nil"/>
              <w:right w:val="nil"/>
            </w:tcBorders>
          </w:tcPr>
          <w:p w14:paraId="550FBA7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5771A2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(0.0095)</w:t>
            </w:r>
          </w:p>
        </w:tc>
        <w:tc>
          <w:tcPr>
            <w:tcW w:w="2500" w:type="dxa"/>
            <w:tcBorders>
              <w:top w:val="nil"/>
              <w:left w:val="nil"/>
              <w:bottom w:val="nil"/>
              <w:right w:val="nil"/>
            </w:tcBorders>
          </w:tcPr>
          <w:p w14:paraId="3D78B8D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(0.0082)</w:t>
            </w:r>
          </w:p>
        </w:tc>
        <w:tc>
          <w:tcPr>
            <w:tcW w:w="2596" w:type="dxa"/>
            <w:tcBorders>
              <w:top w:val="nil"/>
              <w:left w:val="nil"/>
              <w:bottom w:val="nil"/>
              <w:right w:val="nil"/>
            </w:tcBorders>
          </w:tcPr>
          <w:p w14:paraId="5B577BA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(0.0080)</w:t>
            </w:r>
          </w:p>
        </w:tc>
      </w:tr>
      <w:tr w:rsidR="00AD5D2E" w:rsidRPr="00A00C56" w14:paraId="30E6A8FC"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264006D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500" w:type="dxa"/>
            <w:tcBorders>
              <w:top w:val="nil"/>
              <w:left w:val="nil"/>
              <w:bottom w:val="nil"/>
              <w:right w:val="nil"/>
            </w:tcBorders>
          </w:tcPr>
          <w:p w14:paraId="0152B2D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00" w:type="dxa"/>
            <w:tcBorders>
              <w:top w:val="nil"/>
              <w:left w:val="nil"/>
              <w:bottom w:val="nil"/>
              <w:right w:val="nil"/>
            </w:tcBorders>
          </w:tcPr>
          <w:p w14:paraId="5CA44C1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96" w:type="dxa"/>
            <w:tcBorders>
              <w:top w:val="nil"/>
              <w:left w:val="nil"/>
              <w:bottom w:val="nil"/>
              <w:right w:val="nil"/>
            </w:tcBorders>
          </w:tcPr>
          <w:p w14:paraId="26088BC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1C4BFA00" w14:textId="77777777" w:rsidTr="000F4242">
        <w:tblPrEx>
          <w:tblCellMar>
            <w:top w:w="0" w:type="dxa"/>
            <w:bottom w:w="0" w:type="dxa"/>
          </w:tblCellMar>
        </w:tblPrEx>
        <w:trPr>
          <w:trHeight w:val="234"/>
          <w:jc w:val="center"/>
        </w:trPr>
        <w:tc>
          <w:tcPr>
            <w:tcW w:w="3800" w:type="dxa"/>
            <w:tcBorders>
              <w:top w:val="nil"/>
              <w:left w:val="nil"/>
              <w:bottom w:val="nil"/>
              <w:right w:val="nil"/>
            </w:tcBorders>
          </w:tcPr>
          <w:p w14:paraId="1BED89A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Observations</w:t>
            </w:r>
          </w:p>
        </w:tc>
        <w:tc>
          <w:tcPr>
            <w:tcW w:w="2500" w:type="dxa"/>
            <w:tcBorders>
              <w:top w:val="nil"/>
              <w:left w:val="nil"/>
              <w:bottom w:val="nil"/>
              <w:right w:val="nil"/>
            </w:tcBorders>
          </w:tcPr>
          <w:p w14:paraId="02C7087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1,569,163</w:t>
            </w:r>
          </w:p>
        </w:tc>
        <w:tc>
          <w:tcPr>
            <w:tcW w:w="2500" w:type="dxa"/>
            <w:tcBorders>
              <w:top w:val="nil"/>
              <w:left w:val="nil"/>
              <w:bottom w:val="nil"/>
              <w:right w:val="nil"/>
            </w:tcBorders>
          </w:tcPr>
          <w:p w14:paraId="289D731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1,224,146</w:t>
            </w:r>
          </w:p>
        </w:tc>
        <w:tc>
          <w:tcPr>
            <w:tcW w:w="2596" w:type="dxa"/>
            <w:tcBorders>
              <w:top w:val="nil"/>
              <w:left w:val="nil"/>
              <w:bottom w:val="nil"/>
              <w:right w:val="nil"/>
            </w:tcBorders>
          </w:tcPr>
          <w:p w14:paraId="3B53E38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1,790,752</w:t>
            </w:r>
          </w:p>
        </w:tc>
      </w:tr>
      <w:tr w:rsidR="00AD5D2E" w:rsidRPr="00A00C56" w14:paraId="1AD09265" w14:textId="77777777" w:rsidTr="000F4242">
        <w:tblPrEx>
          <w:tblBorders>
            <w:bottom w:val="single" w:sz="6" w:space="0" w:color="auto"/>
          </w:tblBorders>
          <w:tblCellMar>
            <w:top w:w="0" w:type="dxa"/>
            <w:bottom w:w="0" w:type="dxa"/>
          </w:tblCellMar>
        </w:tblPrEx>
        <w:trPr>
          <w:trHeight w:val="234"/>
          <w:jc w:val="center"/>
        </w:trPr>
        <w:tc>
          <w:tcPr>
            <w:tcW w:w="3800" w:type="dxa"/>
            <w:tcBorders>
              <w:top w:val="nil"/>
              <w:left w:val="nil"/>
              <w:bottom w:val="single" w:sz="6" w:space="0" w:color="auto"/>
              <w:right w:val="nil"/>
            </w:tcBorders>
          </w:tcPr>
          <w:p w14:paraId="29C28A9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R-squared</w:t>
            </w:r>
          </w:p>
        </w:tc>
        <w:tc>
          <w:tcPr>
            <w:tcW w:w="2500" w:type="dxa"/>
            <w:tcBorders>
              <w:top w:val="nil"/>
              <w:left w:val="nil"/>
              <w:bottom w:val="single" w:sz="6" w:space="0" w:color="auto"/>
              <w:right w:val="nil"/>
            </w:tcBorders>
          </w:tcPr>
          <w:p w14:paraId="274AE23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0.0826</w:t>
            </w:r>
          </w:p>
        </w:tc>
        <w:tc>
          <w:tcPr>
            <w:tcW w:w="2500" w:type="dxa"/>
            <w:tcBorders>
              <w:top w:val="nil"/>
              <w:left w:val="nil"/>
              <w:bottom w:val="single" w:sz="6" w:space="0" w:color="auto"/>
              <w:right w:val="nil"/>
            </w:tcBorders>
          </w:tcPr>
          <w:p w14:paraId="7ED48C3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0.0892</w:t>
            </w:r>
          </w:p>
        </w:tc>
        <w:tc>
          <w:tcPr>
            <w:tcW w:w="2596" w:type="dxa"/>
            <w:tcBorders>
              <w:top w:val="nil"/>
              <w:left w:val="nil"/>
              <w:bottom w:val="single" w:sz="6" w:space="0" w:color="auto"/>
              <w:right w:val="nil"/>
            </w:tcBorders>
          </w:tcPr>
          <w:p w14:paraId="3B1474C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0.0769</w:t>
            </w:r>
          </w:p>
        </w:tc>
      </w:tr>
    </w:tbl>
    <w:p w14:paraId="4E8CE4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Standard errors in parentheses are clustered at the state level. * p &lt; 0.10 ** p &lt; 0.05. *** p &lt; 0.01.</w:t>
      </w:r>
    </w:p>
    <w:p w14:paraId="0E2A3BA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053FB53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lastRenderedPageBreak/>
        <w:pict w14:anchorId="14CA6558">
          <v:shape id="_x0000_i1098" type="#_x0000_t75" style="width:308.25pt;height:224.25pt">
            <v:imagedata r:id="rId14" o:title=""/>
          </v:shape>
        </w:pict>
      </w:r>
    </w:p>
    <w:p w14:paraId="7816B06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197A419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pict w14:anchorId="339EB02B">
          <v:shape id="_x0000_i1099" type="#_x0000_t75" style="width:311.25pt;height:226.5pt">
            <v:imagedata r:id="rId15" o:title=""/>
          </v:shape>
        </w:pict>
      </w:r>
    </w:p>
    <w:p w14:paraId="02327C7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6655842E" w14:textId="19881B83" w:rsidR="00AD5D2E" w:rsidRPr="00A00C56" w:rsidRDefault="00AD5D2E" w:rsidP="0027506E">
      <w:pPr>
        <w:widowControl w:val="0"/>
        <w:autoSpaceDE w:val="0"/>
        <w:autoSpaceDN w:val="0"/>
        <w:adjustRightInd w:val="0"/>
        <w:spacing w:after="0" w:line="240" w:lineRule="auto"/>
        <w:jc w:val="center"/>
        <w:rPr>
          <w:sz w:val="21"/>
          <w:szCs w:val="21"/>
        </w:rPr>
      </w:pPr>
      <w:r w:rsidRPr="00A00C56">
        <w:rPr>
          <w:rFonts w:ascii="Times New Roman" w:hAnsi="Times New Roman" w:cs="Times New Roman"/>
          <w:sz w:val="21"/>
          <w:szCs w:val="21"/>
        </w:rPr>
        <w:pict w14:anchorId="69D93B3C">
          <v:shape id="_x0000_i1100" type="#_x0000_t75" style="width:315.75pt;height:230.25pt">
            <v:imagedata r:id="rId16" o:title=""/>
          </v:shape>
        </w:pict>
      </w:r>
      <w:r w:rsidRPr="00A00C56">
        <w:rPr>
          <w:sz w:val="21"/>
          <w:szCs w:val="21"/>
        </w:rPr>
        <w:br w:type="page"/>
      </w:r>
    </w:p>
    <w:tbl>
      <w:tblPr>
        <w:tblW w:w="11102" w:type="dxa"/>
        <w:jc w:val="center"/>
        <w:tblLayout w:type="fixed"/>
        <w:tblCellMar>
          <w:left w:w="75" w:type="dxa"/>
          <w:right w:w="75" w:type="dxa"/>
        </w:tblCellMar>
        <w:tblLook w:val="0000" w:firstRow="0" w:lastRow="0" w:firstColumn="0" w:lastColumn="0" w:noHBand="0" w:noVBand="0"/>
      </w:tblPr>
      <w:tblGrid>
        <w:gridCol w:w="3865"/>
        <w:gridCol w:w="2445"/>
        <w:gridCol w:w="2543"/>
        <w:gridCol w:w="2249"/>
      </w:tblGrid>
      <w:tr w:rsidR="00AD5D2E" w:rsidRPr="00A00C56" w14:paraId="70008E8C" w14:textId="77777777" w:rsidTr="000F4242">
        <w:tblPrEx>
          <w:tblCellMar>
            <w:top w:w="0" w:type="dxa"/>
            <w:bottom w:w="0" w:type="dxa"/>
          </w:tblCellMar>
        </w:tblPrEx>
        <w:trPr>
          <w:trHeight w:val="234"/>
          <w:jc w:val="center"/>
        </w:trPr>
        <w:tc>
          <w:tcPr>
            <w:tcW w:w="3865" w:type="dxa"/>
            <w:tcBorders>
              <w:top w:val="single" w:sz="6" w:space="0" w:color="auto"/>
              <w:left w:val="nil"/>
              <w:bottom w:val="nil"/>
              <w:right w:val="nil"/>
            </w:tcBorders>
          </w:tcPr>
          <w:p w14:paraId="79BCB4F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single" w:sz="6" w:space="0" w:color="auto"/>
              <w:left w:val="nil"/>
              <w:bottom w:val="nil"/>
              <w:right w:val="nil"/>
            </w:tcBorders>
          </w:tcPr>
          <w:p w14:paraId="577698C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w:t>
            </w:r>
          </w:p>
        </w:tc>
        <w:tc>
          <w:tcPr>
            <w:tcW w:w="2543" w:type="dxa"/>
            <w:tcBorders>
              <w:top w:val="single" w:sz="6" w:space="0" w:color="auto"/>
              <w:left w:val="nil"/>
              <w:bottom w:val="nil"/>
              <w:right w:val="nil"/>
            </w:tcBorders>
          </w:tcPr>
          <w:p w14:paraId="7BCF13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w:t>
            </w:r>
          </w:p>
        </w:tc>
        <w:tc>
          <w:tcPr>
            <w:tcW w:w="2249" w:type="dxa"/>
            <w:tcBorders>
              <w:top w:val="single" w:sz="6" w:space="0" w:color="auto"/>
              <w:left w:val="nil"/>
              <w:bottom w:val="nil"/>
              <w:right w:val="nil"/>
            </w:tcBorders>
          </w:tcPr>
          <w:p w14:paraId="5221A6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(3)</w:t>
            </w:r>
          </w:p>
        </w:tc>
      </w:tr>
      <w:tr w:rsidR="00AD5D2E" w:rsidRPr="00A00C56" w14:paraId="7852198F" w14:textId="77777777" w:rsidTr="000F4242">
        <w:tblPrEx>
          <w:tblCellMar>
            <w:top w:w="0" w:type="dxa"/>
            <w:bottom w:w="0" w:type="dxa"/>
          </w:tblCellMar>
        </w:tblPrEx>
        <w:trPr>
          <w:trHeight w:val="234"/>
          <w:jc w:val="center"/>
        </w:trPr>
        <w:tc>
          <w:tcPr>
            <w:tcW w:w="3865" w:type="dxa"/>
            <w:tcBorders>
              <w:top w:val="nil"/>
              <w:left w:val="nil"/>
              <w:bottom w:val="single" w:sz="6" w:space="0" w:color="auto"/>
              <w:right w:val="nil"/>
            </w:tcBorders>
          </w:tcPr>
          <w:p w14:paraId="60698AB1" w14:textId="77777777" w:rsidR="00AD5D2E" w:rsidRPr="00B2349B"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Table 8</w:t>
            </w:r>
          </w:p>
        </w:tc>
        <w:tc>
          <w:tcPr>
            <w:tcW w:w="2445" w:type="dxa"/>
            <w:tcBorders>
              <w:top w:val="nil"/>
              <w:left w:val="nil"/>
              <w:bottom w:val="single" w:sz="6" w:space="0" w:color="auto"/>
              <w:right w:val="nil"/>
            </w:tcBorders>
          </w:tcPr>
          <w:p w14:paraId="4BFA8FA0"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Average Drinks</w:t>
            </w:r>
          </w:p>
          <w:p w14:paraId="6664D97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Young Age</w:t>
            </w:r>
          </w:p>
        </w:tc>
        <w:tc>
          <w:tcPr>
            <w:tcW w:w="2543" w:type="dxa"/>
            <w:tcBorders>
              <w:top w:val="nil"/>
              <w:left w:val="nil"/>
              <w:bottom w:val="single" w:sz="6" w:space="0" w:color="auto"/>
              <w:right w:val="nil"/>
            </w:tcBorders>
          </w:tcPr>
          <w:p w14:paraId="45F7C375"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Average Drinks</w:t>
            </w:r>
          </w:p>
          <w:p w14:paraId="4D124AC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Middle Age</w:t>
            </w:r>
          </w:p>
        </w:tc>
        <w:tc>
          <w:tcPr>
            <w:tcW w:w="2249" w:type="dxa"/>
            <w:tcBorders>
              <w:top w:val="nil"/>
              <w:left w:val="nil"/>
              <w:bottom w:val="single" w:sz="6" w:space="0" w:color="auto"/>
              <w:right w:val="nil"/>
            </w:tcBorders>
          </w:tcPr>
          <w:p w14:paraId="51CC7882"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Average Drinks</w:t>
            </w:r>
          </w:p>
          <w:p w14:paraId="2C37EB7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Old Age</w:t>
            </w:r>
          </w:p>
        </w:tc>
      </w:tr>
      <w:tr w:rsidR="00AD5D2E" w:rsidRPr="00A00C56" w14:paraId="0CC00807"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00AB8C8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503A90A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43" w:type="dxa"/>
            <w:tcBorders>
              <w:top w:val="nil"/>
              <w:left w:val="nil"/>
              <w:bottom w:val="nil"/>
              <w:right w:val="nil"/>
            </w:tcBorders>
          </w:tcPr>
          <w:p w14:paraId="71CD05D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249" w:type="dxa"/>
            <w:tcBorders>
              <w:top w:val="nil"/>
              <w:left w:val="nil"/>
              <w:bottom w:val="nil"/>
              <w:right w:val="nil"/>
            </w:tcBorders>
          </w:tcPr>
          <w:p w14:paraId="6165782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292FBB97"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3E00B86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6+ years before RML adoption</w:t>
            </w:r>
          </w:p>
        </w:tc>
        <w:tc>
          <w:tcPr>
            <w:tcW w:w="2445" w:type="dxa"/>
            <w:tcBorders>
              <w:top w:val="nil"/>
              <w:left w:val="nil"/>
              <w:bottom w:val="nil"/>
              <w:right w:val="nil"/>
            </w:tcBorders>
          </w:tcPr>
          <w:p w14:paraId="3CB01D2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0.0552</w:t>
            </w:r>
          </w:p>
        </w:tc>
        <w:tc>
          <w:tcPr>
            <w:tcW w:w="2543" w:type="dxa"/>
            <w:tcBorders>
              <w:top w:val="nil"/>
              <w:left w:val="nil"/>
              <w:bottom w:val="nil"/>
              <w:right w:val="nil"/>
            </w:tcBorders>
          </w:tcPr>
          <w:p w14:paraId="4B5BBFD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0.0032</w:t>
            </w:r>
          </w:p>
        </w:tc>
        <w:tc>
          <w:tcPr>
            <w:tcW w:w="2249" w:type="dxa"/>
            <w:tcBorders>
              <w:top w:val="nil"/>
              <w:left w:val="nil"/>
              <w:bottom w:val="nil"/>
              <w:right w:val="nil"/>
            </w:tcBorders>
          </w:tcPr>
          <w:p w14:paraId="19DC081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0.0111</w:t>
            </w:r>
          </w:p>
        </w:tc>
      </w:tr>
      <w:tr w:rsidR="00AD5D2E" w:rsidRPr="00A00C56" w14:paraId="5E32433B"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73C6A2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53C0E28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(0.0915)</w:t>
            </w:r>
          </w:p>
        </w:tc>
        <w:tc>
          <w:tcPr>
            <w:tcW w:w="2543" w:type="dxa"/>
            <w:tcBorders>
              <w:top w:val="nil"/>
              <w:left w:val="nil"/>
              <w:bottom w:val="nil"/>
              <w:right w:val="nil"/>
            </w:tcBorders>
          </w:tcPr>
          <w:p w14:paraId="29C06EF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(0.0510)</w:t>
            </w:r>
          </w:p>
        </w:tc>
        <w:tc>
          <w:tcPr>
            <w:tcW w:w="2249" w:type="dxa"/>
            <w:tcBorders>
              <w:top w:val="nil"/>
              <w:left w:val="nil"/>
              <w:bottom w:val="nil"/>
              <w:right w:val="nil"/>
            </w:tcBorders>
          </w:tcPr>
          <w:p w14:paraId="566E3D4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(0.0286)</w:t>
            </w:r>
          </w:p>
        </w:tc>
      </w:tr>
      <w:tr w:rsidR="00AD5D2E" w:rsidRPr="00A00C56" w14:paraId="7EAC6B70"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494A183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4-5 years before RML adoption</w:t>
            </w:r>
          </w:p>
        </w:tc>
        <w:tc>
          <w:tcPr>
            <w:tcW w:w="2445" w:type="dxa"/>
            <w:tcBorders>
              <w:top w:val="nil"/>
              <w:left w:val="nil"/>
              <w:bottom w:val="nil"/>
              <w:right w:val="nil"/>
            </w:tcBorders>
          </w:tcPr>
          <w:p w14:paraId="3A907B8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-0.0357</w:t>
            </w:r>
          </w:p>
        </w:tc>
        <w:tc>
          <w:tcPr>
            <w:tcW w:w="2543" w:type="dxa"/>
            <w:tcBorders>
              <w:top w:val="nil"/>
              <w:left w:val="nil"/>
              <w:bottom w:val="nil"/>
              <w:right w:val="nil"/>
            </w:tcBorders>
          </w:tcPr>
          <w:p w14:paraId="53E0D48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-0.0364</w:t>
            </w:r>
          </w:p>
        </w:tc>
        <w:tc>
          <w:tcPr>
            <w:tcW w:w="2249" w:type="dxa"/>
            <w:tcBorders>
              <w:top w:val="nil"/>
              <w:left w:val="nil"/>
              <w:bottom w:val="nil"/>
              <w:right w:val="nil"/>
            </w:tcBorders>
          </w:tcPr>
          <w:p w14:paraId="7346D02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0.1044***</w:t>
            </w:r>
          </w:p>
        </w:tc>
      </w:tr>
      <w:tr w:rsidR="00AD5D2E" w:rsidRPr="00A00C56" w14:paraId="6AE32010"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37A2B0E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7768980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(0.0456)</w:t>
            </w:r>
          </w:p>
        </w:tc>
        <w:tc>
          <w:tcPr>
            <w:tcW w:w="2543" w:type="dxa"/>
            <w:tcBorders>
              <w:top w:val="nil"/>
              <w:left w:val="nil"/>
              <w:bottom w:val="nil"/>
              <w:right w:val="nil"/>
            </w:tcBorders>
          </w:tcPr>
          <w:p w14:paraId="029E35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(0.0365)</w:t>
            </w:r>
          </w:p>
        </w:tc>
        <w:tc>
          <w:tcPr>
            <w:tcW w:w="2249" w:type="dxa"/>
            <w:tcBorders>
              <w:top w:val="nil"/>
              <w:left w:val="nil"/>
              <w:bottom w:val="nil"/>
              <w:right w:val="nil"/>
            </w:tcBorders>
          </w:tcPr>
          <w:p w14:paraId="0A7CA56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(0.0377)</w:t>
            </w:r>
          </w:p>
        </w:tc>
      </w:tr>
      <w:tr w:rsidR="00AD5D2E" w:rsidRPr="00A00C56" w14:paraId="56FE1BEC"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651F20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2-3 years before RML adoption</w:t>
            </w:r>
          </w:p>
        </w:tc>
        <w:tc>
          <w:tcPr>
            <w:tcW w:w="2445" w:type="dxa"/>
            <w:tcBorders>
              <w:top w:val="nil"/>
              <w:left w:val="nil"/>
              <w:bottom w:val="nil"/>
              <w:right w:val="nil"/>
            </w:tcBorders>
          </w:tcPr>
          <w:p w14:paraId="30BDBFC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0.0780</w:t>
            </w:r>
          </w:p>
        </w:tc>
        <w:tc>
          <w:tcPr>
            <w:tcW w:w="2543" w:type="dxa"/>
            <w:tcBorders>
              <w:top w:val="nil"/>
              <w:left w:val="nil"/>
              <w:bottom w:val="nil"/>
              <w:right w:val="nil"/>
            </w:tcBorders>
          </w:tcPr>
          <w:p w14:paraId="7A73A7C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-0.0180</w:t>
            </w:r>
          </w:p>
        </w:tc>
        <w:tc>
          <w:tcPr>
            <w:tcW w:w="2249" w:type="dxa"/>
            <w:tcBorders>
              <w:top w:val="nil"/>
              <w:left w:val="nil"/>
              <w:bottom w:val="nil"/>
              <w:right w:val="nil"/>
            </w:tcBorders>
          </w:tcPr>
          <w:p w14:paraId="41F7B5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0.0275*</w:t>
            </w:r>
          </w:p>
        </w:tc>
      </w:tr>
      <w:tr w:rsidR="00AD5D2E" w:rsidRPr="00A00C56" w14:paraId="64738A5A"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6D82242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34B273F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(0.0695)</w:t>
            </w:r>
          </w:p>
        </w:tc>
        <w:tc>
          <w:tcPr>
            <w:tcW w:w="2543" w:type="dxa"/>
            <w:tcBorders>
              <w:top w:val="nil"/>
              <w:left w:val="nil"/>
              <w:bottom w:val="nil"/>
              <w:right w:val="nil"/>
            </w:tcBorders>
          </w:tcPr>
          <w:p w14:paraId="3D18A02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(0.0254)</w:t>
            </w:r>
          </w:p>
        </w:tc>
        <w:tc>
          <w:tcPr>
            <w:tcW w:w="2249" w:type="dxa"/>
            <w:tcBorders>
              <w:top w:val="nil"/>
              <w:left w:val="nil"/>
              <w:bottom w:val="nil"/>
              <w:right w:val="nil"/>
            </w:tcBorders>
          </w:tcPr>
          <w:p w14:paraId="74C5D46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(0.0143)</w:t>
            </w:r>
          </w:p>
        </w:tc>
      </w:tr>
      <w:tr w:rsidR="00AD5D2E" w:rsidRPr="00A00C56" w14:paraId="71E8E1FE"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3F8F8B6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Year of RML adoption</w:t>
            </w:r>
          </w:p>
        </w:tc>
        <w:tc>
          <w:tcPr>
            <w:tcW w:w="2445" w:type="dxa"/>
            <w:tcBorders>
              <w:top w:val="nil"/>
              <w:left w:val="nil"/>
              <w:bottom w:val="nil"/>
              <w:right w:val="nil"/>
            </w:tcBorders>
          </w:tcPr>
          <w:p w14:paraId="00E450D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0.0504*</w:t>
            </w:r>
          </w:p>
        </w:tc>
        <w:tc>
          <w:tcPr>
            <w:tcW w:w="2543" w:type="dxa"/>
            <w:tcBorders>
              <w:top w:val="nil"/>
              <w:left w:val="nil"/>
              <w:bottom w:val="nil"/>
              <w:right w:val="nil"/>
            </w:tcBorders>
          </w:tcPr>
          <w:p w14:paraId="51FE91E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0.0348</w:t>
            </w:r>
          </w:p>
        </w:tc>
        <w:tc>
          <w:tcPr>
            <w:tcW w:w="2249" w:type="dxa"/>
            <w:tcBorders>
              <w:top w:val="nil"/>
              <w:left w:val="nil"/>
              <w:bottom w:val="nil"/>
              <w:right w:val="nil"/>
            </w:tcBorders>
          </w:tcPr>
          <w:p w14:paraId="2E2F91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0.0476***</w:t>
            </w:r>
          </w:p>
        </w:tc>
      </w:tr>
      <w:tr w:rsidR="00AD5D2E" w:rsidRPr="00A00C56" w14:paraId="11281C44"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0E32D07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4E748DE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(0.0264)</w:t>
            </w:r>
          </w:p>
        </w:tc>
        <w:tc>
          <w:tcPr>
            <w:tcW w:w="2543" w:type="dxa"/>
            <w:tcBorders>
              <w:top w:val="nil"/>
              <w:left w:val="nil"/>
              <w:bottom w:val="nil"/>
              <w:right w:val="nil"/>
            </w:tcBorders>
          </w:tcPr>
          <w:p w14:paraId="68745F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(0.0399)</w:t>
            </w:r>
          </w:p>
        </w:tc>
        <w:tc>
          <w:tcPr>
            <w:tcW w:w="2249" w:type="dxa"/>
            <w:tcBorders>
              <w:top w:val="nil"/>
              <w:left w:val="nil"/>
              <w:bottom w:val="nil"/>
              <w:right w:val="nil"/>
            </w:tcBorders>
          </w:tcPr>
          <w:p w14:paraId="537380F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(0.0120)</w:t>
            </w:r>
          </w:p>
        </w:tc>
      </w:tr>
      <w:tr w:rsidR="00AD5D2E" w:rsidRPr="00A00C56" w14:paraId="135FF210"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4AD1129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1-2 years after RML adoption</w:t>
            </w:r>
          </w:p>
        </w:tc>
        <w:tc>
          <w:tcPr>
            <w:tcW w:w="2445" w:type="dxa"/>
            <w:tcBorders>
              <w:top w:val="nil"/>
              <w:left w:val="nil"/>
              <w:bottom w:val="nil"/>
              <w:right w:val="nil"/>
            </w:tcBorders>
          </w:tcPr>
          <w:p w14:paraId="51C2823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0.3736***</w:t>
            </w:r>
          </w:p>
        </w:tc>
        <w:tc>
          <w:tcPr>
            <w:tcW w:w="2543" w:type="dxa"/>
            <w:tcBorders>
              <w:top w:val="nil"/>
              <w:left w:val="nil"/>
              <w:bottom w:val="nil"/>
              <w:right w:val="nil"/>
            </w:tcBorders>
          </w:tcPr>
          <w:p w14:paraId="2E0B737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0.0996***</w:t>
            </w:r>
          </w:p>
        </w:tc>
        <w:tc>
          <w:tcPr>
            <w:tcW w:w="2249" w:type="dxa"/>
            <w:tcBorders>
              <w:top w:val="nil"/>
              <w:left w:val="nil"/>
              <w:bottom w:val="nil"/>
              <w:right w:val="nil"/>
            </w:tcBorders>
          </w:tcPr>
          <w:p w14:paraId="085A82F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0.1133***</w:t>
            </w:r>
          </w:p>
        </w:tc>
      </w:tr>
      <w:tr w:rsidR="00AD5D2E" w:rsidRPr="00A00C56" w14:paraId="65C21A59"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62D6149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49E101A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(0.0745)</w:t>
            </w:r>
          </w:p>
        </w:tc>
        <w:tc>
          <w:tcPr>
            <w:tcW w:w="2543" w:type="dxa"/>
            <w:tcBorders>
              <w:top w:val="nil"/>
              <w:left w:val="nil"/>
              <w:bottom w:val="nil"/>
              <w:right w:val="nil"/>
            </w:tcBorders>
          </w:tcPr>
          <w:p w14:paraId="580A50B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(0.0333)</w:t>
            </w:r>
          </w:p>
        </w:tc>
        <w:tc>
          <w:tcPr>
            <w:tcW w:w="2249" w:type="dxa"/>
            <w:tcBorders>
              <w:top w:val="nil"/>
              <w:left w:val="nil"/>
              <w:bottom w:val="nil"/>
              <w:right w:val="nil"/>
            </w:tcBorders>
          </w:tcPr>
          <w:p w14:paraId="1EC77AE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(0.0307)</w:t>
            </w:r>
          </w:p>
        </w:tc>
      </w:tr>
      <w:tr w:rsidR="00AD5D2E" w:rsidRPr="00A00C56" w14:paraId="7398417F"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6279B7E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3-4 years after RML adoption</w:t>
            </w:r>
          </w:p>
        </w:tc>
        <w:tc>
          <w:tcPr>
            <w:tcW w:w="2445" w:type="dxa"/>
            <w:tcBorders>
              <w:top w:val="nil"/>
              <w:left w:val="nil"/>
              <w:bottom w:val="nil"/>
              <w:right w:val="nil"/>
            </w:tcBorders>
          </w:tcPr>
          <w:p w14:paraId="7290DE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0.4088***</w:t>
            </w:r>
          </w:p>
        </w:tc>
        <w:tc>
          <w:tcPr>
            <w:tcW w:w="2543" w:type="dxa"/>
            <w:tcBorders>
              <w:top w:val="nil"/>
              <w:left w:val="nil"/>
              <w:bottom w:val="nil"/>
              <w:right w:val="nil"/>
            </w:tcBorders>
          </w:tcPr>
          <w:p w14:paraId="3AA751B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0.1343***</w:t>
            </w:r>
          </w:p>
        </w:tc>
        <w:tc>
          <w:tcPr>
            <w:tcW w:w="2249" w:type="dxa"/>
            <w:tcBorders>
              <w:top w:val="nil"/>
              <w:left w:val="nil"/>
              <w:bottom w:val="nil"/>
              <w:right w:val="nil"/>
            </w:tcBorders>
          </w:tcPr>
          <w:p w14:paraId="3FF6A15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0.1077**</w:t>
            </w:r>
          </w:p>
        </w:tc>
      </w:tr>
      <w:tr w:rsidR="00AD5D2E" w:rsidRPr="00A00C56" w14:paraId="7E0F5662"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33159C8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5F219B9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(0.0737)</w:t>
            </w:r>
          </w:p>
        </w:tc>
        <w:tc>
          <w:tcPr>
            <w:tcW w:w="2543" w:type="dxa"/>
            <w:tcBorders>
              <w:top w:val="nil"/>
              <w:left w:val="nil"/>
              <w:bottom w:val="nil"/>
              <w:right w:val="nil"/>
            </w:tcBorders>
          </w:tcPr>
          <w:p w14:paraId="275BA9F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(0.0325)</w:t>
            </w:r>
          </w:p>
        </w:tc>
        <w:tc>
          <w:tcPr>
            <w:tcW w:w="2249" w:type="dxa"/>
            <w:tcBorders>
              <w:top w:val="nil"/>
              <w:left w:val="nil"/>
              <w:bottom w:val="nil"/>
              <w:right w:val="nil"/>
            </w:tcBorders>
          </w:tcPr>
          <w:p w14:paraId="0293E04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(0.0425)</w:t>
            </w:r>
          </w:p>
        </w:tc>
      </w:tr>
      <w:tr w:rsidR="00AD5D2E" w:rsidRPr="00A00C56" w14:paraId="7A698C1A"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D71EAF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5+ years after RML adoption</w:t>
            </w:r>
          </w:p>
        </w:tc>
        <w:tc>
          <w:tcPr>
            <w:tcW w:w="2445" w:type="dxa"/>
            <w:tcBorders>
              <w:top w:val="nil"/>
              <w:left w:val="nil"/>
              <w:bottom w:val="nil"/>
              <w:right w:val="nil"/>
            </w:tcBorders>
          </w:tcPr>
          <w:p w14:paraId="064FA56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0.3229***</w:t>
            </w:r>
          </w:p>
        </w:tc>
        <w:tc>
          <w:tcPr>
            <w:tcW w:w="2543" w:type="dxa"/>
            <w:tcBorders>
              <w:top w:val="nil"/>
              <w:left w:val="nil"/>
              <w:bottom w:val="nil"/>
              <w:right w:val="nil"/>
            </w:tcBorders>
          </w:tcPr>
          <w:p w14:paraId="388A1A1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0.0104</w:t>
            </w:r>
          </w:p>
        </w:tc>
        <w:tc>
          <w:tcPr>
            <w:tcW w:w="2249" w:type="dxa"/>
            <w:tcBorders>
              <w:top w:val="nil"/>
              <w:left w:val="nil"/>
              <w:bottom w:val="nil"/>
              <w:right w:val="nil"/>
            </w:tcBorders>
          </w:tcPr>
          <w:p w14:paraId="2516E55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0.1047**</w:t>
            </w:r>
          </w:p>
        </w:tc>
      </w:tr>
      <w:tr w:rsidR="00AD5D2E" w:rsidRPr="00A00C56" w14:paraId="5C650C12"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3E30BC8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6EBE57D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(0.1115)</w:t>
            </w:r>
          </w:p>
        </w:tc>
        <w:tc>
          <w:tcPr>
            <w:tcW w:w="2543" w:type="dxa"/>
            <w:tcBorders>
              <w:top w:val="nil"/>
              <w:left w:val="nil"/>
              <w:bottom w:val="nil"/>
              <w:right w:val="nil"/>
            </w:tcBorders>
          </w:tcPr>
          <w:p w14:paraId="173CE58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(0.0735)</w:t>
            </w:r>
          </w:p>
        </w:tc>
        <w:tc>
          <w:tcPr>
            <w:tcW w:w="2249" w:type="dxa"/>
            <w:tcBorders>
              <w:top w:val="nil"/>
              <w:left w:val="nil"/>
              <w:bottom w:val="nil"/>
              <w:right w:val="nil"/>
            </w:tcBorders>
          </w:tcPr>
          <w:p w14:paraId="163DD01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(0.0467)</w:t>
            </w:r>
          </w:p>
        </w:tc>
      </w:tr>
      <w:tr w:rsidR="00AD5D2E" w:rsidRPr="00A00C56" w14:paraId="0BAD8884"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2B8D093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MML effective</w:t>
            </w:r>
          </w:p>
        </w:tc>
        <w:tc>
          <w:tcPr>
            <w:tcW w:w="2445" w:type="dxa"/>
            <w:tcBorders>
              <w:top w:val="nil"/>
              <w:left w:val="nil"/>
              <w:bottom w:val="nil"/>
              <w:right w:val="nil"/>
            </w:tcBorders>
          </w:tcPr>
          <w:p w14:paraId="5CA6AA4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-0.1001</w:t>
            </w:r>
          </w:p>
        </w:tc>
        <w:tc>
          <w:tcPr>
            <w:tcW w:w="2543" w:type="dxa"/>
            <w:tcBorders>
              <w:top w:val="nil"/>
              <w:left w:val="nil"/>
              <w:bottom w:val="nil"/>
              <w:right w:val="nil"/>
            </w:tcBorders>
          </w:tcPr>
          <w:p w14:paraId="00DECA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0.0564**</w:t>
            </w:r>
          </w:p>
        </w:tc>
        <w:tc>
          <w:tcPr>
            <w:tcW w:w="2249" w:type="dxa"/>
            <w:tcBorders>
              <w:top w:val="nil"/>
              <w:left w:val="nil"/>
              <w:bottom w:val="nil"/>
              <w:right w:val="nil"/>
            </w:tcBorders>
          </w:tcPr>
          <w:p w14:paraId="7DFDC64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-0.0055</w:t>
            </w:r>
          </w:p>
        </w:tc>
      </w:tr>
      <w:tr w:rsidR="00AD5D2E" w:rsidRPr="00A00C56" w14:paraId="5742A276"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1B5AD77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0707D95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(0.0600)</w:t>
            </w:r>
          </w:p>
        </w:tc>
        <w:tc>
          <w:tcPr>
            <w:tcW w:w="2543" w:type="dxa"/>
            <w:tcBorders>
              <w:top w:val="nil"/>
              <w:left w:val="nil"/>
              <w:bottom w:val="nil"/>
              <w:right w:val="nil"/>
            </w:tcBorders>
          </w:tcPr>
          <w:p w14:paraId="532925B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(0.0236)</w:t>
            </w:r>
          </w:p>
        </w:tc>
        <w:tc>
          <w:tcPr>
            <w:tcW w:w="2249" w:type="dxa"/>
            <w:tcBorders>
              <w:top w:val="nil"/>
              <w:left w:val="nil"/>
              <w:bottom w:val="nil"/>
              <w:right w:val="nil"/>
            </w:tcBorders>
          </w:tcPr>
          <w:p w14:paraId="6C997C4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(0.0218)</w:t>
            </w:r>
          </w:p>
        </w:tc>
      </w:tr>
      <w:tr w:rsidR="00AD5D2E" w:rsidRPr="00A00C56" w14:paraId="7403BCB0"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325F78E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Medical marijuana dispensary</w:t>
            </w:r>
          </w:p>
        </w:tc>
        <w:tc>
          <w:tcPr>
            <w:tcW w:w="2445" w:type="dxa"/>
            <w:tcBorders>
              <w:top w:val="nil"/>
              <w:left w:val="nil"/>
              <w:bottom w:val="nil"/>
              <w:right w:val="nil"/>
            </w:tcBorders>
          </w:tcPr>
          <w:p w14:paraId="13AD65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0.0568</w:t>
            </w:r>
          </w:p>
        </w:tc>
        <w:tc>
          <w:tcPr>
            <w:tcW w:w="2543" w:type="dxa"/>
            <w:tcBorders>
              <w:top w:val="nil"/>
              <w:left w:val="nil"/>
              <w:bottom w:val="nil"/>
              <w:right w:val="nil"/>
            </w:tcBorders>
          </w:tcPr>
          <w:p w14:paraId="7E0E1D9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c>
          <w:tcPr>
            <w:tcW w:w="2249" w:type="dxa"/>
            <w:tcBorders>
              <w:top w:val="nil"/>
              <w:left w:val="nil"/>
              <w:bottom w:val="nil"/>
              <w:right w:val="nil"/>
            </w:tcBorders>
          </w:tcPr>
          <w:p w14:paraId="7E934D2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0.0071</w:t>
            </w:r>
          </w:p>
        </w:tc>
      </w:tr>
      <w:tr w:rsidR="00AD5D2E" w:rsidRPr="00A00C56" w14:paraId="7BEB5329"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4E6A9EF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6B60C9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(0.0508)</w:t>
            </w:r>
          </w:p>
        </w:tc>
        <w:tc>
          <w:tcPr>
            <w:tcW w:w="2543" w:type="dxa"/>
            <w:tcBorders>
              <w:top w:val="nil"/>
              <w:left w:val="nil"/>
              <w:bottom w:val="nil"/>
              <w:right w:val="nil"/>
            </w:tcBorders>
          </w:tcPr>
          <w:p w14:paraId="7B225C4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(0.0238)</w:t>
            </w:r>
          </w:p>
        </w:tc>
        <w:tc>
          <w:tcPr>
            <w:tcW w:w="2249" w:type="dxa"/>
            <w:tcBorders>
              <w:top w:val="nil"/>
              <w:left w:val="nil"/>
              <w:bottom w:val="nil"/>
              <w:right w:val="nil"/>
            </w:tcBorders>
          </w:tcPr>
          <w:p w14:paraId="7039FEA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(0.0197)</w:t>
            </w:r>
          </w:p>
        </w:tc>
      </w:tr>
      <w:tr w:rsidR="00AD5D2E" w:rsidRPr="00A00C56" w14:paraId="0CB2FF2C"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0DE24DE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Recreational marijuana dispensary</w:t>
            </w:r>
          </w:p>
        </w:tc>
        <w:tc>
          <w:tcPr>
            <w:tcW w:w="2445" w:type="dxa"/>
            <w:tcBorders>
              <w:top w:val="nil"/>
              <w:left w:val="nil"/>
              <w:bottom w:val="nil"/>
              <w:right w:val="nil"/>
            </w:tcBorders>
          </w:tcPr>
          <w:p w14:paraId="3DD329B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-0.3551***</w:t>
            </w:r>
          </w:p>
        </w:tc>
        <w:tc>
          <w:tcPr>
            <w:tcW w:w="2543" w:type="dxa"/>
            <w:tcBorders>
              <w:top w:val="nil"/>
              <w:left w:val="nil"/>
              <w:bottom w:val="nil"/>
              <w:right w:val="nil"/>
            </w:tcBorders>
          </w:tcPr>
          <w:p w14:paraId="68F48EB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-0.1155**</w:t>
            </w:r>
          </w:p>
        </w:tc>
        <w:tc>
          <w:tcPr>
            <w:tcW w:w="2249" w:type="dxa"/>
            <w:tcBorders>
              <w:top w:val="nil"/>
              <w:left w:val="nil"/>
              <w:bottom w:val="nil"/>
              <w:right w:val="nil"/>
            </w:tcBorders>
          </w:tcPr>
          <w:p w14:paraId="09152ED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-0.1163**</w:t>
            </w:r>
          </w:p>
        </w:tc>
      </w:tr>
      <w:tr w:rsidR="00AD5D2E" w:rsidRPr="00A00C56" w14:paraId="30976617"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49F3E14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2C160D4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(0.0505)</w:t>
            </w:r>
          </w:p>
        </w:tc>
        <w:tc>
          <w:tcPr>
            <w:tcW w:w="2543" w:type="dxa"/>
            <w:tcBorders>
              <w:top w:val="nil"/>
              <w:left w:val="nil"/>
              <w:bottom w:val="nil"/>
              <w:right w:val="nil"/>
            </w:tcBorders>
          </w:tcPr>
          <w:p w14:paraId="650918C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(0.0458)</w:t>
            </w:r>
          </w:p>
        </w:tc>
        <w:tc>
          <w:tcPr>
            <w:tcW w:w="2249" w:type="dxa"/>
            <w:tcBorders>
              <w:top w:val="nil"/>
              <w:left w:val="nil"/>
              <w:bottom w:val="nil"/>
              <w:right w:val="nil"/>
            </w:tcBorders>
          </w:tcPr>
          <w:p w14:paraId="2907F0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(0.0466)</w:t>
            </w:r>
          </w:p>
        </w:tc>
      </w:tr>
      <w:tr w:rsidR="00AD5D2E" w:rsidRPr="00A00C56" w14:paraId="5645409F"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3B3460B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Hispanic</w:t>
            </w:r>
          </w:p>
        </w:tc>
        <w:tc>
          <w:tcPr>
            <w:tcW w:w="2445" w:type="dxa"/>
            <w:tcBorders>
              <w:top w:val="nil"/>
              <w:left w:val="nil"/>
              <w:bottom w:val="nil"/>
              <w:right w:val="nil"/>
            </w:tcBorders>
          </w:tcPr>
          <w:p w14:paraId="636F169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0.4080***</w:t>
            </w:r>
          </w:p>
        </w:tc>
        <w:tc>
          <w:tcPr>
            <w:tcW w:w="2543" w:type="dxa"/>
            <w:tcBorders>
              <w:top w:val="nil"/>
              <w:left w:val="nil"/>
              <w:bottom w:val="nil"/>
              <w:right w:val="nil"/>
            </w:tcBorders>
          </w:tcPr>
          <w:p w14:paraId="37C2449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0.4270***</w:t>
            </w:r>
          </w:p>
        </w:tc>
        <w:tc>
          <w:tcPr>
            <w:tcW w:w="2249" w:type="dxa"/>
            <w:tcBorders>
              <w:top w:val="nil"/>
              <w:left w:val="nil"/>
              <w:bottom w:val="nil"/>
              <w:right w:val="nil"/>
            </w:tcBorders>
          </w:tcPr>
          <w:p w14:paraId="32CF50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0.2256***</w:t>
            </w:r>
          </w:p>
        </w:tc>
      </w:tr>
      <w:tr w:rsidR="00AD5D2E" w:rsidRPr="00A00C56" w14:paraId="03948C9B"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39CCEA2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053FC49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(0.0575)</w:t>
            </w:r>
          </w:p>
        </w:tc>
        <w:tc>
          <w:tcPr>
            <w:tcW w:w="2543" w:type="dxa"/>
            <w:tcBorders>
              <w:top w:val="nil"/>
              <w:left w:val="nil"/>
              <w:bottom w:val="nil"/>
              <w:right w:val="nil"/>
            </w:tcBorders>
          </w:tcPr>
          <w:p w14:paraId="7A64C5D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(0.0540)</w:t>
            </w:r>
          </w:p>
        </w:tc>
        <w:tc>
          <w:tcPr>
            <w:tcW w:w="2249" w:type="dxa"/>
            <w:tcBorders>
              <w:top w:val="nil"/>
              <w:left w:val="nil"/>
              <w:bottom w:val="nil"/>
              <w:right w:val="nil"/>
            </w:tcBorders>
          </w:tcPr>
          <w:p w14:paraId="0705C64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(0.0657)</w:t>
            </w:r>
          </w:p>
        </w:tc>
      </w:tr>
      <w:tr w:rsidR="00AD5D2E" w:rsidRPr="00A00C56" w14:paraId="54F3FAB4"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74E2BE9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White</w:t>
            </w:r>
          </w:p>
        </w:tc>
        <w:tc>
          <w:tcPr>
            <w:tcW w:w="2445" w:type="dxa"/>
            <w:tcBorders>
              <w:top w:val="nil"/>
              <w:left w:val="nil"/>
              <w:bottom w:val="nil"/>
              <w:right w:val="nil"/>
            </w:tcBorders>
          </w:tcPr>
          <w:p w14:paraId="39B7A8F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0.3773***</w:t>
            </w:r>
          </w:p>
        </w:tc>
        <w:tc>
          <w:tcPr>
            <w:tcW w:w="2543" w:type="dxa"/>
            <w:tcBorders>
              <w:top w:val="nil"/>
              <w:left w:val="nil"/>
              <w:bottom w:val="nil"/>
              <w:right w:val="nil"/>
            </w:tcBorders>
          </w:tcPr>
          <w:p w14:paraId="55D9BF0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0.3165***</w:t>
            </w:r>
          </w:p>
        </w:tc>
        <w:tc>
          <w:tcPr>
            <w:tcW w:w="2249" w:type="dxa"/>
            <w:tcBorders>
              <w:top w:val="nil"/>
              <w:left w:val="nil"/>
              <w:bottom w:val="nil"/>
              <w:right w:val="nil"/>
            </w:tcBorders>
          </w:tcPr>
          <w:p w14:paraId="1D83663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0.2080***</w:t>
            </w:r>
          </w:p>
        </w:tc>
      </w:tr>
      <w:tr w:rsidR="00AD5D2E" w:rsidRPr="00A00C56" w14:paraId="182EDDE9"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EE5BF3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3EE60D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(0.0476)</w:t>
            </w:r>
          </w:p>
        </w:tc>
        <w:tc>
          <w:tcPr>
            <w:tcW w:w="2543" w:type="dxa"/>
            <w:tcBorders>
              <w:top w:val="nil"/>
              <w:left w:val="nil"/>
              <w:bottom w:val="nil"/>
              <w:right w:val="nil"/>
            </w:tcBorders>
          </w:tcPr>
          <w:p w14:paraId="1A965F4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(0.0318)</w:t>
            </w:r>
          </w:p>
        </w:tc>
        <w:tc>
          <w:tcPr>
            <w:tcW w:w="2249" w:type="dxa"/>
            <w:tcBorders>
              <w:top w:val="nil"/>
              <w:left w:val="nil"/>
              <w:bottom w:val="nil"/>
              <w:right w:val="nil"/>
            </w:tcBorders>
          </w:tcPr>
          <w:p w14:paraId="15D1441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(0.0517)</w:t>
            </w:r>
          </w:p>
        </w:tc>
      </w:tr>
      <w:tr w:rsidR="00AD5D2E" w:rsidRPr="00A00C56" w14:paraId="32123374"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5903F12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Black</w:t>
            </w:r>
          </w:p>
        </w:tc>
        <w:tc>
          <w:tcPr>
            <w:tcW w:w="2445" w:type="dxa"/>
            <w:tcBorders>
              <w:top w:val="nil"/>
              <w:left w:val="nil"/>
              <w:bottom w:val="nil"/>
              <w:right w:val="nil"/>
            </w:tcBorders>
          </w:tcPr>
          <w:p w14:paraId="0747909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-0.2068***</w:t>
            </w:r>
          </w:p>
        </w:tc>
        <w:tc>
          <w:tcPr>
            <w:tcW w:w="2543" w:type="dxa"/>
            <w:tcBorders>
              <w:top w:val="nil"/>
              <w:left w:val="nil"/>
              <w:bottom w:val="nil"/>
              <w:right w:val="nil"/>
            </w:tcBorders>
          </w:tcPr>
          <w:p w14:paraId="5F83549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0.0539</w:t>
            </w:r>
          </w:p>
        </w:tc>
        <w:tc>
          <w:tcPr>
            <w:tcW w:w="2249" w:type="dxa"/>
            <w:tcBorders>
              <w:top w:val="nil"/>
              <w:left w:val="nil"/>
              <w:bottom w:val="nil"/>
              <w:right w:val="nil"/>
            </w:tcBorders>
          </w:tcPr>
          <w:p w14:paraId="4C4FF2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0.0426</w:t>
            </w:r>
          </w:p>
        </w:tc>
      </w:tr>
      <w:tr w:rsidR="00AD5D2E" w:rsidRPr="00A00C56" w14:paraId="56290868"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7F4CB62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3CF55EF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(0.0462)</w:t>
            </w:r>
          </w:p>
        </w:tc>
        <w:tc>
          <w:tcPr>
            <w:tcW w:w="2543" w:type="dxa"/>
            <w:tcBorders>
              <w:top w:val="nil"/>
              <w:left w:val="nil"/>
              <w:bottom w:val="nil"/>
              <w:right w:val="nil"/>
            </w:tcBorders>
          </w:tcPr>
          <w:p w14:paraId="2C4937B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(0.0391)</w:t>
            </w:r>
          </w:p>
        </w:tc>
        <w:tc>
          <w:tcPr>
            <w:tcW w:w="2249" w:type="dxa"/>
            <w:tcBorders>
              <w:top w:val="nil"/>
              <w:left w:val="nil"/>
              <w:bottom w:val="nil"/>
              <w:right w:val="nil"/>
            </w:tcBorders>
          </w:tcPr>
          <w:p w14:paraId="0FEB6FB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(0.0539)</w:t>
            </w:r>
          </w:p>
        </w:tc>
      </w:tr>
      <w:tr w:rsidR="00AD5D2E" w:rsidRPr="00A00C56" w14:paraId="2FEC12C1"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7F346A9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Married</w:t>
            </w:r>
          </w:p>
        </w:tc>
        <w:tc>
          <w:tcPr>
            <w:tcW w:w="2445" w:type="dxa"/>
            <w:tcBorders>
              <w:top w:val="nil"/>
              <w:left w:val="nil"/>
              <w:bottom w:val="nil"/>
              <w:right w:val="nil"/>
            </w:tcBorders>
          </w:tcPr>
          <w:p w14:paraId="18E97FB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-0.4654***</w:t>
            </w:r>
          </w:p>
        </w:tc>
        <w:tc>
          <w:tcPr>
            <w:tcW w:w="2543" w:type="dxa"/>
            <w:tcBorders>
              <w:top w:val="nil"/>
              <w:left w:val="nil"/>
              <w:bottom w:val="nil"/>
              <w:right w:val="nil"/>
            </w:tcBorders>
          </w:tcPr>
          <w:p w14:paraId="50D5622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-0.3033***</w:t>
            </w:r>
          </w:p>
        </w:tc>
        <w:tc>
          <w:tcPr>
            <w:tcW w:w="2249" w:type="dxa"/>
            <w:tcBorders>
              <w:top w:val="nil"/>
              <w:left w:val="nil"/>
              <w:bottom w:val="nil"/>
              <w:right w:val="nil"/>
            </w:tcBorders>
          </w:tcPr>
          <w:p w14:paraId="25224CE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-0.0152**</w:t>
            </w:r>
          </w:p>
        </w:tc>
      </w:tr>
      <w:tr w:rsidR="00AD5D2E" w:rsidRPr="00A00C56" w14:paraId="7C115D84"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0E9846B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02DE853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(0.0393)</w:t>
            </w:r>
          </w:p>
        </w:tc>
        <w:tc>
          <w:tcPr>
            <w:tcW w:w="2543" w:type="dxa"/>
            <w:tcBorders>
              <w:top w:val="nil"/>
              <w:left w:val="nil"/>
              <w:bottom w:val="nil"/>
              <w:right w:val="nil"/>
            </w:tcBorders>
          </w:tcPr>
          <w:p w14:paraId="2DA996E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(0.0251)</w:t>
            </w:r>
          </w:p>
        </w:tc>
        <w:tc>
          <w:tcPr>
            <w:tcW w:w="2249" w:type="dxa"/>
            <w:tcBorders>
              <w:top w:val="nil"/>
              <w:left w:val="nil"/>
              <w:bottom w:val="nil"/>
              <w:right w:val="nil"/>
            </w:tcBorders>
          </w:tcPr>
          <w:p w14:paraId="5E0EE26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(0.0060)</w:t>
            </w:r>
          </w:p>
        </w:tc>
      </w:tr>
      <w:tr w:rsidR="00AD5D2E" w:rsidRPr="00A00C56" w14:paraId="17179CD8"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413D7CB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Has children in household</w:t>
            </w:r>
          </w:p>
        </w:tc>
        <w:tc>
          <w:tcPr>
            <w:tcW w:w="2445" w:type="dxa"/>
            <w:tcBorders>
              <w:top w:val="nil"/>
              <w:left w:val="nil"/>
              <w:bottom w:val="nil"/>
              <w:right w:val="nil"/>
            </w:tcBorders>
          </w:tcPr>
          <w:p w14:paraId="6EE5C0A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-0.2428***</w:t>
            </w:r>
          </w:p>
        </w:tc>
        <w:tc>
          <w:tcPr>
            <w:tcW w:w="2543" w:type="dxa"/>
            <w:tcBorders>
              <w:top w:val="nil"/>
              <w:left w:val="nil"/>
              <w:bottom w:val="nil"/>
              <w:right w:val="nil"/>
            </w:tcBorders>
          </w:tcPr>
          <w:p w14:paraId="7F1CE0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0.1064***</w:t>
            </w:r>
          </w:p>
        </w:tc>
        <w:tc>
          <w:tcPr>
            <w:tcW w:w="2249" w:type="dxa"/>
            <w:tcBorders>
              <w:top w:val="nil"/>
              <w:left w:val="nil"/>
              <w:bottom w:val="nil"/>
              <w:right w:val="nil"/>
            </w:tcBorders>
          </w:tcPr>
          <w:p w14:paraId="11EB9DF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-0.0425*</w:t>
            </w:r>
          </w:p>
        </w:tc>
      </w:tr>
      <w:tr w:rsidR="00AD5D2E" w:rsidRPr="00A00C56" w14:paraId="3A40E01F"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7FE8BFF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1F195B1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(0.0260)</w:t>
            </w:r>
          </w:p>
        </w:tc>
        <w:tc>
          <w:tcPr>
            <w:tcW w:w="2543" w:type="dxa"/>
            <w:tcBorders>
              <w:top w:val="nil"/>
              <w:left w:val="nil"/>
              <w:bottom w:val="nil"/>
              <w:right w:val="nil"/>
            </w:tcBorders>
          </w:tcPr>
          <w:p w14:paraId="2AC885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(0.0147)</w:t>
            </w:r>
          </w:p>
        </w:tc>
        <w:tc>
          <w:tcPr>
            <w:tcW w:w="2249" w:type="dxa"/>
            <w:tcBorders>
              <w:top w:val="nil"/>
              <w:left w:val="nil"/>
              <w:bottom w:val="nil"/>
              <w:right w:val="nil"/>
            </w:tcBorders>
          </w:tcPr>
          <w:p w14:paraId="69A356A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(0.0222)</w:t>
            </w:r>
          </w:p>
        </w:tc>
      </w:tr>
      <w:tr w:rsidR="00AD5D2E" w:rsidRPr="00A00C56" w14:paraId="67AF0199"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65E2E4B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College</w:t>
            </w:r>
          </w:p>
        </w:tc>
        <w:tc>
          <w:tcPr>
            <w:tcW w:w="2445" w:type="dxa"/>
            <w:tcBorders>
              <w:top w:val="nil"/>
              <w:left w:val="nil"/>
              <w:bottom w:val="nil"/>
              <w:right w:val="nil"/>
            </w:tcBorders>
          </w:tcPr>
          <w:p w14:paraId="4C6D506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-0.2332***</w:t>
            </w:r>
          </w:p>
        </w:tc>
        <w:tc>
          <w:tcPr>
            <w:tcW w:w="2543" w:type="dxa"/>
            <w:tcBorders>
              <w:top w:val="nil"/>
              <w:left w:val="nil"/>
              <w:bottom w:val="nil"/>
              <w:right w:val="nil"/>
            </w:tcBorders>
          </w:tcPr>
          <w:p w14:paraId="18B2F01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-0.2352***</w:t>
            </w:r>
          </w:p>
        </w:tc>
        <w:tc>
          <w:tcPr>
            <w:tcW w:w="2249" w:type="dxa"/>
            <w:tcBorders>
              <w:top w:val="nil"/>
              <w:left w:val="nil"/>
              <w:bottom w:val="nil"/>
              <w:right w:val="nil"/>
            </w:tcBorders>
          </w:tcPr>
          <w:p w14:paraId="23B1665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0.0649***</w:t>
            </w:r>
          </w:p>
        </w:tc>
      </w:tr>
      <w:tr w:rsidR="00AD5D2E" w:rsidRPr="00A00C56" w14:paraId="575F9C2D"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3FDD320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23D63D5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(0.0298)</w:t>
            </w:r>
          </w:p>
        </w:tc>
        <w:tc>
          <w:tcPr>
            <w:tcW w:w="2543" w:type="dxa"/>
            <w:tcBorders>
              <w:top w:val="nil"/>
              <w:left w:val="nil"/>
              <w:bottom w:val="nil"/>
              <w:right w:val="nil"/>
            </w:tcBorders>
          </w:tcPr>
          <w:p w14:paraId="6CFD29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(0.0204)</w:t>
            </w:r>
          </w:p>
        </w:tc>
        <w:tc>
          <w:tcPr>
            <w:tcW w:w="2249" w:type="dxa"/>
            <w:tcBorders>
              <w:top w:val="nil"/>
              <w:left w:val="nil"/>
              <w:bottom w:val="nil"/>
              <w:right w:val="nil"/>
            </w:tcBorders>
          </w:tcPr>
          <w:p w14:paraId="4738569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(0.0170)</w:t>
            </w:r>
          </w:p>
        </w:tc>
      </w:tr>
      <w:tr w:rsidR="00AD5D2E" w:rsidRPr="00A00C56" w14:paraId="276D21C0"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09F74DB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Highschool</w:t>
            </w:r>
          </w:p>
        </w:tc>
        <w:tc>
          <w:tcPr>
            <w:tcW w:w="2445" w:type="dxa"/>
            <w:tcBorders>
              <w:top w:val="nil"/>
              <w:left w:val="nil"/>
              <w:bottom w:val="nil"/>
              <w:right w:val="nil"/>
            </w:tcBorders>
          </w:tcPr>
          <w:p w14:paraId="6F6CC6A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-0.0344</w:t>
            </w:r>
          </w:p>
        </w:tc>
        <w:tc>
          <w:tcPr>
            <w:tcW w:w="2543" w:type="dxa"/>
            <w:tcBorders>
              <w:top w:val="nil"/>
              <w:left w:val="nil"/>
              <w:bottom w:val="nil"/>
              <w:right w:val="nil"/>
            </w:tcBorders>
          </w:tcPr>
          <w:p w14:paraId="3B0F0EA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-0.0600*</w:t>
            </w:r>
          </w:p>
        </w:tc>
        <w:tc>
          <w:tcPr>
            <w:tcW w:w="2249" w:type="dxa"/>
            <w:tcBorders>
              <w:top w:val="nil"/>
              <w:left w:val="nil"/>
              <w:bottom w:val="nil"/>
              <w:right w:val="nil"/>
            </w:tcBorders>
          </w:tcPr>
          <w:p w14:paraId="4BB2DA4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0.1657***</w:t>
            </w:r>
          </w:p>
        </w:tc>
      </w:tr>
      <w:tr w:rsidR="00AD5D2E" w:rsidRPr="00A00C56" w14:paraId="687190A3"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0B4869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489B048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(0.0433)</w:t>
            </w:r>
          </w:p>
        </w:tc>
        <w:tc>
          <w:tcPr>
            <w:tcW w:w="2543" w:type="dxa"/>
            <w:tcBorders>
              <w:top w:val="nil"/>
              <w:left w:val="nil"/>
              <w:bottom w:val="nil"/>
              <w:right w:val="nil"/>
            </w:tcBorders>
          </w:tcPr>
          <w:p w14:paraId="7E0A5E9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(0.0300)</w:t>
            </w:r>
          </w:p>
        </w:tc>
        <w:tc>
          <w:tcPr>
            <w:tcW w:w="2249" w:type="dxa"/>
            <w:tcBorders>
              <w:top w:val="nil"/>
              <w:left w:val="nil"/>
              <w:bottom w:val="nil"/>
              <w:right w:val="nil"/>
            </w:tcBorders>
          </w:tcPr>
          <w:p w14:paraId="6EDB26E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(0.0155)</w:t>
            </w:r>
          </w:p>
        </w:tc>
      </w:tr>
      <w:tr w:rsidR="00AD5D2E" w:rsidRPr="00A00C56" w14:paraId="1705FBD2"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67C6BA1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Unemployed</w:t>
            </w:r>
          </w:p>
        </w:tc>
        <w:tc>
          <w:tcPr>
            <w:tcW w:w="2445" w:type="dxa"/>
            <w:tcBorders>
              <w:top w:val="nil"/>
              <w:left w:val="nil"/>
              <w:bottom w:val="nil"/>
              <w:right w:val="nil"/>
            </w:tcBorders>
          </w:tcPr>
          <w:p w14:paraId="4DDF093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-0.1116***</w:t>
            </w:r>
          </w:p>
        </w:tc>
        <w:tc>
          <w:tcPr>
            <w:tcW w:w="2543" w:type="dxa"/>
            <w:tcBorders>
              <w:top w:val="nil"/>
              <w:left w:val="nil"/>
              <w:bottom w:val="nil"/>
              <w:right w:val="nil"/>
            </w:tcBorders>
          </w:tcPr>
          <w:p w14:paraId="007211B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0.0189</w:t>
            </w:r>
          </w:p>
        </w:tc>
        <w:tc>
          <w:tcPr>
            <w:tcW w:w="2249" w:type="dxa"/>
            <w:tcBorders>
              <w:top w:val="nil"/>
              <w:left w:val="nil"/>
              <w:bottom w:val="nil"/>
              <w:right w:val="nil"/>
            </w:tcBorders>
          </w:tcPr>
          <w:p w14:paraId="331DBD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0.1551***</w:t>
            </w:r>
          </w:p>
        </w:tc>
      </w:tr>
      <w:tr w:rsidR="00AD5D2E" w:rsidRPr="00A00C56" w14:paraId="68468D16"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5B9A70A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4EE1AD0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(0.0276)</w:t>
            </w:r>
          </w:p>
        </w:tc>
        <w:tc>
          <w:tcPr>
            <w:tcW w:w="2543" w:type="dxa"/>
            <w:tcBorders>
              <w:top w:val="nil"/>
              <w:left w:val="nil"/>
              <w:bottom w:val="nil"/>
              <w:right w:val="nil"/>
            </w:tcBorders>
          </w:tcPr>
          <w:p w14:paraId="42B881D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(0.0136)</w:t>
            </w:r>
          </w:p>
        </w:tc>
        <w:tc>
          <w:tcPr>
            <w:tcW w:w="2249" w:type="dxa"/>
            <w:tcBorders>
              <w:top w:val="nil"/>
              <w:left w:val="nil"/>
              <w:bottom w:val="nil"/>
              <w:right w:val="nil"/>
            </w:tcBorders>
          </w:tcPr>
          <w:p w14:paraId="3B5934A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(0.0533)</w:t>
            </w:r>
          </w:p>
        </w:tc>
      </w:tr>
      <w:tr w:rsidR="00AD5D2E" w:rsidRPr="00A00C56" w14:paraId="2684D1D5"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759F86B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Student</w:t>
            </w:r>
          </w:p>
        </w:tc>
        <w:tc>
          <w:tcPr>
            <w:tcW w:w="2445" w:type="dxa"/>
            <w:tcBorders>
              <w:top w:val="nil"/>
              <w:left w:val="nil"/>
              <w:bottom w:val="nil"/>
              <w:right w:val="nil"/>
            </w:tcBorders>
          </w:tcPr>
          <w:p w14:paraId="03FF1E4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-0.4346***</w:t>
            </w:r>
          </w:p>
        </w:tc>
        <w:tc>
          <w:tcPr>
            <w:tcW w:w="2543" w:type="dxa"/>
            <w:tcBorders>
              <w:top w:val="nil"/>
              <w:left w:val="nil"/>
              <w:bottom w:val="nil"/>
              <w:right w:val="nil"/>
            </w:tcBorders>
          </w:tcPr>
          <w:p w14:paraId="6D38511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-0.1095***</w:t>
            </w:r>
          </w:p>
        </w:tc>
        <w:tc>
          <w:tcPr>
            <w:tcW w:w="2249" w:type="dxa"/>
            <w:tcBorders>
              <w:top w:val="nil"/>
              <w:left w:val="nil"/>
              <w:bottom w:val="nil"/>
              <w:right w:val="nil"/>
            </w:tcBorders>
          </w:tcPr>
          <w:p w14:paraId="248BE9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r>
      <w:tr w:rsidR="00AD5D2E" w:rsidRPr="00A00C56" w14:paraId="08D5E743"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5072969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57072FB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(0.0249)</w:t>
            </w:r>
          </w:p>
        </w:tc>
        <w:tc>
          <w:tcPr>
            <w:tcW w:w="2543" w:type="dxa"/>
            <w:tcBorders>
              <w:top w:val="nil"/>
              <w:left w:val="nil"/>
              <w:bottom w:val="nil"/>
              <w:right w:val="nil"/>
            </w:tcBorders>
          </w:tcPr>
          <w:p w14:paraId="49BF313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(0.0204)</w:t>
            </w:r>
          </w:p>
        </w:tc>
        <w:tc>
          <w:tcPr>
            <w:tcW w:w="2249" w:type="dxa"/>
            <w:tcBorders>
              <w:top w:val="nil"/>
              <w:left w:val="nil"/>
              <w:bottom w:val="nil"/>
              <w:right w:val="nil"/>
            </w:tcBorders>
          </w:tcPr>
          <w:p w14:paraId="46CEDBD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(0.0846)</w:t>
            </w:r>
          </w:p>
        </w:tc>
      </w:tr>
      <w:tr w:rsidR="00AD5D2E" w:rsidRPr="00A00C56" w14:paraId="2A86DE98"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1115A26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Unable to Work</w:t>
            </w:r>
          </w:p>
        </w:tc>
        <w:tc>
          <w:tcPr>
            <w:tcW w:w="2445" w:type="dxa"/>
            <w:tcBorders>
              <w:top w:val="nil"/>
              <w:left w:val="nil"/>
              <w:bottom w:val="nil"/>
              <w:right w:val="nil"/>
            </w:tcBorders>
          </w:tcPr>
          <w:p w14:paraId="0602F6B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-0.5592***</w:t>
            </w:r>
          </w:p>
        </w:tc>
        <w:tc>
          <w:tcPr>
            <w:tcW w:w="2543" w:type="dxa"/>
            <w:tcBorders>
              <w:top w:val="nil"/>
              <w:left w:val="nil"/>
              <w:bottom w:val="nil"/>
              <w:right w:val="nil"/>
            </w:tcBorders>
          </w:tcPr>
          <w:p w14:paraId="3ABFD36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-0.5318***</w:t>
            </w:r>
          </w:p>
        </w:tc>
        <w:tc>
          <w:tcPr>
            <w:tcW w:w="2249" w:type="dxa"/>
            <w:tcBorders>
              <w:top w:val="nil"/>
              <w:left w:val="nil"/>
              <w:bottom w:val="nil"/>
              <w:right w:val="nil"/>
            </w:tcBorders>
          </w:tcPr>
          <w:p w14:paraId="6C1CDE3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-0.2039***</w:t>
            </w:r>
          </w:p>
        </w:tc>
      </w:tr>
      <w:tr w:rsidR="00AD5D2E" w:rsidRPr="00A00C56" w14:paraId="43730136"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1316409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57B9A73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(0.0446)</w:t>
            </w:r>
          </w:p>
        </w:tc>
        <w:tc>
          <w:tcPr>
            <w:tcW w:w="2543" w:type="dxa"/>
            <w:tcBorders>
              <w:top w:val="nil"/>
              <w:left w:val="nil"/>
              <w:bottom w:val="nil"/>
              <w:right w:val="nil"/>
            </w:tcBorders>
          </w:tcPr>
          <w:p w14:paraId="0851D80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(0.0355)</w:t>
            </w:r>
          </w:p>
        </w:tc>
        <w:tc>
          <w:tcPr>
            <w:tcW w:w="2249" w:type="dxa"/>
            <w:tcBorders>
              <w:top w:val="nil"/>
              <w:left w:val="nil"/>
              <w:bottom w:val="nil"/>
              <w:right w:val="nil"/>
            </w:tcBorders>
          </w:tcPr>
          <w:p w14:paraId="46DA657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(0.0223)</w:t>
            </w:r>
          </w:p>
        </w:tc>
      </w:tr>
      <w:tr w:rsidR="00AD5D2E" w:rsidRPr="00A00C56" w14:paraId="5E3E3E1E"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E0247F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Male</w:t>
            </w:r>
          </w:p>
        </w:tc>
        <w:tc>
          <w:tcPr>
            <w:tcW w:w="2445" w:type="dxa"/>
            <w:tcBorders>
              <w:top w:val="nil"/>
              <w:left w:val="nil"/>
              <w:bottom w:val="nil"/>
              <w:right w:val="nil"/>
            </w:tcBorders>
          </w:tcPr>
          <w:p w14:paraId="288E9B6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1.0778***</w:t>
            </w:r>
          </w:p>
        </w:tc>
        <w:tc>
          <w:tcPr>
            <w:tcW w:w="2543" w:type="dxa"/>
            <w:tcBorders>
              <w:top w:val="nil"/>
              <w:left w:val="nil"/>
              <w:bottom w:val="nil"/>
              <w:right w:val="nil"/>
            </w:tcBorders>
          </w:tcPr>
          <w:p w14:paraId="01ED8B4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0.8096***</w:t>
            </w:r>
          </w:p>
        </w:tc>
        <w:tc>
          <w:tcPr>
            <w:tcW w:w="2249" w:type="dxa"/>
            <w:tcBorders>
              <w:top w:val="nil"/>
              <w:left w:val="nil"/>
              <w:bottom w:val="nil"/>
              <w:right w:val="nil"/>
            </w:tcBorders>
          </w:tcPr>
          <w:p w14:paraId="1103EA3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0.4681***</w:t>
            </w:r>
          </w:p>
        </w:tc>
      </w:tr>
      <w:tr w:rsidR="00AD5D2E" w:rsidRPr="00A00C56" w14:paraId="0ACAE4BB"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14E1DD7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37F9EC8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(0.0335)</w:t>
            </w:r>
          </w:p>
        </w:tc>
        <w:tc>
          <w:tcPr>
            <w:tcW w:w="2543" w:type="dxa"/>
            <w:tcBorders>
              <w:top w:val="nil"/>
              <w:left w:val="nil"/>
              <w:bottom w:val="nil"/>
              <w:right w:val="nil"/>
            </w:tcBorders>
          </w:tcPr>
          <w:p w14:paraId="09F3F02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(0.0301)</w:t>
            </w:r>
          </w:p>
        </w:tc>
        <w:tc>
          <w:tcPr>
            <w:tcW w:w="2249" w:type="dxa"/>
            <w:tcBorders>
              <w:top w:val="nil"/>
              <w:left w:val="nil"/>
              <w:bottom w:val="nil"/>
              <w:right w:val="nil"/>
            </w:tcBorders>
          </w:tcPr>
          <w:p w14:paraId="6E4FE9D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(0.0120)</w:t>
            </w:r>
          </w:p>
        </w:tc>
      </w:tr>
      <w:tr w:rsidR="00AD5D2E" w:rsidRPr="00A00C56" w14:paraId="5D30699E"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4B584B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Income</w:t>
            </w:r>
          </w:p>
        </w:tc>
        <w:tc>
          <w:tcPr>
            <w:tcW w:w="2445" w:type="dxa"/>
            <w:tcBorders>
              <w:top w:val="nil"/>
              <w:left w:val="nil"/>
              <w:bottom w:val="nil"/>
              <w:right w:val="nil"/>
            </w:tcBorders>
          </w:tcPr>
          <w:p w14:paraId="62B155D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-0.0439***</w:t>
            </w:r>
          </w:p>
        </w:tc>
        <w:tc>
          <w:tcPr>
            <w:tcW w:w="2543" w:type="dxa"/>
            <w:tcBorders>
              <w:top w:val="nil"/>
              <w:left w:val="nil"/>
              <w:bottom w:val="nil"/>
              <w:right w:val="nil"/>
            </w:tcBorders>
          </w:tcPr>
          <w:p w14:paraId="48361E0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0.0730***</w:t>
            </w:r>
          </w:p>
        </w:tc>
        <w:tc>
          <w:tcPr>
            <w:tcW w:w="2249" w:type="dxa"/>
            <w:tcBorders>
              <w:top w:val="nil"/>
              <w:left w:val="nil"/>
              <w:bottom w:val="nil"/>
              <w:right w:val="nil"/>
            </w:tcBorders>
          </w:tcPr>
          <w:p w14:paraId="5F29AF2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0.0551***</w:t>
            </w:r>
          </w:p>
        </w:tc>
      </w:tr>
      <w:tr w:rsidR="00AD5D2E" w:rsidRPr="00A00C56" w14:paraId="2A6511CD"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2550AA1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229915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(0.0125)</w:t>
            </w:r>
          </w:p>
        </w:tc>
        <w:tc>
          <w:tcPr>
            <w:tcW w:w="2543" w:type="dxa"/>
            <w:tcBorders>
              <w:top w:val="nil"/>
              <w:left w:val="nil"/>
              <w:bottom w:val="nil"/>
              <w:right w:val="nil"/>
            </w:tcBorders>
          </w:tcPr>
          <w:p w14:paraId="65DDD2F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c>
          <w:tcPr>
            <w:tcW w:w="2249" w:type="dxa"/>
            <w:tcBorders>
              <w:top w:val="nil"/>
              <w:left w:val="nil"/>
              <w:bottom w:val="nil"/>
              <w:right w:val="nil"/>
            </w:tcBorders>
          </w:tcPr>
          <w:p w14:paraId="09F22AE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(0.0072)</w:t>
            </w:r>
          </w:p>
        </w:tc>
      </w:tr>
      <w:tr w:rsidR="00AD5D2E" w:rsidRPr="00A00C56" w14:paraId="69B1C6F6"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0268A13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Constant</w:t>
            </w:r>
          </w:p>
        </w:tc>
        <w:tc>
          <w:tcPr>
            <w:tcW w:w="2445" w:type="dxa"/>
            <w:tcBorders>
              <w:top w:val="nil"/>
              <w:left w:val="nil"/>
              <w:bottom w:val="nil"/>
              <w:right w:val="nil"/>
            </w:tcBorders>
          </w:tcPr>
          <w:p w14:paraId="02FCA5B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1.6044***</w:t>
            </w:r>
          </w:p>
        </w:tc>
        <w:tc>
          <w:tcPr>
            <w:tcW w:w="2543" w:type="dxa"/>
            <w:tcBorders>
              <w:top w:val="nil"/>
              <w:left w:val="nil"/>
              <w:bottom w:val="nil"/>
              <w:right w:val="nil"/>
            </w:tcBorders>
          </w:tcPr>
          <w:p w14:paraId="316E8A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0.8416***</w:t>
            </w:r>
          </w:p>
        </w:tc>
        <w:tc>
          <w:tcPr>
            <w:tcW w:w="2249" w:type="dxa"/>
            <w:tcBorders>
              <w:top w:val="nil"/>
              <w:left w:val="nil"/>
              <w:bottom w:val="nil"/>
              <w:right w:val="nil"/>
            </w:tcBorders>
          </w:tcPr>
          <w:p w14:paraId="78C99DA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-0.0062</w:t>
            </w:r>
          </w:p>
        </w:tc>
      </w:tr>
      <w:tr w:rsidR="00AD5D2E" w:rsidRPr="00A00C56" w14:paraId="4403CD3A" w14:textId="77777777" w:rsidTr="000F4242">
        <w:tblPrEx>
          <w:tblCellMar>
            <w:top w:w="0" w:type="dxa"/>
            <w:bottom w:w="0" w:type="dxa"/>
          </w:tblCellMar>
        </w:tblPrEx>
        <w:trPr>
          <w:trHeight w:val="254"/>
          <w:jc w:val="center"/>
        </w:trPr>
        <w:tc>
          <w:tcPr>
            <w:tcW w:w="3865" w:type="dxa"/>
            <w:tcBorders>
              <w:top w:val="nil"/>
              <w:left w:val="nil"/>
              <w:bottom w:val="nil"/>
              <w:right w:val="nil"/>
            </w:tcBorders>
          </w:tcPr>
          <w:p w14:paraId="642ACDA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5920EE1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(0.1155)</w:t>
            </w:r>
          </w:p>
        </w:tc>
        <w:tc>
          <w:tcPr>
            <w:tcW w:w="2543" w:type="dxa"/>
            <w:tcBorders>
              <w:top w:val="nil"/>
              <w:left w:val="nil"/>
              <w:bottom w:val="nil"/>
              <w:right w:val="nil"/>
            </w:tcBorders>
          </w:tcPr>
          <w:p w14:paraId="5F5AC17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(0.0744)</w:t>
            </w:r>
          </w:p>
        </w:tc>
        <w:tc>
          <w:tcPr>
            <w:tcW w:w="2249" w:type="dxa"/>
            <w:tcBorders>
              <w:top w:val="nil"/>
              <w:left w:val="nil"/>
              <w:bottom w:val="nil"/>
              <w:right w:val="nil"/>
            </w:tcBorders>
          </w:tcPr>
          <w:p w14:paraId="37BC0B2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(0.0642)</w:t>
            </w:r>
          </w:p>
        </w:tc>
      </w:tr>
      <w:tr w:rsidR="00AD5D2E" w:rsidRPr="00A00C56" w14:paraId="5AB2C846"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60E4F48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5" w:type="dxa"/>
            <w:tcBorders>
              <w:top w:val="nil"/>
              <w:left w:val="nil"/>
              <w:bottom w:val="nil"/>
              <w:right w:val="nil"/>
            </w:tcBorders>
          </w:tcPr>
          <w:p w14:paraId="4A868DD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43" w:type="dxa"/>
            <w:tcBorders>
              <w:top w:val="nil"/>
              <w:left w:val="nil"/>
              <w:bottom w:val="nil"/>
              <w:right w:val="nil"/>
            </w:tcBorders>
          </w:tcPr>
          <w:p w14:paraId="26FBD8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249" w:type="dxa"/>
            <w:tcBorders>
              <w:top w:val="nil"/>
              <w:left w:val="nil"/>
              <w:bottom w:val="nil"/>
              <w:right w:val="nil"/>
            </w:tcBorders>
          </w:tcPr>
          <w:p w14:paraId="26A31D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3C03D7FD" w14:textId="77777777" w:rsidTr="000F4242">
        <w:tblPrEx>
          <w:tblCellMar>
            <w:top w:w="0" w:type="dxa"/>
            <w:bottom w:w="0" w:type="dxa"/>
          </w:tblCellMar>
        </w:tblPrEx>
        <w:trPr>
          <w:trHeight w:val="234"/>
          <w:jc w:val="center"/>
        </w:trPr>
        <w:tc>
          <w:tcPr>
            <w:tcW w:w="3865" w:type="dxa"/>
            <w:tcBorders>
              <w:top w:val="nil"/>
              <w:left w:val="nil"/>
              <w:bottom w:val="nil"/>
              <w:right w:val="nil"/>
            </w:tcBorders>
          </w:tcPr>
          <w:p w14:paraId="17BA1BE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Observations</w:t>
            </w:r>
          </w:p>
        </w:tc>
        <w:tc>
          <w:tcPr>
            <w:tcW w:w="2445" w:type="dxa"/>
            <w:tcBorders>
              <w:top w:val="nil"/>
              <w:left w:val="nil"/>
              <w:bottom w:val="nil"/>
              <w:right w:val="nil"/>
            </w:tcBorders>
          </w:tcPr>
          <w:p w14:paraId="59CCDA5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621,626</w:t>
            </w:r>
          </w:p>
        </w:tc>
        <w:tc>
          <w:tcPr>
            <w:tcW w:w="2543" w:type="dxa"/>
            <w:tcBorders>
              <w:top w:val="nil"/>
              <w:left w:val="nil"/>
              <w:bottom w:val="nil"/>
              <w:right w:val="nil"/>
            </w:tcBorders>
          </w:tcPr>
          <w:p w14:paraId="22E0ED4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2,036,565</w:t>
            </w:r>
          </w:p>
        </w:tc>
        <w:tc>
          <w:tcPr>
            <w:tcW w:w="2249" w:type="dxa"/>
            <w:tcBorders>
              <w:top w:val="nil"/>
              <w:left w:val="nil"/>
              <w:bottom w:val="nil"/>
              <w:right w:val="nil"/>
            </w:tcBorders>
          </w:tcPr>
          <w:p w14:paraId="29FBCD6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1,176,129</w:t>
            </w:r>
          </w:p>
        </w:tc>
      </w:tr>
      <w:tr w:rsidR="00AD5D2E" w:rsidRPr="00A00C56" w14:paraId="6C7978DD" w14:textId="77777777" w:rsidTr="000F4242">
        <w:tblPrEx>
          <w:tblBorders>
            <w:bottom w:val="single" w:sz="6" w:space="0" w:color="auto"/>
          </w:tblBorders>
          <w:tblCellMar>
            <w:top w:w="0" w:type="dxa"/>
            <w:bottom w:w="0" w:type="dxa"/>
          </w:tblCellMar>
        </w:tblPrEx>
        <w:trPr>
          <w:trHeight w:val="234"/>
          <w:jc w:val="center"/>
        </w:trPr>
        <w:tc>
          <w:tcPr>
            <w:tcW w:w="3865" w:type="dxa"/>
            <w:tcBorders>
              <w:top w:val="nil"/>
              <w:left w:val="nil"/>
              <w:bottom w:val="single" w:sz="6" w:space="0" w:color="auto"/>
              <w:right w:val="nil"/>
            </w:tcBorders>
          </w:tcPr>
          <w:p w14:paraId="7A81CA2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R-squared</w:t>
            </w:r>
          </w:p>
        </w:tc>
        <w:tc>
          <w:tcPr>
            <w:tcW w:w="2445" w:type="dxa"/>
            <w:tcBorders>
              <w:top w:val="nil"/>
              <w:left w:val="nil"/>
              <w:bottom w:val="single" w:sz="6" w:space="0" w:color="auto"/>
              <w:right w:val="nil"/>
            </w:tcBorders>
          </w:tcPr>
          <w:p w14:paraId="6034C0F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0.0861</w:t>
            </w:r>
          </w:p>
        </w:tc>
        <w:tc>
          <w:tcPr>
            <w:tcW w:w="2543" w:type="dxa"/>
            <w:tcBorders>
              <w:top w:val="nil"/>
              <w:left w:val="nil"/>
              <w:bottom w:val="single" w:sz="6" w:space="0" w:color="auto"/>
              <w:right w:val="nil"/>
            </w:tcBorders>
          </w:tcPr>
          <w:p w14:paraId="62DC71C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0.0712</w:t>
            </w:r>
          </w:p>
        </w:tc>
        <w:tc>
          <w:tcPr>
            <w:tcW w:w="2249" w:type="dxa"/>
            <w:tcBorders>
              <w:top w:val="nil"/>
              <w:left w:val="nil"/>
              <w:bottom w:val="single" w:sz="6" w:space="0" w:color="auto"/>
              <w:right w:val="nil"/>
            </w:tcBorders>
          </w:tcPr>
          <w:p w14:paraId="3E054D7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0.0704</w:t>
            </w:r>
          </w:p>
        </w:tc>
      </w:tr>
    </w:tbl>
    <w:p w14:paraId="0B1E9DB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Standard errors in parentheses are clustered at the state level. * p &lt; 0.10 ** p &lt; 0.05. *** p &lt; 0.01.</w:t>
      </w:r>
    </w:p>
    <w:p w14:paraId="309435E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40E4343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lastRenderedPageBreak/>
        <w:pict w14:anchorId="4DC24FED">
          <v:shape id="_x0000_i1106" type="#_x0000_t75" style="width:308.25pt;height:224.25pt">
            <v:imagedata r:id="rId17" o:title=""/>
          </v:shape>
        </w:pict>
      </w:r>
    </w:p>
    <w:p w14:paraId="0DB3C0E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43FD1E9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pict w14:anchorId="32811CDA">
          <v:shape id="_x0000_i1107" type="#_x0000_t75" style="width:309.75pt;height:225.75pt">
            <v:imagedata r:id="rId18" o:title=""/>
          </v:shape>
        </w:pict>
      </w:r>
    </w:p>
    <w:p w14:paraId="608C30B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7401231C" w14:textId="15942D5C" w:rsidR="00AD5D2E" w:rsidRPr="00A00C56" w:rsidRDefault="00AD5D2E" w:rsidP="0027506E">
      <w:pPr>
        <w:widowControl w:val="0"/>
        <w:autoSpaceDE w:val="0"/>
        <w:autoSpaceDN w:val="0"/>
        <w:adjustRightInd w:val="0"/>
        <w:spacing w:after="0" w:line="240" w:lineRule="auto"/>
        <w:jc w:val="center"/>
        <w:rPr>
          <w:sz w:val="21"/>
          <w:szCs w:val="21"/>
        </w:rPr>
      </w:pPr>
      <w:r w:rsidRPr="00A00C56">
        <w:rPr>
          <w:rFonts w:ascii="Times New Roman" w:hAnsi="Times New Roman" w:cs="Times New Roman"/>
          <w:sz w:val="21"/>
          <w:szCs w:val="21"/>
        </w:rPr>
        <w:pict w14:anchorId="1E3CA44D">
          <v:shape id="_x0000_i1108" type="#_x0000_t75" style="width:310.5pt;height:225.75pt">
            <v:imagedata r:id="rId19" o:title=""/>
          </v:shape>
        </w:pict>
      </w:r>
      <w:r w:rsidRPr="00A00C56">
        <w:rPr>
          <w:sz w:val="21"/>
          <w:szCs w:val="21"/>
        </w:rPr>
        <w:br w:type="page"/>
      </w:r>
    </w:p>
    <w:tbl>
      <w:tblPr>
        <w:tblW w:w="11084" w:type="dxa"/>
        <w:jc w:val="center"/>
        <w:tblLayout w:type="fixed"/>
        <w:tblCellMar>
          <w:left w:w="75" w:type="dxa"/>
          <w:right w:w="75" w:type="dxa"/>
        </w:tblCellMar>
        <w:tblLook w:val="0000" w:firstRow="0" w:lastRow="0" w:firstColumn="0" w:lastColumn="0" w:noHBand="0" w:noVBand="0"/>
      </w:tblPr>
      <w:tblGrid>
        <w:gridCol w:w="3859"/>
        <w:gridCol w:w="2441"/>
        <w:gridCol w:w="2538"/>
        <w:gridCol w:w="2246"/>
      </w:tblGrid>
      <w:tr w:rsidR="00AD5D2E" w:rsidRPr="00A00C56" w14:paraId="1F1E541E" w14:textId="77777777" w:rsidTr="000F4242">
        <w:tblPrEx>
          <w:tblCellMar>
            <w:top w:w="0" w:type="dxa"/>
            <w:bottom w:w="0" w:type="dxa"/>
          </w:tblCellMar>
        </w:tblPrEx>
        <w:trPr>
          <w:trHeight w:val="234"/>
          <w:jc w:val="center"/>
        </w:trPr>
        <w:tc>
          <w:tcPr>
            <w:tcW w:w="3859" w:type="dxa"/>
            <w:tcBorders>
              <w:top w:val="single" w:sz="6" w:space="0" w:color="auto"/>
              <w:left w:val="nil"/>
              <w:bottom w:val="nil"/>
              <w:right w:val="nil"/>
            </w:tcBorders>
          </w:tcPr>
          <w:p w14:paraId="6AACE20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single" w:sz="6" w:space="0" w:color="auto"/>
              <w:left w:val="nil"/>
              <w:bottom w:val="nil"/>
              <w:right w:val="nil"/>
            </w:tcBorders>
          </w:tcPr>
          <w:p w14:paraId="0568264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w:t>
            </w:r>
          </w:p>
        </w:tc>
        <w:tc>
          <w:tcPr>
            <w:tcW w:w="2538" w:type="dxa"/>
            <w:tcBorders>
              <w:top w:val="single" w:sz="6" w:space="0" w:color="auto"/>
              <w:left w:val="nil"/>
              <w:bottom w:val="nil"/>
              <w:right w:val="nil"/>
            </w:tcBorders>
          </w:tcPr>
          <w:p w14:paraId="0791FFD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w:t>
            </w:r>
          </w:p>
        </w:tc>
        <w:tc>
          <w:tcPr>
            <w:tcW w:w="2246" w:type="dxa"/>
            <w:tcBorders>
              <w:top w:val="single" w:sz="6" w:space="0" w:color="auto"/>
              <w:left w:val="nil"/>
              <w:bottom w:val="nil"/>
              <w:right w:val="nil"/>
            </w:tcBorders>
          </w:tcPr>
          <w:p w14:paraId="0710808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(3)</w:t>
            </w:r>
          </w:p>
        </w:tc>
      </w:tr>
      <w:tr w:rsidR="00AD5D2E" w:rsidRPr="00A00C56" w14:paraId="643A196C" w14:textId="77777777" w:rsidTr="000F4242">
        <w:tblPrEx>
          <w:tblCellMar>
            <w:top w:w="0" w:type="dxa"/>
            <w:bottom w:w="0" w:type="dxa"/>
          </w:tblCellMar>
        </w:tblPrEx>
        <w:trPr>
          <w:trHeight w:val="234"/>
          <w:jc w:val="center"/>
        </w:trPr>
        <w:tc>
          <w:tcPr>
            <w:tcW w:w="3859" w:type="dxa"/>
            <w:tcBorders>
              <w:top w:val="nil"/>
              <w:left w:val="nil"/>
              <w:bottom w:val="single" w:sz="6" w:space="0" w:color="auto"/>
              <w:right w:val="nil"/>
            </w:tcBorders>
          </w:tcPr>
          <w:p w14:paraId="698DBD6A" w14:textId="77777777" w:rsidR="00AD5D2E" w:rsidRPr="00B2349B" w:rsidRDefault="00AD5D2E" w:rsidP="000F4242">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Table 9</w:t>
            </w:r>
          </w:p>
        </w:tc>
        <w:tc>
          <w:tcPr>
            <w:tcW w:w="2441" w:type="dxa"/>
            <w:tcBorders>
              <w:top w:val="nil"/>
              <w:left w:val="nil"/>
              <w:bottom w:val="single" w:sz="6" w:space="0" w:color="auto"/>
              <w:right w:val="nil"/>
            </w:tcBorders>
          </w:tcPr>
          <w:p w14:paraId="7DA88663"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p w14:paraId="45387FF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Young Age</w:t>
            </w:r>
          </w:p>
        </w:tc>
        <w:tc>
          <w:tcPr>
            <w:tcW w:w="2538" w:type="dxa"/>
            <w:tcBorders>
              <w:top w:val="nil"/>
              <w:left w:val="nil"/>
              <w:bottom w:val="single" w:sz="6" w:space="0" w:color="auto"/>
              <w:right w:val="nil"/>
            </w:tcBorders>
          </w:tcPr>
          <w:p w14:paraId="23923E9D"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p w14:paraId="3C78C7A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Middle Age</w:t>
            </w:r>
          </w:p>
        </w:tc>
        <w:tc>
          <w:tcPr>
            <w:tcW w:w="2246" w:type="dxa"/>
            <w:tcBorders>
              <w:top w:val="nil"/>
              <w:left w:val="nil"/>
              <w:bottom w:val="single" w:sz="6" w:space="0" w:color="auto"/>
              <w:right w:val="nil"/>
            </w:tcBorders>
          </w:tcPr>
          <w:p w14:paraId="008F46FB" w14:textId="77777777" w:rsidR="00AD5D2E"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Binge drinking</w:t>
            </w:r>
          </w:p>
          <w:p w14:paraId="13A2B65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Elderly</w:t>
            </w:r>
          </w:p>
        </w:tc>
      </w:tr>
      <w:tr w:rsidR="00AD5D2E" w:rsidRPr="00A00C56" w14:paraId="6539B7A5"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23EE263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023C728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38" w:type="dxa"/>
            <w:tcBorders>
              <w:top w:val="nil"/>
              <w:left w:val="nil"/>
              <w:bottom w:val="nil"/>
              <w:right w:val="nil"/>
            </w:tcBorders>
          </w:tcPr>
          <w:p w14:paraId="6401A1F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246" w:type="dxa"/>
            <w:tcBorders>
              <w:top w:val="nil"/>
              <w:left w:val="nil"/>
              <w:bottom w:val="nil"/>
              <w:right w:val="nil"/>
            </w:tcBorders>
          </w:tcPr>
          <w:p w14:paraId="2DB0730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44F812B2"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7247288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6+ years before RML adoption</w:t>
            </w:r>
          </w:p>
        </w:tc>
        <w:tc>
          <w:tcPr>
            <w:tcW w:w="2441" w:type="dxa"/>
            <w:tcBorders>
              <w:top w:val="nil"/>
              <w:left w:val="nil"/>
              <w:bottom w:val="nil"/>
              <w:right w:val="nil"/>
            </w:tcBorders>
          </w:tcPr>
          <w:p w14:paraId="2EEBB3D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0.0169***</w:t>
            </w:r>
          </w:p>
        </w:tc>
        <w:tc>
          <w:tcPr>
            <w:tcW w:w="2538" w:type="dxa"/>
            <w:tcBorders>
              <w:top w:val="nil"/>
              <w:left w:val="nil"/>
              <w:bottom w:val="nil"/>
              <w:right w:val="nil"/>
            </w:tcBorders>
          </w:tcPr>
          <w:p w14:paraId="235F1A7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0.0055*</w:t>
            </w:r>
          </w:p>
        </w:tc>
        <w:tc>
          <w:tcPr>
            <w:tcW w:w="2246" w:type="dxa"/>
            <w:tcBorders>
              <w:top w:val="nil"/>
              <w:left w:val="nil"/>
              <w:bottom w:val="nil"/>
              <w:right w:val="nil"/>
            </w:tcBorders>
          </w:tcPr>
          <w:p w14:paraId="12864B0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1FEFD39D"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7BF20C6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0FD1DDA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(0.0052)</w:t>
            </w:r>
          </w:p>
        </w:tc>
        <w:tc>
          <w:tcPr>
            <w:tcW w:w="2538" w:type="dxa"/>
            <w:tcBorders>
              <w:top w:val="nil"/>
              <w:left w:val="nil"/>
              <w:bottom w:val="nil"/>
              <w:right w:val="nil"/>
            </w:tcBorders>
          </w:tcPr>
          <w:p w14:paraId="0130FF4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(0.0029)</w:t>
            </w:r>
          </w:p>
        </w:tc>
        <w:tc>
          <w:tcPr>
            <w:tcW w:w="2246" w:type="dxa"/>
            <w:tcBorders>
              <w:top w:val="nil"/>
              <w:left w:val="nil"/>
              <w:bottom w:val="nil"/>
              <w:right w:val="nil"/>
            </w:tcBorders>
          </w:tcPr>
          <w:p w14:paraId="4FBCFAD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495F71E5"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4E95F43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4-5 years before RML adoption</w:t>
            </w:r>
          </w:p>
        </w:tc>
        <w:tc>
          <w:tcPr>
            <w:tcW w:w="2441" w:type="dxa"/>
            <w:tcBorders>
              <w:top w:val="nil"/>
              <w:left w:val="nil"/>
              <w:bottom w:val="nil"/>
              <w:right w:val="nil"/>
            </w:tcBorders>
          </w:tcPr>
          <w:p w14:paraId="69C7CFE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0.0149*</w:t>
            </w:r>
          </w:p>
        </w:tc>
        <w:tc>
          <w:tcPr>
            <w:tcW w:w="2538" w:type="dxa"/>
            <w:tcBorders>
              <w:top w:val="nil"/>
              <w:left w:val="nil"/>
              <w:bottom w:val="nil"/>
              <w:right w:val="nil"/>
            </w:tcBorders>
          </w:tcPr>
          <w:p w14:paraId="3180BC6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0.0076*</w:t>
            </w:r>
          </w:p>
        </w:tc>
        <w:tc>
          <w:tcPr>
            <w:tcW w:w="2246" w:type="dxa"/>
            <w:tcBorders>
              <w:top w:val="nil"/>
              <w:left w:val="nil"/>
              <w:bottom w:val="nil"/>
              <w:right w:val="nil"/>
            </w:tcBorders>
          </w:tcPr>
          <w:p w14:paraId="32C84DD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0.0013</w:t>
            </w:r>
          </w:p>
        </w:tc>
      </w:tr>
      <w:tr w:rsidR="00AD5D2E" w:rsidRPr="00A00C56" w14:paraId="7C005261"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6DA145E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5F0324A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(0.0075)</w:t>
            </w:r>
          </w:p>
        </w:tc>
        <w:tc>
          <w:tcPr>
            <w:tcW w:w="2538" w:type="dxa"/>
            <w:tcBorders>
              <w:top w:val="nil"/>
              <w:left w:val="nil"/>
              <w:bottom w:val="nil"/>
              <w:right w:val="nil"/>
            </w:tcBorders>
          </w:tcPr>
          <w:p w14:paraId="16A1F90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(0.0040)</w:t>
            </w:r>
          </w:p>
        </w:tc>
        <w:tc>
          <w:tcPr>
            <w:tcW w:w="2246" w:type="dxa"/>
            <w:tcBorders>
              <w:top w:val="nil"/>
              <w:left w:val="nil"/>
              <w:bottom w:val="nil"/>
              <w:right w:val="nil"/>
            </w:tcBorders>
          </w:tcPr>
          <w:p w14:paraId="5EDA692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(0.0021)</w:t>
            </w:r>
          </w:p>
        </w:tc>
      </w:tr>
      <w:tr w:rsidR="00AD5D2E" w:rsidRPr="00A00C56" w14:paraId="5A59E188"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3655E4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2-3 years before RML adoption</w:t>
            </w:r>
          </w:p>
        </w:tc>
        <w:tc>
          <w:tcPr>
            <w:tcW w:w="2441" w:type="dxa"/>
            <w:tcBorders>
              <w:top w:val="nil"/>
              <w:left w:val="nil"/>
              <w:bottom w:val="nil"/>
              <w:right w:val="nil"/>
            </w:tcBorders>
          </w:tcPr>
          <w:p w14:paraId="52DFB4F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0.0088</w:t>
            </w:r>
          </w:p>
        </w:tc>
        <w:tc>
          <w:tcPr>
            <w:tcW w:w="2538" w:type="dxa"/>
            <w:tcBorders>
              <w:top w:val="nil"/>
              <w:left w:val="nil"/>
              <w:bottom w:val="nil"/>
              <w:right w:val="nil"/>
            </w:tcBorders>
          </w:tcPr>
          <w:p w14:paraId="6B2E77B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-0.0044</w:t>
            </w:r>
          </w:p>
        </w:tc>
        <w:tc>
          <w:tcPr>
            <w:tcW w:w="2246" w:type="dxa"/>
            <w:tcBorders>
              <w:top w:val="nil"/>
              <w:left w:val="nil"/>
              <w:bottom w:val="nil"/>
              <w:right w:val="nil"/>
            </w:tcBorders>
          </w:tcPr>
          <w:p w14:paraId="70B4923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-0.0008</w:t>
            </w:r>
          </w:p>
        </w:tc>
      </w:tr>
      <w:tr w:rsidR="00AD5D2E" w:rsidRPr="00A00C56" w14:paraId="6244160F"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452DF5F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0F431E7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(0.0057)</w:t>
            </w:r>
          </w:p>
        </w:tc>
        <w:tc>
          <w:tcPr>
            <w:tcW w:w="2538" w:type="dxa"/>
            <w:tcBorders>
              <w:top w:val="nil"/>
              <w:left w:val="nil"/>
              <w:bottom w:val="nil"/>
              <w:right w:val="nil"/>
            </w:tcBorders>
          </w:tcPr>
          <w:p w14:paraId="1CF3909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(0.0027)</w:t>
            </w:r>
          </w:p>
        </w:tc>
        <w:tc>
          <w:tcPr>
            <w:tcW w:w="2246" w:type="dxa"/>
            <w:tcBorders>
              <w:top w:val="nil"/>
              <w:left w:val="nil"/>
              <w:bottom w:val="nil"/>
              <w:right w:val="nil"/>
            </w:tcBorders>
          </w:tcPr>
          <w:p w14:paraId="46FFE6B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r>
      <w:tr w:rsidR="00AD5D2E" w:rsidRPr="00A00C56" w14:paraId="6E28FD2C"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690F342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Year of RML adoption</w:t>
            </w:r>
          </w:p>
        </w:tc>
        <w:tc>
          <w:tcPr>
            <w:tcW w:w="2441" w:type="dxa"/>
            <w:tcBorders>
              <w:top w:val="nil"/>
              <w:left w:val="nil"/>
              <w:bottom w:val="nil"/>
              <w:right w:val="nil"/>
            </w:tcBorders>
          </w:tcPr>
          <w:p w14:paraId="074FF1C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0.0127***</w:t>
            </w:r>
          </w:p>
        </w:tc>
        <w:tc>
          <w:tcPr>
            <w:tcW w:w="2538" w:type="dxa"/>
            <w:tcBorders>
              <w:top w:val="nil"/>
              <w:left w:val="nil"/>
              <w:bottom w:val="nil"/>
              <w:right w:val="nil"/>
            </w:tcBorders>
          </w:tcPr>
          <w:p w14:paraId="20FAB7E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0.0117***</w:t>
            </w:r>
          </w:p>
        </w:tc>
        <w:tc>
          <w:tcPr>
            <w:tcW w:w="2246" w:type="dxa"/>
            <w:tcBorders>
              <w:top w:val="nil"/>
              <w:left w:val="nil"/>
              <w:bottom w:val="nil"/>
              <w:right w:val="nil"/>
            </w:tcBorders>
          </w:tcPr>
          <w:p w14:paraId="4D6D1E1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-0.0015</w:t>
            </w:r>
          </w:p>
        </w:tc>
      </w:tr>
      <w:tr w:rsidR="00AD5D2E" w:rsidRPr="00A00C56" w14:paraId="52D9770C"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5857B7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5CDF6A0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c>
          <w:tcPr>
            <w:tcW w:w="2538" w:type="dxa"/>
            <w:tcBorders>
              <w:top w:val="nil"/>
              <w:left w:val="nil"/>
              <w:bottom w:val="nil"/>
              <w:right w:val="nil"/>
            </w:tcBorders>
          </w:tcPr>
          <w:p w14:paraId="01F2DBB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c>
          <w:tcPr>
            <w:tcW w:w="2246" w:type="dxa"/>
            <w:tcBorders>
              <w:top w:val="nil"/>
              <w:left w:val="nil"/>
              <w:bottom w:val="nil"/>
              <w:right w:val="nil"/>
            </w:tcBorders>
          </w:tcPr>
          <w:p w14:paraId="5CE4DC0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(0.0017)</w:t>
            </w:r>
          </w:p>
        </w:tc>
      </w:tr>
      <w:tr w:rsidR="00AD5D2E" w:rsidRPr="00A00C56" w14:paraId="0A5AAAD4"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7BB8DFE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1-2 years after RML adoption</w:t>
            </w:r>
          </w:p>
        </w:tc>
        <w:tc>
          <w:tcPr>
            <w:tcW w:w="2441" w:type="dxa"/>
            <w:tcBorders>
              <w:top w:val="nil"/>
              <w:left w:val="nil"/>
              <w:bottom w:val="nil"/>
              <w:right w:val="nil"/>
            </w:tcBorders>
          </w:tcPr>
          <w:p w14:paraId="7E73556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0.0403***</w:t>
            </w:r>
          </w:p>
        </w:tc>
        <w:tc>
          <w:tcPr>
            <w:tcW w:w="2538" w:type="dxa"/>
            <w:tcBorders>
              <w:top w:val="nil"/>
              <w:left w:val="nil"/>
              <w:bottom w:val="nil"/>
              <w:right w:val="nil"/>
            </w:tcBorders>
          </w:tcPr>
          <w:p w14:paraId="299FFCD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0.0238***</w:t>
            </w:r>
          </w:p>
        </w:tc>
        <w:tc>
          <w:tcPr>
            <w:tcW w:w="2246" w:type="dxa"/>
            <w:tcBorders>
              <w:top w:val="nil"/>
              <w:left w:val="nil"/>
              <w:bottom w:val="nil"/>
              <w:right w:val="nil"/>
            </w:tcBorders>
          </w:tcPr>
          <w:p w14:paraId="79B4061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0.0049</w:t>
            </w:r>
          </w:p>
        </w:tc>
      </w:tr>
      <w:tr w:rsidR="00AD5D2E" w:rsidRPr="00A00C56" w14:paraId="301A4B72"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53582DE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78E5DB2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(0.0102)</w:t>
            </w:r>
          </w:p>
        </w:tc>
        <w:tc>
          <w:tcPr>
            <w:tcW w:w="2538" w:type="dxa"/>
            <w:tcBorders>
              <w:top w:val="nil"/>
              <w:left w:val="nil"/>
              <w:bottom w:val="nil"/>
              <w:right w:val="nil"/>
            </w:tcBorders>
          </w:tcPr>
          <w:p w14:paraId="2516022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(0.0079)</w:t>
            </w:r>
          </w:p>
        </w:tc>
        <w:tc>
          <w:tcPr>
            <w:tcW w:w="2246" w:type="dxa"/>
            <w:tcBorders>
              <w:top w:val="nil"/>
              <w:left w:val="nil"/>
              <w:bottom w:val="nil"/>
              <w:right w:val="nil"/>
            </w:tcBorders>
          </w:tcPr>
          <w:p w14:paraId="585E2E1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(0.0037)</w:t>
            </w:r>
          </w:p>
        </w:tc>
      </w:tr>
      <w:tr w:rsidR="00AD5D2E" w:rsidRPr="00A00C56" w14:paraId="023B1845"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7BCD254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3-4 years after RML adoption</w:t>
            </w:r>
          </w:p>
        </w:tc>
        <w:tc>
          <w:tcPr>
            <w:tcW w:w="2441" w:type="dxa"/>
            <w:tcBorders>
              <w:top w:val="nil"/>
              <w:left w:val="nil"/>
              <w:bottom w:val="nil"/>
              <w:right w:val="nil"/>
            </w:tcBorders>
          </w:tcPr>
          <w:p w14:paraId="081B54C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0.0358***</w:t>
            </w:r>
          </w:p>
        </w:tc>
        <w:tc>
          <w:tcPr>
            <w:tcW w:w="2538" w:type="dxa"/>
            <w:tcBorders>
              <w:top w:val="nil"/>
              <w:left w:val="nil"/>
              <w:bottom w:val="nil"/>
              <w:right w:val="nil"/>
            </w:tcBorders>
          </w:tcPr>
          <w:p w14:paraId="1B91382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0.0290***</w:t>
            </w:r>
          </w:p>
        </w:tc>
        <w:tc>
          <w:tcPr>
            <w:tcW w:w="2246" w:type="dxa"/>
            <w:tcBorders>
              <w:top w:val="nil"/>
              <w:left w:val="nil"/>
              <w:bottom w:val="nil"/>
              <w:right w:val="nil"/>
            </w:tcBorders>
          </w:tcPr>
          <w:p w14:paraId="2D25124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0.0087**</w:t>
            </w:r>
          </w:p>
        </w:tc>
      </w:tr>
      <w:tr w:rsidR="00AD5D2E" w:rsidRPr="00A00C56" w14:paraId="20D7FFA6"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301EC6D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27BDF8C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(0.0102)</w:t>
            </w:r>
          </w:p>
        </w:tc>
        <w:tc>
          <w:tcPr>
            <w:tcW w:w="2538" w:type="dxa"/>
            <w:tcBorders>
              <w:top w:val="nil"/>
              <w:left w:val="nil"/>
              <w:bottom w:val="nil"/>
              <w:right w:val="nil"/>
            </w:tcBorders>
          </w:tcPr>
          <w:p w14:paraId="3DFE95C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(0.0061)</w:t>
            </w:r>
          </w:p>
        </w:tc>
        <w:tc>
          <w:tcPr>
            <w:tcW w:w="2246" w:type="dxa"/>
            <w:tcBorders>
              <w:top w:val="nil"/>
              <w:left w:val="nil"/>
              <w:bottom w:val="nil"/>
              <w:right w:val="nil"/>
            </w:tcBorders>
          </w:tcPr>
          <w:p w14:paraId="6AC4F42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r>
      <w:tr w:rsidR="00AD5D2E" w:rsidRPr="00A00C56" w14:paraId="2E3C9869"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197737AF"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5+ years after RML adoption</w:t>
            </w:r>
          </w:p>
        </w:tc>
        <w:tc>
          <w:tcPr>
            <w:tcW w:w="2441" w:type="dxa"/>
            <w:tcBorders>
              <w:top w:val="nil"/>
              <w:left w:val="nil"/>
              <w:bottom w:val="nil"/>
              <w:right w:val="nil"/>
            </w:tcBorders>
          </w:tcPr>
          <w:p w14:paraId="0D9FE6C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0.0193</w:t>
            </w:r>
          </w:p>
        </w:tc>
        <w:tc>
          <w:tcPr>
            <w:tcW w:w="2538" w:type="dxa"/>
            <w:tcBorders>
              <w:top w:val="nil"/>
              <w:left w:val="nil"/>
              <w:bottom w:val="nil"/>
              <w:right w:val="nil"/>
            </w:tcBorders>
          </w:tcPr>
          <w:p w14:paraId="4A652E9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0.0131</w:t>
            </w:r>
          </w:p>
        </w:tc>
        <w:tc>
          <w:tcPr>
            <w:tcW w:w="2246" w:type="dxa"/>
            <w:tcBorders>
              <w:top w:val="nil"/>
              <w:left w:val="nil"/>
              <w:bottom w:val="nil"/>
              <w:right w:val="nil"/>
            </w:tcBorders>
          </w:tcPr>
          <w:p w14:paraId="26B94FF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0.0047</w:t>
            </w:r>
          </w:p>
        </w:tc>
      </w:tr>
      <w:tr w:rsidR="00AD5D2E" w:rsidRPr="00A00C56" w14:paraId="0CC06A0A"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65AFAF0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1FDAE3A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(0.0206)</w:t>
            </w:r>
          </w:p>
        </w:tc>
        <w:tc>
          <w:tcPr>
            <w:tcW w:w="2538" w:type="dxa"/>
            <w:tcBorders>
              <w:top w:val="nil"/>
              <w:left w:val="nil"/>
              <w:bottom w:val="nil"/>
              <w:right w:val="nil"/>
            </w:tcBorders>
          </w:tcPr>
          <w:p w14:paraId="2B5B7EE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(0.0085)</w:t>
            </w:r>
          </w:p>
        </w:tc>
        <w:tc>
          <w:tcPr>
            <w:tcW w:w="2246" w:type="dxa"/>
            <w:tcBorders>
              <w:top w:val="nil"/>
              <w:left w:val="nil"/>
              <w:bottom w:val="nil"/>
              <w:right w:val="nil"/>
            </w:tcBorders>
          </w:tcPr>
          <w:p w14:paraId="701FBDC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(0.0037)</w:t>
            </w:r>
          </w:p>
        </w:tc>
      </w:tr>
      <w:tr w:rsidR="00AD5D2E" w:rsidRPr="00A00C56" w14:paraId="5DC0571D"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4CB0C71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MML effective</w:t>
            </w:r>
          </w:p>
        </w:tc>
        <w:tc>
          <w:tcPr>
            <w:tcW w:w="2441" w:type="dxa"/>
            <w:tcBorders>
              <w:top w:val="nil"/>
              <w:left w:val="nil"/>
              <w:bottom w:val="nil"/>
              <w:right w:val="nil"/>
            </w:tcBorders>
          </w:tcPr>
          <w:p w14:paraId="34D2A5C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-0.0087</w:t>
            </w:r>
          </w:p>
        </w:tc>
        <w:tc>
          <w:tcPr>
            <w:tcW w:w="2538" w:type="dxa"/>
            <w:tcBorders>
              <w:top w:val="nil"/>
              <w:left w:val="nil"/>
              <w:bottom w:val="nil"/>
              <w:right w:val="nil"/>
            </w:tcBorders>
          </w:tcPr>
          <w:p w14:paraId="102FB19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-0.0036</w:t>
            </w:r>
          </w:p>
        </w:tc>
        <w:tc>
          <w:tcPr>
            <w:tcW w:w="2246" w:type="dxa"/>
            <w:tcBorders>
              <w:top w:val="nil"/>
              <w:left w:val="nil"/>
              <w:bottom w:val="nil"/>
              <w:right w:val="nil"/>
            </w:tcBorders>
          </w:tcPr>
          <w:p w14:paraId="10BDD5D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r>
      <w:tr w:rsidR="00AD5D2E" w:rsidRPr="00A00C56" w14:paraId="03331573"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6DAE97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073B9D0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(0.0065)</w:t>
            </w:r>
          </w:p>
        </w:tc>
        <w:tc>
          <w:tcPr>
            <w:tcW w:w="2538" w:type="dxa"/>
            <w:tcBorders>
              <w:top w:val="nil"/>
              <w:left w:val="nil"/>
              <w:bottom w:val="nil"/>
              <w:right w:val="nil"/>
            </w:tcBorders>
          </w:tcPr>
          <w:p w14:paraId="1504CA4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(0.0024)</w:t>
            </w:r>
          </w:p>
        </w:tc>
        <w:tc>
          <w:tcPr>
            <w:tcW w:w="2246" w:type="dxa"/>
            <w:tcBorders>
              <w:top w:val="nil"/>
              <w:left w:val="nil"/>
              <w:bottom w:val="nil"/>
              <w:right w:val="nil"/>
            </w:tcBorders>
          </w:tcPr>
          <w:p w14:paraId="73CFBA8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r>
      <w:tr w:rsidR="00AD5D2E" w:rsidRPr="00A00C56" w14:paraId="6EB0CE00"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59CA98F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Medical marijuana dispensary</w:t>
            </w:r>
          </w:p>
        </w:tc>
        <w:tc>
          <w:tcPr>
            <w:tcW w:w="2441" w:type="dxa"/>
            <w:tcBorders>
              <w:top w:val="nil"/>
              <w:left w:val="nil"/>
              <w:bottom w:val="nil"/>
              <w:right w:val="nil"/>
            </w:tcBorders>
          </w:tcPr>
          <w:p w14:paraId="4C5A504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-0.0016</w:t>
            </w:r>
          </w:p>
        </w:tc>
        <w:tc>
          <w:tcPr>
            <w:tcW w:w="2538" w:type="dxa"/>
            <w:tcBorders>
              <w:top w:val="nil"/>
              <w:left w:val="nil"/>
              <w:bottom w:val="nil"/>
              <w:right w:val="nil"/>
            </w:tcBorders>
          </w:tcPr>
          <w:p w14:paraId="3FC6DF3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-0.0033</w:t>
            </w:r>
          </w:p>
        </w:tc>
        <w:tc>
          <w:tcPr>
            <w:tcW w:w="2246" w:type="dxa"/>
            <w:tcBorders>
              <w:top w:val="nil"/>
              <w:left w:val="nil"/>
              <w:bottom w:val="nil"/>
              <w:right w:val="nil"/>
            </w:tcBorders>
          </w:tcPr>
          <w:p w14:paraId="4B6EA4B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-0.0002</w:t>
            </w:r>
          </w:p>
        </w:tc>
      </w:tr>
      <w:tr w:rsidR="00AD5D2E" w:rsidRPr="00A00C56" w14:paraId="6EE9B328"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0FDBBC95"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7BDE46D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(0.0059)</w:t>
            </w:r>
          </w:p>
        </w:tc>
        <w:tc>
          <w:tcPr>
            <w:tcW w:w="2538" w:type="dxa"/>
            <w:tcBorders>
              <w:top w:val="nil"/>
              <w:left w:val="nil"/>
              <w:bottom w:val="nil"/>
              <w:right w:val="nil"/>
            </w:tcBorders>
          </w:tcPr>
          <w:p w14:paraId="195188F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(0.0036)</w:t>
            </w:r>
          </w:p>
        </w:tc>
        <w:tc>
          <w:tcPr>
            <w:tcW w:w="2246" w:type="dxa"/>
            <w:tcBorders>
              <w:top w:val="nil"/>
              <w:left w:val="nil"/>
              <w:bottom w:val="nil"/>
              <w:right w:val="nil"/>
            </w:tcBorders>
          </w:tcPr>
          <w:p w14:paraId="68004F2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(0.0015)</w:t>
            </w:r>
          </w:p>
        </w:tc>
      </w:tr>
      <w:tr w:rsidR="00AD5D2E" w:rsidRPr="00A00C56" w14:paraId="16E6D77B"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168AE88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Recreational marijuana dispensary</w:t>
            </w:r>
          </w:p>
        </w:tc>
        <w:tc>
          <w:tcPr>
            <w:tcW w:w="2441" w:type="dxa"/>
            <w:tcBorders>
              <w:top w:val="nil"/>
              <w:left w:val="nil"/>
              <w:bottom w:val="nil"/>
              <w:right w:val="nil"/>
            </w:tcBorders>
          </w:tcPr>
          <w:p w14:paraId="6A06C17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-0.0264***</w:t>
            </w:r>
          </w:p>
        </w:tc>
        <w:tc>
          <w:tcPr>
            <w:tcW w:w="2538" w:type="dxa"/>
            <w:tcBorders>
              <w:top w:val="nil"/>
              <w:left w:val="nil"/>
              <w:bottom w:val="nil"/>
              <w:right w:val="nil"/>
            </w:tcBorders>
          </w:tcPr>
          <w:p w14:paraId="203967F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-0.0244***</w:t>
            </w:r>
          </w:p>
        </w:tc>
        <w:tc>
          <w:tcPr>
            <w:tcW w:w="2246" w:type="dxa"/>
            <w:tcBorders>
              <w:top w:val="nil"/>
              <w:left w:val="nil"/>
              <w:bottom w:val="nil"/>
              <w:right w:val="nil"/>
            </w:tcBorders>
          </w:tcPr>
          <w:p w14:paraId="5557731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-0.0130***</w:t>
            </w:r>
          </w:p>
        </w:tc>
      </w:tr>
      <w:tr w:rsidR="00AD5D2E" w:rsidRPr="00A00C56" w14:paraId="1AFF25DD"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0E53DE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6584DE4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(0.0086)</w:t>
            </w:r>
          </w:p>
        </w:tc>
        <w:tc>
          <w:tcPr>
            <w:tcW w:w="2538" w:type="dxa"/>
            <w:tcBorders>
              <w:top w:val="nil"/>
              <w:left w:val="nil"/>
              <w:bottom w:val="nil"/>
              <w:right w:val="nil"/>
            </w:tcBorders>
          </w:tcPr>
          <w:p w14:paraId="354FF9F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(0.0053)</w:t>
            </w:r>
          </w:p>
        </w:tc>
        <w:tc>
          <w:tcPr>
            <w:tcW w:w="2246" w:type="dxa"/>
            <w:tcBorders>
              <w:top w:val="nil"/>
              <w:left w:val="nil"/>
              <w:bottom w:val="nil"/>
              <w:right w:val="nil"/>
            </w:tcBorders>
          </w:tcPr>
          <w:p w14:paraId="5835976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(0.0030)</w:t>
            </w:r>
          </w:p>
        </w:tc>
      </w:tr>
      <w:tr w:rsidR="00AD5D2E" w:rsidRPr="00A00C56" w14:paraId="317C4631"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495C4D0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Hispanic</w:t>
            </w:r>
          </w:p>
        </w:tc>
        <w:tc>
          <w:tcPr>
            <w:tcW w:w="2441" w:type="dxa"/>
            <w:tcBorders>
              <w:top w:val="nil"/>
              <w:left w:val="nil"/>
              <w:bottom w:val="nil"/>
              <w:right w:val="nil"/>
            </w:tcBorders>
          </w:tcPr>
          <w:p w14:paraId="7503D2C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0.0571***</w:t>
            </w:r>
          </w:p>
        </w:tc>
        <w:tc>
          <w:tcPr>
            <w:tcW w:w="2538" w:type="dxa"/>
            <w:tcBorders>
              <w:top w:val="nil"/>
              <w:left w:val="nil"/>
              <w:bottom w:val="nil"/>
              <w:right w:val="nil"/>
            </w:tcBorders>
          </w:tcPr>
          <w:p w14:paraId="2EBA9A0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0.0475***</w:t>
            </w:r>
          </w:p>
        </w:tc>
        <w:tc>
          <w:tcPr>
            <w:tcW w:w="2246" w:type="dxa"/>
            <w:tcBorders>
              <w:top w:val="nil"/>
              <w:left w:val="nil"/>
              <w:bottom w:val="nil"/>
              <w:right w:val="nil"/>
            </w:tcBorders>
          </w:tcPr>
          <w:p w14:paraId="47B2CD5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0.0220***</w:t>
            </w:r>
          </w:p>
        </w:tc>
      </w:tr>
      <w:tr w:rsidR="00AD5D2E" w:rsidRPr="00A00C56" w14:paraId="4A39A355"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079D998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441672D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(0.0068)</w:t>
            </w:r>
          </w:p>
        </w:tc>
        <w:tc>
          <w:tcPr>
            <w:tcW w:w="2538" w:type="dxa"/>
            <w:tcBorders>
              <w:top w:val="nil"/>
              <w:left w:val="nil"/>
              <w:bottom w:val="nil"/>
              <w:right w:val="nil"/>
            </w:tcBorders>
          </w:tcPr>
          <w:p w14:paraId="2C410D9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(0.0061)</w:t>
            </w:r>
          </w:p>
        </w:tc>
        <w:tc>
          <w:tcPr>
            <w:tcW w:w="2246" w:type="dxa"/>
            <w:tcBorders>
              <w:top w:val="nil"/>
              <w:left w:val="nil"/>
              <w:bottom w:val="nil"/>
              <w:right w:val="nil"/>
            </w:tcBorders>
          </w:tcPr>
          <w:p w14:paraId="56B3C92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(0.0073)</w:t>
            </w:r>
          </w:p>
        </w:tc>
      </w:tr>
      <w:tr w:rsidR="00AD5D2E" w:rsidRPr="00A00C56" w14:paraId="1B8328C6"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203BC18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White</w:t>
            </w:r>
          </w:p>
        </w:tc>
        <w:tc>
          <w:tcPr>
            <w:tcW w:w="2441" w:type="dxa"/>
            <w:tcBorders>
              <w:top w:val="nil"/>
              <w:left w:val="nil"/>
              <w:bottom w:val="nil"/>
              <w:right w:val="nil"/>
            </w:tcBorders>
          </w:tcPr>
          <w:p w14:paraId="2F7B529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0.1070***</w:t>
            </w:r>
          </w:p>
        </w:tc>
        <w:tc>
          <w:tcPr>
            <w:tcW w:w="2538" w:type="dxa"/>
            <w:tcBorders>
              <w:top w:val="nil"/>
              <w:left w:val="nil"/>
              <w:bottom w:val="nil"/>
              <w:right w:val="nil"/>
            </w:tcBorders>
          </w:tcPr>
          <w:p w14:paraId="291C7E2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0.0634***</w:t>
            </w:r>
          </w:p>
        </w:tc>
        <w:tc>
          <w:tcPr>
            <w:tcW w:w="2246" w:type="dxa"/>
            <w:tcBorders>
              <w:top w:val="nil"/>
              <w:left w:val="nil"/>
              <w:bottom w:val="nil"/>
              <w:right w:val="nil"/>
            </w:tcBorders>
          </w:tcPr>
          <w:p w14:paraId="4520EF2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0.0134**</w:t>
            </w:r>
          </w:p>
        </w:tc>
      </w:tr>
      <w:tr w:rsidR="00AD5D2E" w:rsidRPr="00A00C56" w14:paraId="316BD607"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11BFEE9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0B31460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(0.0066)</w:t>
            </w:r>
          </w:p>
        </w:tc>
        <w:tc>
          <w:tcPr>
            <w:tcW w:w="2538" w:type="dxa"/>
            <w:tcBorders>
              <w:top w:val="nil"/>
              <w:left w:val="nil"/>
              <w:bottom w:val="nil"/>
              <w:right w:val="nil"/>
            </w:tcBorders>
          </w:tcPr>
          <w:p w14:paraId="7C58BB0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(0.0048)</w:t>
            </w:r>
          </w:p>
        </w:tc>
        <w:tc>
          <w:tcPr>
            <w:tcW w:w="2246" w:type="dxa"/>
            <w:tcBorders>
              <w:top w:val="nil"/>
              <w:left w:val="nil"/>
              <w:bottom w:val="nil"/>
              <w:right w:val="nil"/>
            </w:tcBorders>
          </w:tcPr>
          <w:p w14:paraId="730C141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(0.0052)</w:t>
            </w:r>
          </w:p>
        </w:tc>
      </w:tr>
      <w:tr w:rsidR="00AD5D2E" w:rsidRPr="00A00C56" w14:paraId="6ABD9777"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10FEA762"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Black</w:t>
            </w:r>
          </w:p>
        </w:tc>
        <w:tc>
          <w:tcPr>
            <w:tcW w:w="2441" w:type="dxa"/>
            <w:tcBorders>
              <w:top w:val="nil"/>
              <w:left w:val="nil"/>
              <w:bottom w:val="nil"/>
              <w:right w:val="nil"/>
            </w:tcBorders>
          </w:tcPr>
          <w:p w14:paraId="1468101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-0.0082</w:t>
            </w:r>
          </w:p>
        </w:tc>
        <w:tc>
          <w:tcPr>
            <w:tcW w:w="2538" w:type="dxa"/>
            <w:tcBorders>
              <w:top w:val="nil"/>
              <w:left w:val="nil"/>
              <w:bottom w:val="nil"/>
              <w:right w:val="nil"/>
            </w:tcBorders>
          </w:tcPr>
          <w:p w14:paraId="773E837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0.0134**</w:t>
            </w:r>
          </w:p>
        </w:tc>
        <w:tc>
          <w:tcPr>
            <w:tcW w:w="2246" w:type="dxa"/>
            <w:tcBorders>
              <w:top w:val="nil"/>
              <w:left w:val="nil"/>
              <w:bottom w:val="nil"/>
              <w:right w:val="nil"/>
            </w:tcBorders>
          </w:tcPr>
          <w:p w14:paraId="344589A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0.0111*</w:t>
            </w:r>
          </w:p>
        </w:tc>
      </w:tr>
      <w:tr w:rsidR="00AD5D2E" w:rsidRPr="00A00C56" w14:paraId="721CBB9E"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06688FF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7468BBF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(0.0052)</w:t>
            </w:r>
          </w:p>
        </w:tc>
        <w:tc>
          <w:tcPr>
            <w:tcW w:w="2538" w:type="dxa"/>
            <w:tcBorders>
              <w:top w:val="nil"/>
              <w:left w:val="nil"/>
              <w:bottom w:val="nil"/>
              <w:right w:val="nil"/>
            </w:tcBorders>
          </w:tcPr>
          <w:p w14:paraId="7100EC5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(0.0052)</w:t>
            </w:r>
          </w:p>
        </w:tc>
        <w:tc>
          <w:tcPr>
            <w:tcW w:w="2246" w:type="dxa"/>
            <w:tcBorders>
              <w:top w:val="nil"/>
              <w:left w:val="nil"/>
              <w:bottom w:val="nil"/>
              <w:right w:val="nil"/>
            </w:tcBorders>
          </w:tcPr>
          <w:p w14:paraId="4B78BDF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(0.0059)</w:t>
            </w:r>
          </w:p>
        </w:tc>
      </w:tr>
      <w:tr w:rsidR="00AD5D2E" w:rsidRPr="00A00C56" w14:paraId="3F3D6C56"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5356852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Married</w:t>
            </w:r>
          </w:p>
        </w:tc>
        <w:tc>
          <w:tcPr>
            <w:tcW w:w="2441" w:type="dxa"/>
            <w:tcBorders>
              <w:top w:val="nil"/>
              <w:left w:val="nil"/>
              <w:bottom w:val="nil"/>
              <w:right w:val="nil"/>
            </w:tcBorders>
          </w:tcPr>
          <w:p w14:paraId="393EDA3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-0.0783***</w:t>
            </w:r>
          </w:p>
        </w:tc>
        <w:tc>
          <w:tcPr>
            <w:tcW w:w="2538" w:type="dxa"/>
            <w:tcBorders>
              <w:top w:val="nil"/>
              <w:left w:val="nil"/>
              <w:bottom w:val="nil"/>
              <w:right w:val="nil"/>
            </w:tcBorders>
          </w:tcPr>
          <w:p w14:paraId="3B477BC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-0.0484***</w:t>
            </w:r>
          </w:p>
        </w:tc>
        <w:tc>
          <w:tcPr>
            <w:tcW w:w="2246" w:type="dxa"/>
            <w:tcBorders>
              <w:top w:val="nil"/>
              <w:left w:val="nil"/>
              <w:bottom w:val="nil"/>
              <w:right w:val="nil"/>
            </w:tcBorders>
          </w:tcPr>
          <w:p w14:paraId="40635EE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-0.0036***</w:t>
            </w:r>
          </w:p>
        </w:tc>
      </w:tr>
      <w:tr w:rsidR="00AD5D2E" w:rsidRPr="00A00C56" w14:paraId="1D7F06AA"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271E89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56F508C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(0.0045)</w:t>
            </w:r>
          </w:p>
        </w:tc>
        <w:tc>
          <w:tcPr>
            <w:tcW w:w="2538" w:type="dxa"/>
            <w:tcBorders>
              <w:top w:val="nil"/>
              <w:left w:val="nil"/>
              <w:bottom w:val="nil"/>
              <w:right w:val="nil"/>
            </w:tcBorders>
          </w:tcPr>
          <w:p w14:paraId="115D9F6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(0.0019)</w:t>
            </w:r>
          </w:p>
        </w:tc>
        <w:tc>
          <w:tcPr>
            <w:tcW w:w="2246" w:type="dxa"/>
            <w:tcBorders>
              <w:top w:val="nil"/>
              <w:left w:val="nil"/>
              <w:bottom w:val="nil"/>
              <w:right w:val="nil"/>
            </w:tcBorders>
          </w:tcPr>
          <w:p w14:paraId="4FB9946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(0.0009)</w:t>
            </w:r>
          </w:p>
        </w:tc>
      </w:tr>
      <w:tr w:rsidR="00AD5D2E" w:rsidRPr="00A00C56" w14:paraId="5B6CB357"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2D2F7A0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Has children in household</w:t>
            </w:r>
          </w:p>
        </w:tc>
        <w:tc>
          <w:tcPr>
            <w:tcW w:w="2441" w:type="dxa"/>
            <w:tcBorders>
              <w:top w:val="nil"/>
              <w:left w:val="nil"/>
              <w:bottom w:val="nil"/>
              <w:right w:val="nil"/>
            </w:tcBorders>
          </w:tcPr>
          <w:p w14:paraId="1169495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-0.0652***</w:t>
            </w:r>
          </w:p>
        </w:tc>
        <w:tc>
          <w:tcPr>
            <w:tcW w:w="2538" w:type="dxa"/>
            <w:tcBorders>
              <w:top w:val="nil"/>
              <w:left w:val="nil"/>
              <w:bottom w:val="nil"/>
              <w:right w:val="nil"/>
            </w:tcBorders>
          </w:tcPr>
          <w:p w14:paraId="0F2E7C0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0.0255***</w:t>
            </w:r>
          </w:p>
        </w:tc>
        <w:tc>
          <w:tcPr>
            <w:tcW w:w="2246" w:type="dxa"/>
            <w:tcBorders>
              <w:top w:val="nil"/>
              <w:left w:val="nil"/>
              <w:bottom w:val="nil"/>
              <w:right w:val="nil"/>
            </w:tcBorders>
          </w:tcPr>
          <w:p w14:paraId="0559A71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0.0018</w:t>
            </w:r>
          </w:p>
        </w:tc>
      </w:tr>
      <w:tr w:rsidR="00AD5D2E" w:rsidRPr="00A00C56" w14:paraId="22DEC85E"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7428E61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601030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(0.0020)</w:t>
            </w:r>
          </w:p>
        </w:tc>
        <w:tc>
          <w:tcPr>
            <w:tcW w:w="2538" w:type="dxa"/>
            <w:tcBorders>
              <w:top w:val="nil"/>
              <w:left w:val="nil"/>
              <w:bottom w:val="nil"/>
              <w:right w:val="nil"/>
            </w:tcBorders>
          </w:tcPr>
          <w:p w14:paraId="6824CCB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c>
          <w:tcPr>
            <w:tcW w:w="2246" w:type="dxa"/>
            <w:tcBorders>
              <w:top w:val="nil"/>
              <w:left w:val="nil"/>
              <w:bottom w:val="nil"/>
              <w:right w:val="nil"/>
            </w:tcBorders>
          </w:tcPr>
          <w:p w14:paraId="66CEB41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(0.0022)</w:t>
            </w:r>
          </w:p>
        </w:tc>
      </w:tr>
      <w:tr w:rsidR="00AD5D2E" w:rsidRPr="00A00C56" w14:paraId="5BE62AD7"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57B98FF8"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College</w:t>
            </w:r>
          </w:p>
        </w:tc>
        <w:tc>
          <w:tcPr>
            <w:tcW w:w="2441" w:type="dxa"/>
            <w:tcBorders>
              <w:top w:val="nil"/>
              <w:left w:val="nil"/>
              <w:bottom w:val="nil"/>
              <w:right w:val="nil"/>
            </w:tcBorders>
          </w:tcPr>
          <w:p w14:paraId="04D5046C"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0.0270***</w:t>
            </w:r>
          </w:p>
        </w:tc>
        <w:tc>
          <w:tcPr>
            <w:tcW w:w="2538" w:type="dxa"/>
            <w:tcBorders>
              <w:top w:val="nil"/>
              <w:left w:val="nil"/>
              <w:bottom w:val="nil"/>
              <w:right w:val="nil"/>
            </w:tcBorders>
          </w:tcPr>
          <w:p w14:paraId="7B17693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-0.0312***</w:t>
            </w:r>
          </w:p>
        </w:tc>
        <w:tc>
          <w:tcPr>
            <w:tcW w:w="2246" w:type="dxa"/>
            <w:tcBorders>
              <w:top w:val="nil"/>
              <w:left w:val="nil"/>
              <w:bottom w:val="nil"/>
              <w:right w:val="nil"/>
            </w:tcBorders>
          </w:tcPr>
          <w:p w14:paraId="4C2C55D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-0.0044***</w:t>
            </w:r>
          </w:p>
        </w:tc>
      </w:tr>
      <w:tr w:rsidR="00AD5D2E" w:rsidRPr="00A00C56" w14:paraId="5C228F52"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28065F1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177B895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(0.0041)</w:t>
            </w:r>
          </w:p>
        </w:tc>
        <w:tc>
          <w:tcPr>
            <w:tcW w:w="2538" w:type="dxa"/>
            <w:tcBorders>
              <w:top w:val="nil"/>
              <w:left w:val="nil"/>
              <w:bottom w:val="nil"/>
              <w:right w:val="nil"/>
            </w:tcBorders>
          </w:tcPr>
          <w:p w14:paraId="794FC19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(0.0028)</w:t>
            </w:r>
          </w:p>
        </w:tc>
        <w:tc>
          <w:tcPr>
            <w:tcW w:w="2246" w:type="dxa"/>
            <w:tcBorders>
              <w:top w:val="nil"/>
              <w:left w:val="nil"/>
              <w:bottom w:val="nil"/>
              <w:right w:val="nil"/>
            </w:tcBorders>
          </w:tcPr>
          <w:p w14:paraId="03C29D8B"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(0.0011)</w:t>
            </w:r>
          </w:p>
        </w:tc>
      </w:tr>
      <w:tr w:rsidR="00AD5D2E" w:rsidRPr="00A00C56" w14:paraId="15474796"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4E134FA"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Highschool</w:t>
            </w:r>
          </w:p>
        </w:tc>
        <w:tc>
          <w:tcPr>
            <w:tcW w:w="2441" w:type="dxa"/>
            <w:tcBorders>
              <w:top w:val="nil"/>
              <w:left w:val="nil"/>
              <w:bottom w:val="nil"/>
              <w:right w:val="nil"/>
            </w:tcBorders>
          </w:tcPr>
          <w:p w14:paraId="3EBA1BC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0.0353***</w:t>
            </w:r>
          </w:p>
        </w:tc>
        <w:tc>
          <w:tcPr>
            <w:tcW w:w="2538" w:type="dxa"/>
            <w:tcBorders>
              <w:top w:val="nil"/>
              <w:left w:val="nil"/>
              <w:bottom w:val="nil"/>
              <w:right w:val="nil"/>
            </w:tcBorders>
          </w:tcPr>
          <w:p w14:paraId="04C8B4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0.0021</w:t>
            </w:r>
          </w:p>
        </w:tc>
        <w:tc>
          <w:tcPr>
            <w:tcW w:w="2246" w:type="dxa"/>
            <w:tcBorders>
              <w:top w:val="nil"/>
              <w:left w:val="nil"/>
              <w:bottom w:val="nil"/>
              <w:right w:val="nil"/>
            </w:tcBorders>
          </w:tcPr>
          <w:p w14:paraId="22AE56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0.0073***</w:t>
            </w:r>
          </w:p>
        </w:tc>
      </w:tr>
      <w:tr w:rsidR="00AD5D2E" w:rsidRPr="00A00C56" w14:paraId="2ADE55C7"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6A91FD29"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7DAA0C8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(0.0039)</w:t>
            </w:r>
          </w:p>
        </w:tc>
        <w:tc>
          <w:tcPr>
            <w:tcW w:w="2538" w:type="dxa"/>
            <w:tcBorders>
              <w:top w:val="nil"/>
              <w:left w:val="nil"/>
              <w:bottom w:val="nil"/>
              <w:right w:val="nil"/>
            </w:tcBorders>
          </w:tcPr>
          <w:p w14:paraId="7FAF497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(0.0035)</w:t>
            </w:r>
          </w:p>
        </w:tc>
        <w:tc>
          <w:tcPr>
            <w:tcW w:w="2246" w:type="dxa"/>
            <w:tcBorders>
              <w:top w:val="nil"/>
              <w:left w:val="nil"/>
              <w:bottom w:val="nil"/>
              <w:right w:val="nil"/>
            </w:tcBorders>
          </w:tcPr>
          <w:p w14:paraId="02A263E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(0.0009)</w:t>
            </w:r>
          </w:p>
        </w:tc>
      </w:tr>
      <w:tr w:rsidR="00AD5D2E" w:rsidRPr="00A00C56" w14:paraId="17F411B5"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2E8D7F2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Unemployed</w:t>
            </w:r>
          </w:p>
        </w:tc>
        <w:tc>
          <w:tcPr>
            <w:tcW w:w="2441" w:type="dxa"/>
            <w:tcBorders>
              <w:top w:val="nil"/>
              <w:left w:val="nil"/>
              <w:bottom w:val="nil"/>
              <w:right w:val="nil"/>
            </w:tcBorders>
          </w:tcPr>
          <w:p w14:paraId="0552B23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-0.0366***</w:t>
            </w:r>
          </w:p>
        </w:tc>
        <w:tc>
          <w:tcPr>
            <w:tcW w:w="2538" w:type="dxa"/>
            <w:tcBorders>
              <w:top w:val="nil"/>
              <w:left w:val="nil"/>
              <w:bottom w:val="nil"/>
              <w:right w:val="nil"/>
            </w:tcBorders>
          </w:tcPr>
          <w:p w14:paraId="508B955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-0.0001</w:t>
            </w:r>
          </w:p>
        </w:tc>
        <w:tc>
          <w:tcPr>
            <w:tcW w:w="2246" w:type="dxa"/>
            <w:tcBorders>
              <w:top w:val="nil"/>
              <w:left w:val="nil"/>
              <w:bottom w:val="nil"/>
              <w:right w:val="nil"/>
            </w:tcBorders>
          </w:tcPr>
          <w:p w14:paraId="15EBF3C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0.0108***</w:t>
            </w:r>
          </w:p>
        </w:tc>
      </w:tr>
      <w:tr w:rsidR="00AD5D2E" w:rsidRPr="00A00C56" w14:paraId="76D7A54E"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0957FC43"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0F754FF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(0.0022)</w:t>
            </w:r>
          </w:p>
        </w:tc>
        <w:tc>
          <w:tcPr>
            <w:tcW w:w="2538" w:type="dxa"/>
            <w:tcBorders>
              <w:top w:val="nil"/>
              <w:left w:val="nil"/>
              <w:bottom w:val="nil"/>
              <w:right w:val="nil"/>
            </w:tcBorders>
          </w:tcPr>
          <w:p w14:paraId="22895DF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(0.0016)</w:t>
            </w:r>
          </w:p>
        </w:tc>
        <w:tc>
          <w:tcPr>
            <w:tcW w:w="2246" w:type="dxa"/>
            <w:tcBorders>
              <w:top w:val="nil"/>
              <w:left w:val="nil"/>
              <w:bottom w:val="nil"/>
              <w:right w:val="nil"/>
            </w:tcBorders>
          </w:tcPr>
          <w:p w14:paraId="0AE7BA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(0.0038)</w:t>
            </w:r>
          </w:p>
        </w:tc>
      </w:tr>
      <w:tr w:rsidR="00AD5D2E" w:rsidRPr="00A00C56" w14:paraId="66CD747D"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49EDA596"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Student</w:t>
            </w:r>
          </w:p>
        </w:tc>
        <w:tc>
          <w:tcPr>
            <w:tcW w:w="2441" w:type="dxa"/>
            <w:tcBorders>
              <w:top w:val="nil"/>
              <w:left w:val="nil"/>
              <w:bottom w:val="nil"/>
              <w:right w:val="nil"/>
            </w:tcBorders>
          </w:tcPr>
          <w:p w14:paraId="3CF635E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-0.0639***</w:t>
            </w:r>
          </w:p>
        </w:tc>
        <w:tc>
          <w:tcPr>
            <w:tcW w:w="2538" w:type="dxa"/>
            <w:tcBorders>
              <w:top w:val="nil"/>
              <w:left w:val="nil"/>
              <w:bottom w:val="nil"/>
              <w:right w:val="nil"/>
            </w:tcBorders>
          </w:tcPr>
          <w:p w14:paraId="4C7E7A3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-0.0263***</w:t>
            </w:r>
          </w:p>
        </w:tc>
        <w:tc>
          <w:tcPr>
            <w:tcW w:w="2246" w:type="dxa"/>
            <w:tcBorders>
              <w:top w:val="nil"/>
              <w:left w:val="nil"/>
              <w:bottom w:val="nil"/>
              <w:right w:val="nil"/>
            </w:tcBorders>
          </w:tcPr>
          <w:p w14:paraId="2B22882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0.0030</w:t>
            </w:r>
          </w:p>
        </w:tc>
      </w:tr>
      <w:tr w:rsidR="00AD5D2E" w:rsidRPr="00A00C56" w14:paraId="5A382CAD"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72FACE14"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1AC0B9F9"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(0.0051)</w:t>
            </w:r>
          </w:p>
        </w:tc>
        <w:tc>
          <w:tcPr>
            <w:tcW w:w="2538" w:type="dxa"/>
            <w:tcBorders>
              <w:top w:val="nil"/>
              <w:left w:val="nil"/>
              <w:bottom w:val="nil"/>
              <w:right w:val="nil"/>
            </w:tcBorders>
          </w:tcPr>
          <w:p w14:paraId="6EAB3DB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(0.0030)</w:t>
            </w:r>
          </w:p>
        </w:tc>
        <w:tc>
          <w:tcPr>
            <w:tcW w:w="2246" w:type="dxa"/>
            <w:tcBorders>
              <w:top w:val="nil"/>
              <w:left w:val="nil"/>
              <w:bottom w:val="nil"/>
              <w:right w:val="nil"/>
            </w:tcBorders>
          </w:tcPr>
          <w:p w14:paraId="3A6BF2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(0.0125)</w:t>
            </w:r>
          </w:p>
        </w:tc>
      </w:tr>
      <w:tr w:rsidR="00AD5D2E" w:rsidRPr="00A00C56" w14:paraId="57C55AE7"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3816DCFD"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Unable to Work</w:t>
            </w:r>
          </w:p>
        </w:tc>
        <w:tc>
          <w:tcPr>
            <w:tcW w:w="2441" w:type="dxa"/>
            <w:tcBorders>
              <w:top w:val="nil"/>
              <w:left w:val="nil"/>
              <w:bottom w:val="nil"/>
              <w:right w:val="nil"/>
            </w:tcBorders>
          </w:tcPr>
          <w:p w14:paraId="60289E3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-0.1127***</w:t>
            </w:r>
          </w:p>
        </w:tc>
        <w:tc>
          <w:tcPr>
            <w:tcW w:w="2538" w:type="dxa"/>
            <w:tcBorders>
              <w:top w:val="nil"/>
              <w:left w:val="nil"/>
              <w:bottom w:val="nil"/>
              <w:right w:val="nil"/>
            </w:tcBorders>
          </w:tcPr>
          <w:p w14:paraId="114A88B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-0.0748***</w:t>
            </w:r>
          </w:p>
        </w:tc>
        <w:tc>
          <w:tcPr>
            <w:tcW w:w="2246" w:type="dxa"/>
            <w:tcBorders>
              <w:top w:val="nil"/>
              <w:left w:val="nil"/>
              <w:bottom w:val="nil"/>
              <w:right w:val="nil"/>
            </w:tcBorders>
          </w:tcPr>
          <w:p w14:paraId="736A803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-0.0104***</w:t>
            </w:r>
          </w:p>
        </w:tc>
      </w:tr>
      <w:tr w:rsidR="00AD5D2E" w:rsidRPr="00A00C56" w14:paraId="5E02EE38"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493D2E4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4B24416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(0.0034)</w:t>
            </w:r>
          </w:p>
        </w:tc>
        <w:tc>
          <w:tcPr>
            <w:tcW w:w="2538" w:type="dxa"/>
            <w:tcBorders>
              <w:top w:val="nil"/>
              <w:left w:val="nil"/>
              <w:bottom w:val="nil"/>
              <w:right w:val="nil"/>
            </w:tcBorders>
          </w:tcPr>
          <w:p w14:paraId="48ED61A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(0.0035)</w:t>
            </w:r>
          </w:p>
        </w:tc>
        <w:tc>
          <w:tcPr>
            <w:tcW w:w="2246" w:type="dxa"/>
            <w:tcBorders>
              <w:top w:val="nil"/>
              <w:left w:val="nil"/>
              <w:bottom w:val="nil"/>
              <w:right w:val="nil"/>
            </w:tcBorders>
          </w:tcPr>
          <w:p w14:paraId="55C7688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r>
      <w:tr w:rsidR="00AD5D2E" w:rsidRPr="00A00C56" w14:paraId="7820D4ED"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3179C3FE"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Male</w:t>
            </w:r>
          </w:p>
        </w:tc>
        <w:tc>
          <w:tcPr>
            <w:tcW w:w="2441" w:type="dxa"/>
            <w:tcBorders>
              <w:top w:val="nil"/>
              <w:left w:val="nil"/>
              <w:bottom w:val="nil"/>
              <w:right w:val="nil"/>
            </w:tcBorders>
          </w:tcPr>
          <w:p w14:paraId="2760C57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0.1280***</w:t>
            </w:r>
          </w:p>
        </w:tc>
        <w:tc>
          <w:tcPr>
            <w:tcW w:w="2538" w:type="dxa"/>
            <w:tcBorders>
              <w:top w:val="nil"/>
              <w:left w:val="nil"/>
              <w:bottom w:val="nil"/>
              <w:right w:val="nil"/>
            </w:tcBorders>
          </w:tcPr>
          <w:p w14:paraId="4683FFB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0.1094***</w:t>
            </w:r>
          </w:p>
        </w:tc>
        <w:tc>
          <w:tcPr>
            <w:tcW w:w="2246" w:type="dxa"/>
            <w:tcBorders>
              <w:top w:val="nil"/>
              <w:left w:val="nil"/>
              <w:bottom w:val="nil"/>
              <w:right w:val="nil"/>
            </w:tcBorders>
          </w:tcPr>
          <w:p w14:paraId="50F5934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0.0441***</w:t>
            </w:r>
          </w:p>
        </w:tc>
      </w:tr>
      <w:tr w:rsidR="00AD5D2E" w:rsidRPr="00A00C56" w14:paraId="03421038"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1E956DC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65A13180"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(0.0031)</w:t>
            </w:r>
          </w:p>
        </w:tc>
        <w:tc>
          <w:tcPr>
            <w:tcW w:w="2538" w:type="dxa"/>
            <w:tcBorders>
              <w:top w:val="nil"/>
              <w:left w:val="nil"/>
              <w:bottom w:val="nil"/>
              <w:right w:val="nil"/>
            </w:tcBorders>
          </w:tcPr>
          <w:p w14:paraId="73F4DCE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(0.0035)</w:t>
            </w:r>
          </w:p>
        </w:tc>
        <w:tc>
          <w:tcPr>
            <w:tcW w:w="2246" w:type="dxa"/>
            <w:tcBorders>
              <w:top w:val="nil"/>
              <w:left w:val="nil"/>
              <w:bottom w:val="nil"/>
              <w:right w:val="nil"/>
            </w:tcBorders>
          </w:tcPr>
          <w:p w14:paraId="13CB8F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(0.0014)</w:t>
            </w:r>
          </w:p>
        </w:tc>
      </w:tr>
      <w:tr w:rsidR="00AD5D2E" w:rsidRPr="00A00C56" w14:paraId="2961FF1E"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1874E2A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Income</w:t>
            </w:r>
          </w:p>
        </w:tc>
        <w:tc>
          <w:tcPr>
            <w:tcW w:w="2441" w:type="dxa"/>
            <w:tcBorders>
              <w:top w:val="nil"/>
              <w:left w:val="nil"/>
              <w:bottom w:val="nil"/>
              <w:right w:val="nil"/>
            </w:tcBorders>
          </w:tcPr>
          <w:p w14:paraId="5727DDE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0.0023</w:t>
            </w:r>
          </w:p>
        </w:tc>
        <w:tc>
          <w:tcPr>
            <w:tcW w:w="2538" w:type="dxa"/>
            <w:tcBorders>
              <w:top w:val="nil"/>
              <w:left w:val="nil"/>
              <w:bottom w:val="nil"/>
              <w:right w:val="nil"/>
            </w:tcBorders>
          </w:tcPr>
          <w:p w14:paraId="2F78274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0.0166***</w:t>
            </w:r>
          </w:p>
        </w:tc>
        <w:tc>
          <w:tcPr>
            <w:tcW w:w="2246" w:type="dxa"/>
            <w:tcBorders>
              <w:top w:val="nil"/>
              <w:left w:val="nil"/>
              <w:bottom w:val="nil"/>
              <w:right w:val="nil"/>
            </w:tcBorders>
          </w:tcPr>
          <w:p w14:paraId="2F88AD0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0.0021***</w:t>
            </w:r>
          </w:p>
        </w:tc>
      </w:tr>
      <w:tr w:rsidR="00AD5D2E" w:rsidRPr="00A00C56" w14:paraId="77EC78CD"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2F84F020"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19FCC76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(0.0021)</w:t>
            </w:r>
          </w:p>
        </w:tc>
        <w:tc>
          <w:tcPr>
            <w:tcW w:w="2538" w:type="dxa"/>
            <w:tcBorders>
              <w:top w:val="nil"/>
              <w:left w:val="nil"/>
              <w:bottom w:val="nil"/>
              <w:right w:val="nil"/>
            </w:tcBorders>
          </w:tcPr>
          <w:p w14:paraId="1179A038"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(0.0013)</w:t>
            </w:r>
          </w:p>
        </w:tc>
        <w:tc>
          <w:tcPr>
            <w:tcW w:w="2246" w:type="dxa"/>
            <w:tcBorders>
              <w:top w:val="nil"/>
              <w:left w:val="nil"/>
              <w:bottom w:val="nil"/>
              <w:right w:val="nil"/>
            </w:tcBorders>
          </w:tcPr>
          <w:p w14:paraId="02043ED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(0.0005)</w:t>
            </w:r>
          </w:p>
        </w:tc>
      </w:tr>
      <w:tr w:rsidR="00AD5D2E" w:rsidRPr="00A00C56" w14:paraId="49D3D899"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45E34C7B"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Constant</w:t>
            </w:r>
          </w:p>
        </w:tc>
        <w:tc>
          <w:tcPr>
            <w:tcW w:w="2441" w:type="dxa"/>
            <w:tcBorders>
              <w:top w:val="nil"/>
              <w:left w:val="nil"/>
              <w:bottom w:val="nil"/>
              <w:right w:val="nil"/>
            </w:tcBorders>
          </w:tcPr>
          <w:p w14:paraId="3BF9ECC4"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0.1310***</w:t>
            </w:r>
          </w:p>
        </w:tc>
        <w:tc>
          <w:tcPr>
            <w:tcW w:w="2538" w:type="dxa"/>
            <w:tcBorders>
              <w:top w:val="nil"/>
              <w:left w:val="nil"/>
              <w:bottom w:val="nil"/>
              <w:right w:val="nil"/>
            </w:tcBorders>
          </w:tcPr>
          <w:p w14:paraId="7DFCEC1F"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0.0364***</w:t>
            </w:r>
          </w:p>
        </w:tc>
        <w:tc>
          <w:tcPr>
            <w:tcW w:w="2246" w:type="dxa"/>
            <w:tcBorders>
              <w:top w:val="nil"/>
              <w:left w:val="nil"/>
              <w:bottom w:val="nil"/>
              <w:right w:val="nil"/>
            </w:tcBorders>
          </w:tcPr>
          <w:p w14:paraId="6AFB680E"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-0.0016</w:t>
            </w:r>
          </w:p>
        </w:tc>
      </w:tr>
      <w:tr w:rsidR="00AD5D2E" w:rsidRPr="00A00C56" w14:paraId="728C64BB" w14:textId="77777777" w:rsidTr="000F4242">
        <w:tblPrEx>
          <w:tblCellMar>
            <w:top w:w="0" w:type="dxa"/>
            <w:bottom w:w="0" w:type="dxa"/>
          </w:tblCellMar>
        </w:tblPrEx>
        <w:trPr>
          <w:trHeight w:val="254"/>
          <w:jc w:val="center"/>
        </w:trPr>
        <w:tc>
          <w:tcPr>
            <w:tcW w:w="3859" w:type="dxa"/>
            <w:tcBorders>
              <w:top w:val="nil"/>
              <w:left w:val="nil"/>
              <w:bottom w:val="nil"/>
              <w:right w:val="nil"/>
            </w:tcBorders>
          </w:tcPr>
          <w:p w14:paraId="5F2934A1"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4AD4F687"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(0.0106)</w:t>
            </w:r>
          </w:p>
        </w:tc>
        <w:tc>
          <w:tcPr>
            <w:tcW w:w="2538" w:type="dxa"/>
            <w:tcBorders>
              <w:top w:val="nil"/>
              <w:left w:val="nil"/>
              <w:bottom w:val="nil"/>
              <w:right w:val="nil"/>
            </w:tcBorders>
          </w:tcPr>
          <w:p w14:paraId="6702846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(0.0086)</w:t>
            </w:r>
          </w:p>
        </w:tc>
        <w:tc>
          <w:tcPr>
            <w:tcW w:w="2246" w:type="dxa"/>
            <w:tcBorders>
              <w:top w:val="nil"/>
              <w:left w:val="nil"/>
              <w:bottom w:val="nil"/>
              <w:right w:val="nil"/>
            </w:tcBorders>
          </w:tcPr>
          <w:p w14:paraId="669EBB82"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(0.0054)</w:t>
            </w:r>
          </w:p>
        </w:tc>
      </w:tr>
      <w:tr w:rsidR="00AD5D2E" w:rsidRPr="00A00C56" w14:paraId="5484085B"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0F01597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p>
        </w:tc>
        <w:tc>
          <w:tcPr>
            <w:tcW w:w="2441" w:type="dxa"/>
            <w:tcBorders>
              <w:top w:val="nil"/>
              <w:left w:val="nil"/>
              <w:bottom w:val="nil"/>
              <w:right w:val="nil"/>
            </w:tcBorders>
          </w:tcPr>
          <w:p w14:paraId="41D1E3B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538" w:type="dxa"/>
            <w:tcBorders>
              <w:top w:val="nil"/>
              <w:left w:val="nil"/>
              <w:bottom w:val="nil"/>
              <w:right w:val="nil"/>
            </w:tcBorders>
          </w:tcPr>
          <w:p w14:paraId="2C19301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c>
          <w:tcPr>
            <w:tcW w:w="2246" w:type="dxa"/>
            <w:tcBorders>
              <w:top w:val="nil"/>
              <w:left w:val="nil"/>
              <w:bottom w:val="nil"/>
              <w:right w:val="nil"/>
            </w:tcBorders>
          </w:tcPr>
          <w:p w14:paraId="5D56583D"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tc>
      </w:tr>
      <w:tr w:rsidR="00AD5D2E" w:rsidRPr="00A00C56" w14:paraId="020CBB16" w14:textId="77777777" w:rsidTr="000F4242">
        <w:tblPrEx>
          <w:tblCellMar>
            <w:top w:w="0" w:type="dxa"/>
            <w:bottom w:w="0" w:type="dxa"/>
          </w:tblCellMar>
        </w:tblPrEx>
        <w:trPr>
          <w:trHeight w:val="234"/>
          <w:jc w:val="center"/>
        </w:trPr>
        <w:tc>
          <w:tcPr>
            <w:tcW w:w="3859" w:type="dxa"/>
            <w:tcBorders>
              <w:top w:val="nil"/>
              <w:left w:val="nil"/>
              <w:bottom w:val="nil"/>
              <w:right w:val="nil"/>
            </w:tcBorders>
          </w:tcPr>
          <w:p w14:paraId="68416FFC"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Observations</w:t>
            </w:r>
          </w:p>
        </w:tc>
        <w:tc>
          <w:tcPr>
            <w:tcW w:w="2441" w:type="dxa"/>
            <w:tcBorders>
              <w:top w:val="nil"/>
              <w:left w:val="nil"/>
              <w:bottom w:val="nil"/>
              <w:right w:val="nil"/>
            </w:tcBorders>
          </w:tcPr>
          <w:p w14:paraId="31720A1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712,971</w:t>
            </w:r>
          </w:p>
        </w:tc>
        <w:tc>
          <w:tcPr>
            <w:tcW w:w="2538" w:type="dxa"/>
            <w:tcBorders>
              <w:top w:val="nil"/>
              <w:left w:val="nil"/>
              <w:bottom w:val="nil"/>
              <w:right w:val="nil"/>
            </w:tcBorders>
          </w:tcPr>
          <w:p w14:paraId="7EF9CB4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2,425,036</w:t>
            </w:r>
          </w:p>
        </w:tc>
        <w:tc>
          <w:tcPr>
            <w:tcW w:w="2246" w:type="dxa"/>
            <w:tcBorders>
              <w:top w:val="nil"/>
              <w:left w:val="nil"/>
              <w:bottom w:val="nil"/>
              <w:right w:val="nil"/>
            </w:tcBorders>
          </w:tcPr>
          <w:p w14:paraId="4FF8421A"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1,446,054</w:t>
            </w:r>
          </w:p>
        </w:tc>
      </w:tr>
      <w:tr w:rsidR="00AD5D2E" w:rsidRPr="00A00C56" w14:paraId="1BDA5BC7" w14:textId="77777777" w:rsidTr="000F4242">
        <w:tblPrEx>
          <w:tblBorders>
            <w:bottom w:val="single" w:sz="6" w:space="0" w:color="auto"/>
          </w:tblBorders>
          <w:tblCellMar>
            <w:top w:w="0" w:type="dxa"/>
            <w:bottom w:w="0" w:type="dxa"/>
          </w:tblCellMar>
        </w:tblPrEx>
        <w:trPr>
          <w:trHeight w:val="234"/>
          <w:jc w:val="center"/>
        </w:trPr>
        <w:tc>
          <w:tcPr>
            <w:tcW w:w="3859" w:type="dxa"/>
            <w:tcBorders>
              <w:top w:val="nil"/>
              <w:left w:val="nil"/>
              <w:bottom w:val="single" w:sz="6" w:space="0" w:color="auto"/>
              <w:right w:val="nil"/>
            </w:tcBorders>
          </w:tcPr>
          <w:p w14:paraId="3D71F417" w14:textId="77777777" w:rsidR="00AD5D2E" w:rsidRPr="00A00C56" w:rsidRDefault="00AD5D2E" w:rsidP="000F4242">
            <w:pPr>
              <w:widowControl w:val="0"/>
              <w:autoSpaceDE w:val="0"/>
              <w:autoSpaceDN w:val="0"/>
              <w:adjustRightInd w:val="0"/>
              <w:spacing w:after="0" w:line="240" w:lineRule="auto"/>
              <w:rPr>
                <w:rFonts w:ascii="Times New Roman" w:hAnsi="Times New Roman" w:cs="Times New Roman"/>
                <w:sz w:val="21"/>
                <w:szCs w:val="21"/>
              </w:rPr>
            </w:pPr>
            <w:r w:rsidRPr="00A00C56">
              <w:rPr>
                <w:rFonts w:ascii="Times New Roman" w:hAnsi="Times New Roman" w:cs="Times New Roman"/>
                <w:sz w:val="21"/>
                <w:szCs w:val="21"/>
              </w:rPr>
              <w:t>R-squared</w:t>
            </w:r>
          </w:p>
        </w:tc>
        <w:tc>
          <w:tcPr>
            <w:tcW w:w="2441" w:type="dxa"/>
            <w:tcBorders>
              <w:top w:val="nil"/>
              <w:left w:val="nil"/>
              <w:bottom w:val="single" w:sz="6" w:space="0" w:color="auto"/>
              <w:right w:val="nil"/>
            </w:tcBorders>
          </w:tcPr>
          <w:p w14:paraId="57ADD991"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0.0657</w:t>
            </w:r>
          </w:p>
        </w:tc>
        <w:tc>
          <w:tcPr>
            <w:tcW w:w="2538" w:type="dxa"/>
            <w:tcBorders>
              <w:top w:val="nil"/>
              <w:left w:val="nil"/>
              <w:bottom w:val="single" w:sz="6" w:space="0" w:color="auto"/>
              <w:right w:val="nil"/>
            </w:tcBorders>
          </w:tcPr>
          <w:p w14:paraId="43807DE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0.0404</w:t>
            </w:r>
          </w:p>
        </w:tc>
        <w:tc>
          <w:tcPr>
            <w:tcW w:w="2246" w:type="dxa"/>
            <w:tcBorders>
              <w:top w:val="nil"/>
              <w:left w:val="nil"/>
              <w:bottom w:val="single" w:sz="6" w:space="0" w:color="auto"/>
              <w:right w:val="nil"/>
            </w:tcBorders>
          </w:tcPr>
          <w:p w14:paraId="336A9B73"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0.0146</w:t>
            </w:r>
          </w:p>
        </w:tc>
      </w:tr>
    </w:tbl>
    <w:p w14:paraId="22FFA25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t>Standard errors in parentheses are clustered at the state level. * p &lt; 0.10 ** p &lt; 0.05. *** p &lt; 0.01.</w:t>
      </w:r>
    </w:p>
    <w:p w14:paraId="440363D5"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5119AAC2" w14:textId="06CE1479" w:rsidR="00AD5D2E" w:rsidRPr="00A00C56" w:rsidRDefault="0027506E" w:rsidP="000F4242">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lastRenderedPageBreak/>
        <w:pict w14:anchorId="1777CDEE">
          <v:shape id="_x0000_i1097" type="#_x0000_t75" style="width:301.5pt;height:219.75pt">
            <v:imagedata r:id="rId20" o:title=""/>
          </v:shape>
        </w:pict>
      </w:r>
    </w:p>
    <w:p w14:paraId="60B8C026" w14:textId="77777777" w:rsidR="00AD5D2E" w:rsidRPr="00A00C56" w:rsidRDefault="00AD5D2E" w:rsidP="000F4242">
      <w:pPr>
        <w:widowControl w:val="0"/>
        <w:autoSpaceDE w:val="0"/>
        <w:autoSpaceDN w:val="0"/>
        <w:adjustRightInd w:val="0"/>
        <w:spacing w:after="0" w:line="240" w:lineRule="auto"/>
        <w:jc w:val="center"/>
        <w:rPr>
          <w:rFonts w:ascii="Times New Roman" w:hAnsi="Times New Roman" w:cs="Times New Roman"/>
          <w:sz w:val="21"/>
          <w:szCs w:val="21"/>
        </w:rPr>
      </w:pPr>
    </w:p>
    <w:p w14:paraId="344762A4" w14:textId="70D6F0A0" w:rsidR="0027506E" w:rsidRDefault="0027506E" w:rsidP="0027506E">
      <w:pPr>
        <w:widowControl w:val="0"/>
        <w:autoSpaceDE w:val="0"/>
        <w:autoSpaceDN w:val="0"/>
        <w:adjustRightInd w:val="0"/>
        <w:spacing w:after="0" w:line="240" w:lineRule="auto"/>
        <w:jc w:val="center"/>
        <w:rPr>
          <w:rFonts w:ascii="Times New Roman" w:hAnsi="Times New Roman" w:cs="Times New Roman"/>
          <w:sz w:val="21"/>
          <w:szCs w:val="21"/>
        </w:rPr>
      </w:pPr>
      <w:r w:rsidRPr="00A00C56">
        <w:rPr>
          <w:rFonts w:ascii="Times New Roman" w:hAnsi="Times New Roman" w:cs="Times New Roman"/>
          <w:sz w:val="21"/>
          <w:szCs w:val="21"/>
        </w:rPr>
        <w:pict w14:anchorId="6A23E086">
          <v:shape id="_x0000_i1096" type="#_x0000_t75" style="width:301.5pt;height:219pt">
            <v:imagedata r:id="rId21" o:title=""/>
          </v:shape>
        </w:pict>
      </w:r>
    </w:p>
    <w:p w14:paraId="6371A3BB" w14:textId="77777777" w:rsidR="0027506E" w:rsidRDefault="0027506E" w:rsidP="0027506E">
      <w:pPr>
        <w:widowControl w:val="0"/>
        <w:autoSpaceDE w:val="0"/>
        <w:autoSpaceDN w:val="0"/>
        <w:adjustRightInd w:val="0"/>
        <w:spacing w:after="0" w:line="240" w:lineRule="auto"/>
        <w:jc w:val="center"/>
        <w:rPr>
          <w:rFonts w:ascii="Times New Roman" w:hAnsi="Times New Roman" w:cs="Times New Roman"/>
          <w:sz w:val="21"/>
          <w:szCs w:val="21"/>
        </w:rPr>
      </w:pPr>
    </w:p>
    <w:p w14:paraId="433A335C" w14:textId="00DA107B" w:rsidR="00B4797F" w:rsidRPr="0027506E" w:rsidRDefault="0027506E" w:rsidP="0027506E">
      <w:pPr>
        <w:widowControl w:val="0"/>
        <w:autoSpaceDE w:val="0"/>
        <w:autoSpaceDN w:val="0"/>
        <w:adjustRightInd w:val="0"/>
        <w:spacing w:after="0" w:line="240" w:lineRule="auto"/>
        <w:jc w:val="center"/>
        <w:rPr>
          <w:sz w:val="21"/>
          <w:szCs w:val="21"/>
        </w:rPr>
      </w:pPr>
      <w:r w:rsidRPr="00A00C56">
        <w:rPr>
          <w:sz w:val="21"/>
          <w:szCs w:val="21"/>
        </w:rPr>
        <w:pict w14:anchorId="7D69764D">
          <v:shape id="_x0000_i1095" type="#_x0000_t75" style="width:301.5pt;height:219.75pt">
            <v:imagedata r:id="rId22" o:title=""/>
          </v:shape>
        </w:pict>
      </w:r>
    </w:p>
    <w:sectPr w:rsidR="00B4797F" w:rsidRPr="0027506E" w:rsidSect="0027506E">
      <w:headerReference w:type="default" r:id="rId23"/>
      <w:pgSz w:w="12240" w:h="15840"/>
      <w:pgMar w:top="720" w:right="1440" w:bottom="72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9892C" w16cex:dateUtc="2020-11-26T06: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9C4F6" w14:textId="77777777" w:rsidR="00344B91" w:rsidRDefault="00344B91" w:rsidP="00B60614">
      <w:pPr>
        <w:spacing w:after="0" w:line="240" w:lineRule="auto"/>
      </w:pPr>
      <w:r>
        <w:separator/>
      </w:r>
    </w:p>
  </w:endnote>
  <w:endnote w:type="continuationSeparator" w:id="0">
    <w:p w14:paraId="4CF26FB1" w14:textId="77777777" w:rsidR="00344B91" w:rsidRDefault="00344B91" w:rsidP="00B60614">
      <w:pPr>
        <w:spacing w:after="0" w:line="240" w:lineRule="auto"/>
      </w:pPr>
      <w:r>
        <w:continuationSeparator/>
      </w:r>
    </w:p>
  </w:endnote>
  <w:endnote w:type="continuationNotice" w:id="1">
    <w:p w14:paraId="0703683B" w14:textId="77777777" w:rsidR="00344B91" w:rsidRDefault="00344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3EF58" w14:textId="77777777" w:rsidR="00344B91" w:rsidRDefault="00344B91" w:rsidP="00B60614">
      <w:pPr>
        <w:spacing w:after="0" w:line="240" w:lineRule="auto"/>
      </w:pPr>
      <w:r>
        <w:separator/>
      </w:r>
    </w:p>
  </w:footnote>
  <w:footnote w:type="continuationSeparator" w:id="0">
    <w:p w14:paraId="7DC4F284" w14:textId="77777777" w:rsidR="00344B91" w:rsidRDefault="00344B91" w:rsidP="00B60614">
      <w:pPr>
        <w:spacing w:after="0" w:line="240" w:lineRule="auto"/>
      </w:pPr>
      <w:r>
        <w:continuationSeparator/>
      </w:r>
    </w:p>
  </w:footnote>
  <w:footnote w:type="continuationNotice" w:id="1">
    <w:p w14:paraId="07E35B1D" w14:textId="77777777" w:rsidR="00344B91" w:rsidRDefault="00344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1120E" w14:textId="04C4EF40" w:rsidR="000F4242" w:rsidRPr="00B60614" w:rsidRDefault="000F4242" w:rsidP="00B60614">
    <w:pPr>
      <w:pStyle w:val="Header"/>
      <w:jc w:val="right"/>
      <w:rPr>
        <w:rFonts w:ascii="Times New Roman" w:hAnsi="Times New Roman" w:cs="Times New Roman"/>
        <w:sz w:val="24"/>
        <w:szCs w:val="24"/>
      </w:rPr>
    </w:pPr>
    <w:r w:rsidRPr="00B60614">
      <w:rPr>
        <w:rFonts w:ascii="Times New Roman" w:hAnsi="Times New Roman" w:cs="Times New Roman"/>
        <w:sz w:val="24"/>
        <w:szCs w:val="24"/>
      </w:rPr>
      <w:t xml:space="preserve">Brady </w:t>
    </w:r>
    <w:r w:rsidRPr="00B60614">
      <w:rPr>
        <w:rFonts w:ascii="Times New Roman" w:hAnsi="Times New Roman" w:cs="Times New Roman"/>
        <w:sz w:val="24"/>
        <w:szCs w:val="24"/>
      </w:rPr>
      <w:fldChar w:fldCharType="begin"/>
    </w:r>
    <w:r w:rsidRPr="00B60614">
      <w:rPr>
        <w:rFonts w:ascii="Times New Roman" w:hAnsi="Times New Roman" w:cs="Times New Roman"/>
        <w:sz w:val="24"/>
        <w:szCs w:val="24"/>
      </w:rPr>
      <w:instrText xml:space="preserve"> PAGE   \* MERGEFORMAT </w:instrText>
    </w:r>
    <w:r w:rsidRPr="00B60614">
      <w:rPr>
        <w:rFonts w:ascii="Times New Roman" w:hAnsi="Times New Roman" w:cs="Times New Roman"/>
        <w:sz w:val="24"/>
        <w:szCs w:val="24"/>
      </w:rPr>
      <w:fldChar w:fldCharType="separate"/>
    </w:r>
    <w:r w:rsidRPr="00B60614">
      <w:rPr>
        <w:rFonts w:ascii="Times New Roman" w:hAnsi="Times New Roman" w:cs="Times New Roman"/>
        <w:noProof/>
        <w:sz w:val="24"/>
        <w:szCs w:val="24"/>
      </w:rPr>
      <w:t>1</w:t>
    </w:r>
    <w:r w:rsidRPr="00B60614">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75F7"/>
    <w:multiLevelType w:val="hybridMultilevel"/>
    <w:tmpl w:val="FFFFFFFF"/>
    <w:lvl w:ilvl="0" w:tplc="BFD01480">
      <w:start w:val="1"/>
      <w:numFmt w:val="bullet"/>
      <w:lvlText w:val=""/>
      <w:lvlJc w:val="left"/>
      <w:pPr>
        <w:ind w:left="720" w:hanging="360"/>
      </w:pPr>
      <w:rPr>
        <w:rFonts w:ascii="Symbol" w:hAnsi="Symbol" w:hint="default"/>
      </w:rPr>
    </w:lvl>
    <w:lvl w:ilvl="1" w:tplc="EBF4A470">
      <w:start w:val="1"/>
      <w:numFmt w:val="bullet"/>
      <w:lvlText w:val="o"/>
      <w:lvlJc w:val="left"/>
      <w:pPr>
        <w:ind w:left="1440" w:hanging="360"/>
      </w:pPr>
      <w:rPr>
        <w:rFonts w:ascii="Courier New" w:hAnsi="Courier New" w:hint="default"/>
      </w:rPr>
    </w:lvl>
    <w:lvl w:ilvl="2" w:tplc="E5CC6E90">
      <w:start w:val="1"/>
      <w:numFmt w:val="bullet"/>
      <w:lvlText w:val=""/>
      <w:lvlJc w:val="left"/>
      <w:pPr>
        <w:ind w:left="2160" w:hanging="360"/>
      </w:pPr>
      <w:rPr>
        <w:rFonts w:ascii="Wingdings" w:hAnsi="Wingdings" w:hint="default"/>
      </w:rPr>
    </w:lvl>
    <w:lvl w:ilvl="3" w:tplc="0EDEE116">
      <w:start w:val="1"/>
      <w:numFmt w:val="bullet"/>
      <w:lvlText w:val=""/>
      <w:lvlJc w:val="left"/>
      <w:pPr>
        <w:ind w:left="2880" w:hanging="360"/>
      </w:pPr>
      <w:rPr>
        <w:rFonts w:ascii="Symbol" w:hAnsi="Symbol" w:hint="default"/>
      </w:rPr>
    </w:lvl>
    <w:lvl w:ilvl="4" w:tplc="CDD4C9D0">
      <w:start w:val="1"/>
      <w:numFmt w:val="bullet"/>
      <w:lvlText w:val="o"/>
      <w:lvlJc w:val="left"/>
      <w:pPr>
        <w:ind w:left="3600" w:hanging="360"/>
      </w:pPr>
      <w:rPr>
        <w:rFonts w:ascii="Courier New" w:hAnsi="Courier New" w:hint="default"/>
      </w:rPr>
    </w:lvl>
    <w:lvl w:ilvl="5" w:tplc="B372AE08">
      <w:start w:val="1"/>
      <w:numFmt w:val="bullet"/>
      <w:lvlText w:val=""/>
      <w:lvlJc w:val="left"/>
      <w:pPr>
        <w:ind w:left="4320" w:hanging="360"/>
      </w:pPr>
      <w:rPr>
        <w:rFonts w:ascii="Wingdings" w:hAnsi="Wingdings" w:hint="default"/>
      </w:rPr>
    </w:lvl>
    <w:lvl w:ilvl="6" w:tplc="DFFEB04E">
      <w:start w:val="1"/>
      <w:numFmt w:val="bullet"/>
      <w:lvlText w:val=""/>
      <w:lvlJc w:val="left"/>
      <w:pPr>
        <w:ind w:left="5040" w:hanging="360"/>
      </w:pPr>
      <w:rPr>
        <w:rFonts w:ascii="Symbol" w:hAnsi="Symbol" w:hint="default"/>
      </w:rPr>
    </w:lvl>
    <w:lvl w:ilvl="7" w:tplc="50AA1630">
      <w:start w:val="1"/>
      <w:numFmt w:val="bullet"/>
      <w:lvlText w:val="o"/>
      <w:lvlJc w:val="left"/>
      <w:pPr>
        <w:ind w:left="5760" w:hanging="360"/>
      </w:pPr>
      <w:rPr>
        <w:rFonts w:ascii="Courier New" w:hAnsi="Courier New" w:hint="default"/>
      </w:rPr>
    </w:lvl>
    <w:lvl w:ilvl="8" w:tplc="76BA5B76">
      <w:start w:val="1"/>
      <w:numFmt w:val="bullet"/>
      <w:lvlText w:val=""/>
      <w:lvlJc w:val="left"/>
      <w:pPr>
        <w:ind w:left="6480" w:hanging="360"/>
      </w:pPr>
      <w:rPr>
        <w:rFonts w:ascii="Wingdings" w:hAnsi="Wingdings" w:hint="default"/>
      </w:rPr>
    </w:lvl>
  </w:abstractNum>
  <w:abstractNum w:abstractNumId="1" w15:restartNumberingAfterBreak="0">
    <w:nsid w:val="347E029E"/>
    <w:multiLevelType w:val="hybridMultilevel"/>
    <w:tmpl w:val="467E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218AF"/>
    <w:multiLevelType w:val="hybridMultilevel"/>
    <w:tmpl w:val="4E58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44"/>
    <w:rsid w:val="000058CF"/>
    <w:rsid w:val="00005BB2"/>
    <w:rsid w:val="00021477"/>
    <w:rsid w:val="00031A9A"/>
    <w:rsid w:val="00037FDD"/>
    <w:rsid w:val="00040F09"/>
    <w:rsid w:val="000535EA"/>
    <w:rsid w:val="00061FCF"/>
    <w:rsid w:val="00066C59"/>
    <w:rsid w:val="0007417F"/>
    <w:rsid w:val="00077AF6"/>
    <w:rsid w:val="000812E3"/>
    <w:rsid w:val="000819F0"/>
    <w:rsid w:val="000B0E1F"/>
    <w:rsid w:val="000C48C0"/>
    <w:rsid w:val="000D52E7"/>
    <w:rsid w:val="000E3C59"/>
    <w:rsid w:val="000F4242"/>
    <w:rsid w:val="001115BB"/>
    <w:rsid w:val="00111FEE"/>
    <w:rsid w:val="00112204"/>
    <w:rsid w:val="00112A95"/>
    <w:rsid w:val="00116BA9"/>
    <w:rsid w:val="00143EA4"/>
    <w:rsid w:val="00153F36"/>
    <w:rsid w:val="00161E66"/>
    <w:rsid w:val="0016465D"/>
    <w:rsid w:val="00182D88"/>
    <w:rsid w:val="00185BEB"/>
    <w:rsid w:val="00186B96"/>
    <w:rsid w:val="00194C80"/>
    <w:rsid w:val="001977F0"/>
    <w:rsid w:val="001A140B"/>
    <w:rsid w:val="001A7142"/>
    <w:rsid w:val="001B217E"/>
    <w:rsid w:val="001D57DC"/>
    <w:rsid w:val="001D5FCC"/>
    <w:rsid w:val="001E0863"/>
    <w:rsid w:val="001E12A4"/>
    <w:rsid w:val="001E5294"/>
    <w:rsid w:val="001F1A33"/>
    <w:rsid w:val="00221305"/>
    <w:rsid w:val="00240FE8"/>
    <w:rsid w:val="00244AF3"/>
    <w:rsid w:val="00253C78"/>
    <w:rsid w:val="0025766E"/>
    <w:rsid w:val="00263520"/>
    <w:rsid w:val="002674DE"/>
    <w:rsid w:val="0027506E"/>
    <w:rsid w:val="00275C78"/>
    <w:rsid w:val="002766A8"/>
    <w:rsid w:val="00283958"/>
    <w:rsid w:val="002A5FAE"/>
    <w:rsid w:val="002B097B"/>
    <w:rsid w:val="002B09A5"/>
    <w:rsid w:val="002B4896"/>
    <w:rsid w:val="002C5575"/>
    <w:rsid w:val="002D1283"/>
    <w:rsid w:val="002D5C26"/>
    <w:rsid w:val="002E1FF0"/>
    <w:rsid w:val="00301B83"/>
    <w:rsid w:val="00307272"/>
    <w:rsid w:val="003077C4"/>
    <w:rsid w:val="0031363B"/>
    <w:rsid w:val="00316783"/>
    <w:rsid w:val="00324F0F"/>
    <w:rsid w:val="00330457"/>
    <w:rsid w:val="00335B8B"/>
    <w:rsid w:val="00340E16"/>
    <w:rsid w:val="0034233D"/>
    <w:rsid w:val="00344B91"/>
    <w:rsid w:val="003653D0"/>
    <w:rsid w:val="00375552"/>
    <w:rsid w:val="003A655C"/>
    <w:rsid w:val="003A7BBE"/>
    <w:rsid w:val="003A7F06"/>
    <w:rsid w:val="003B4077"/>
    <w:rsid w:val="003B4866"/>
    <w:rsid w:val="003B68CC"/>
    <w:rsid w:val="003C66EE"/>
    <w:rsid w:val="003D29BD"/>
    <w:rsid w:val="003D3C21"/>
    <w:rsid w:val="003E759E"/>
    <w:rsid w:val="003F3AFE"/>
    <w:rsid w:val="004077F5"/>
    <w:rsid w:val="004107BB"/>
    <w:rsid w:val="0041728D"/>
    <w:rsid w:val="00431C85"/>
    <w:rsid w:val="00433236"/>
    <w:rsid w:val="00434766"/>
    <w:rsid w:val="00444319"/>
    <w:rsid w:val="0045280E"/>
    <w:rsid w:val="00475829"/>
    <w:rsid w:val="00476B3B"/>
    <w:rsid w:val="0048390D"/>
    <w:rsid w:val="004859E0"/>
    <w:rsid w:val="004A6566"/>
    <w:rsid w:val="004B1807"/>
    <w:rsid w:val="004B33B1"/>
    <w:rsid w:val="004B6B4C"/>
    <w:rsid w:val="004C6420"/>
    <w:rsid w:val="004D1730"/>
    <w:rsid w:val="004F0439"/>
    <w:rsid w:val="005141D6"/>
    <w:rsid w:val="005148EA"/>
    <w:rsid w:val="005166B1"/>
    <w:rsid w:val="00530493"/>
    <w:rsid w:val="0053362B"/>
    <w:rsid w:val="0054253E"/>
    <w:rsid w:val="00543C07"/>
    <w:rsid w:val="00544C12"/>
    <w:rsid w:val="00546A9F"/>
    <w:rsid w:val="00547481"/>
    <w:rsid w:val="00552E3C"/>
    <w:rsid w:val="00553581"/>
    <w:rsid w:val="00553E91"/>
    <w:rsid w:val="00572E40"/>
    <w:rsid w:val="00580033"/>
    <w:rsid w:val="0058191D"/>
    <w:rsid w:val="00590BD7"/>
    <w:rsid w:val="005A56B8"/>
    <w:rsid w:val="005B2522"/>
    <w:rsid w:val="005B6F4C"/>
    <w:rsid w:val="005B76F4"/>
    <w:rsid w:val="005D06D2"/>
    <w:rsid w:val="005D582B"/>
    <w:rsid w:val="005F7A5A"/>
    <w:rsid w:val="00620B94"/>
    <w:rsid w:val="006309F1"/>
    <w:rsid w:val="00635331"/>
    <w:rsid w:val="0063788F"/>
    <w:rsid w:val="006402FB"/>
    <w:rsid w:val="0064420F"/>
    <w:rsid w:val="006463A4"/>
    <w:rsid w:val="00650162"/>
    <w:rsid w:val="006521D4"/>
    <w:rsid w:val="00665E55"/>
    <w:rsid w:val="00672DF1"/>
    <w:rsid w:val="00680EBF"/>
    <w:rsid w:val="00684128"/>
    <w:rsid w:val="00685442"/>
    <w:rsid w:val="00695642"/>
    <w:rsid w:val="0069706C"/>
    <w:rsid w:val="006A1BEA"/>
    <w:rsid w:val="006A210E"/>
    <w:rsid w:val="006A6B35"/>
    <w:rsid w:val="006A7E2C"/>
    <w:rsid w:val="006C250B"/>
    <w:rsid w:val="006D370D"/>
    <w:rsid w:val="006D4B7E"/>
    <w:rsid w:val="006D736B"/>
    <w:rsid w:val="006E7145"/>
    <w:rsid w:val="006F30F2"/>
    <w:rsid w:val="006F7138"/>
    <w:rsid w:val="006F77AF"/>
    <w:rsid w:val="006F7E0B"/>
    <w:rsid w:val="00710BE2"/>
    <w:rsid w:val="00712C38"/>
    <w:rsid w:val="007145E7"/>
    <w:rsid w:val="00715434"/>
    <w:rsid w:val="00722F30"/>
    <w:rsid w:val="00730059"/>
    <w:rsid w:val="00730119"/>
    <w:rsid w:val="00734C6E"/>
    <w:rsid w:val="00741F42"/>
    <w:rsid w:val="00742215"/>
    <w:rsid w:val="0074434C"/>
    <w:rsid w:val="00765379"/>
    <w:rsid w:val="0077361C"/>
    <w:rsid w:val="007938CA"/>
    <w:rsid w:val="0079629A"/>
    <w:rsid w:val="007A3FDE"/>
    <w:rsid w:val="007A56AF"/>
    <w:rsid w:val="007B5BD7"/>
    <w:rsid w:val="007C5296"/>
    <w:rsid w:val="007D7FCC"/>
    <w:rsid w:val="00801C86"/>
    <w:rsid w:val="00821653"/>
    <w:rsid w:val="008276DE"/>
    <w:rsid w:val="008341E1"/>
    <w:rsid w:val="008354F5"/>
    <w:rsid w:val="00840CD9"/>
    <w:rsid w:val="00843B4C"/>
    <w:rsid w:val="00845559"/>
    <w:rsid w:val="00845BE4"/>
    <w:rsid w:val="00857EA4"/>
    <w:rsid w:val="008626FB"/>
    <w:rsid w:val="00871251"/>
    <w:rsid w:val="0087135F"/>
    <w:rsid w:val="008722AC"/>
    <w:rsid w:val="00874B0C"/>
    <w:rsid w:val="00876C08"/>
    <w:rsid w:val="008837B0"/>
    <w:rsid w:val="008850F1"/>
    <w:rsid w:val="00892028"/>
    <w:rsid w:val="00895B79"/>
    <w:rsid w:val="00895FD6"/>
    <w:rsid w:val="008B0785"/>
    <w:rsid w:val="008B77C1"/>
    <w:rsid w:val="008C17EF"/>
    <w:rsid w:val="008F0086"/>
    <w:rsid w:val="00910351"/>
    <w:rsid w:val="00910B1D"/>
    <w:rsid w:val="009230B5"/>
    <w:rsid w:val="00942153"/>
    <w:rsid w:val="00961D88"/>
    <w:rsid w:val="0096579B"/>
    <w:rsid w:val="00966D27"/>
    <w:rsid w:val="0097089A"/>
    <w:rsid w:val="009749C6"/>
    <w:rsid w:val="00975BE1"/>
    <w:rsid w:val="00977634"/>
    <w:rsid w:val="0098279F"/>
    <w:rsid w:val="00983844"/>
    <w:rsid w:val="0098547F"/>
    <w:rsid w:val="009A4E55"/>
    <w:rsid w:val="009A68BE"/>
    <w:rsid w:val="009B1147"/>
    <w:rsid w:val="009C6692"/>
    <w:rsid w:val="009D7EFC"/>
    <w:rsid w:val="009E0978"/>
    <w:rsid w:val="009F0DBC"/>
    <w:rsid w:val="009F6984"/>
    <w:rsid w:val="00A02674"/>
    <w:rsid w:val="00A13D8B"/>
    <w:rsid w:val="00A2032C"/>
    <w:rsid w:val="00A229E8"/>
    <w:rsid w:val="00A23869"/>
    <w:rsid w:val="00A25A69"/>
    <w:rsid w:val="00A30686"/>
    <w:rsid w:val="00A31A39"/>
    <w:rsid w:val="00A52773"/>
    <w:rsid w:val="00A53E7C"/>
    <w:rsid w:val="00A56A93"/>
    <w:rsid w:val="00A7041D"/>
    <w:rsid w:val="00A7085D"/>
    <w:rsid w:val="00A733B1"/>
    <w:rsid w:val="00A80298"/>
    <w:rsid w:val="00A82559"/>
    <w:rsid w:val="00A87871"/>
    <w:rsid w:val="00A9453D"/>
    <w:rsid w:val="00AA2A78"/>
    <w:rsid w:val="00AB3D99"/>
    <w:rsid w:val="00AD4BBA"/>
    <w:rsid w:val="00AD5D2E"/>
    <w:rsid w:val="00AD6721"/>
    <w:rsid w:val="00AD6A4C"/>
    <w:rsid w:val="00AE162C"/>
    <w:rsid w:val="00AE2166"/>
    <w:rsid w:val="00AE3653"/>
    <w:rsid w:val="00AE377C"/>
    <w:rsid w:val="00AE3E98"/>
    <w:rsid w:val="00AF1A8C"/>
    <w:rsid w:val="00AF6D12"/>
    <w:rsid w:val="00AF7432"/>
    <w:rsid w:val="00AF7B5A"/>
    <w:rsid w:val="00B13E38"/>
    <w:rsid w:val="00B14509"/>
    <w:rsid w:val="00B30F7F"/>
    <w:rsid w:val="00B36711"/>
    <w:rsid w:val="00B457E2"/>
    <w:rsid w:val="00B4797F"/>
    <w:rsid w:val="00B47A65"/>
    <w:rsid w:val="00B568FF"/>
    <w:rsid w:val="00B60614"/>
    <w:rsid w:val="00B62C41"/>
    <w:rsid w:val="00B63532"/>
    <w:rsid w:val="00B65744"/>
    <w:rsid w:val="00B66C69"/>
    <w:rsid w:val="00B66CFE"/>
    <w:rsid w:val="00B707BD"/>
    <w:rsid w:val="00B7193C"/>
    <w:rsid w:val="00B77853"/>
    <w:rsid w:val="00B945C2"/>
    <w:rsid w:val="00BB18B0"/>
    <w:rsid w:val="00BB3364"/>
    <w:rsid w:val="00BE1643"/>
    <w:rsid w:val="00BE662C"/>
    <w:rsid w:val="00BF484A"/>
    <w:rsid w:val="00BF4B0A"/>
    <w:rsid w:val="00C00A95"/>
    <w:rsid w:val="00C0760A"/>
    <w:rsid w:val="00C2332D"/>
    <w:rsid w:val="00C24287"/>
    <w:rsid w:val="00C2709C"/>
    <w:rsid w:val="00C31C58"/>
    <w:rsid w:val="00C40A40"/>
    <w:rsid w:val="00C4714E"/>
    <w:rsid w:val="00C55344"/>
    <w:rsid w:val="00C83966"/>
    <w:rsid w:val="00C92FD0"/>
    <w:rsid w:val="00CA027B"/>
    <w:rsid w:val="00CA0648"/>
    <w:rsid w:val="00CA15CC"/>
    <w:rsid w:val="00CA7766"/>
    <w:rsid w:val="00CB1A73"/>
    <w:rsid w:val="00CD1EDA"/>
    <w:rsid w:val="00CD7AB2"/>
    <w:rsid w:val="00CE1E8E"/>
    <w:rsid w:val="00CF4780"/>
    <w:rsid w:val="00D00B76"/>
    <w:rsid w:val="00D14B6A"/>
    <w:rsid w:val="00D312B3"/>
    <w:rsid w:val="00D33B8A"/>
    <w:rsid w:val="00D34410"/>
    <w:rsid w:val="00D34B10"/>
    <w:rsid w:val="00D35A8C"/>
    <w:rsid w:val="00D41167"/>
    <w:rsid w:val="00D42802"/>
    <w:rsid w:val="00D443A4"/>
    <w:rsid w:val="00D459F6"/>
    <w:rsid w:val="00D549D4"/>
    <w:rsid w:val="00D622A5"/>
    <w:rsid w:val="00D71815"/>
    <w:rsid w:val="00D770C2"/>
    <w:rsid w:val="00D806F9"/>
    <w:rsid w:val="00D83721"/>
    <w:rsid w:val="00D842A2"/>
    <w:rsid w:val="00D867AD"/>
    <w:rsid w:val="00DA25E2"/>
    <w:rsid w:val="00DA2818"/>
    <w:rsid w:val="00DA32C9"/>
    <w:rsid w:val="00DA7BEA"/>
    <w:rsid w:val="00DE44F8"/>
    <w:rsid w:val="00DE53AD"/>
    <w:rsid w:val="00DF0CAC"/>
    <w:rsid w:val="00DF1BF6"/>
    <w:rsid w:val="00E000D9"/>
    <w:rsid w:val="00E14013"/>
    <w:rsid w:val="00E1741B"/>
    <w:rsid w:val="00E2126E"/>
    <w:rsid w:val="00E23107"/>
    <w:rsid w:val="00E23A73"/>
    <w:rsid w:val="00E2444C"/>
    <w:rsid w:val="00E24620"/>
    <w:rsid w:val="00E24BB8"/>
    <w:rsid w:val="00E270F8"/>
    <w:rsid w:val="00E27DD3"/>
    <w:rsid w:val="00E3123B"/>
    <w:rsid w:val="00E3395F"/>
    <w:rsid w:val="00E4277F"/>
    <w:rsid w:val="00E47385"/>
    <w:rsid w:val="00E51C5E"/>
    <w:rsid w:val="00E54D08"/>
    <w:rsid w:val="00E67296"/>
    <w:rsid w:val="00E81418"/>
    <w:rsid w:val="00E85E94"/>
    <w:rsid w:val="00E90C07"/>
    <w:rsid w:val="00E91811"/>
    <w:rsid w:val="00EA0DD7"/>
    <w:rsid w:val="00EB270F"/>
    <w:rsid w:val="00EB6578"/>
    <w:rsid w:val="00ED5233"/>
    <w:rsid w:val="00EE669E"/>
    <w:rsid w:val="00EF1ED8"/>
    <w:rsid w:val="00F023FD"/>
    <w:rsid w:val="00F0529D"/>
    <w:rsid w:val="00F05D92"/>
    <w:rsid w:val="00F1187E"/>
    <w:rsid w:val="00F163DB"/>
    <w:rsid w:val="00F16B66"/>
    <w:rsid w:val="00F16BCD"/>
    <w:rsid w:val="00F21DF1"/>
    <w:rsid w:val="00F24A16"/>
    <w:rsid w:val="00F2634F"/>
    <w:rsid w:val="00F314A6"/>
    <w:rsid w:val="00F341E2"/>
    <w:rsid w:val="00F40861"/>
    <w:rsid w:val="00F44876"/>
    <w:rsid w:val="00F548A0"/>
    <w:rsid w:val="00F5711F"/>
    <w:rsid w:val="00F577B4"/>
    <w:rsid w:val="00F64238"/>
    <w:rsid w:val="00F6446B"/>
    <w:rsid w:val="00F66114"/>
    <w:rsid w:val="00F745B8"/>
    <w:rsid w:val="00F75F2C"/>
    <w:rsid w:val="00F828A4"/>
    <w:rsid w:val="00F83E46"/>
    <w:rsid w:val="00F85D6C"/>
    <w:rsid w:val="00F932C1"/>
    <w:rsid w:val="00FA1FB7"/>
    <w:rsid w:val="00FB1E87"/>
    <w:rsid w:val="00FC0068"/>
    <w:rsid w:val="00FC0812"/>
    <w:rsid w:val="00FC3EFF"/>
    <w:rsid w:val="00FC41F8"/>
    <w:rsid w:val="00FD424F"/>
    <w:rsid w:val="00FD7775"/>
    <w:rsid w:val="00FE0EBF"/>
    <w:rsid w:val="00FE70FF"/>
    <w:rsid w:val="1AD8D580"/>
    <w:rsid w:val="3ED2B0F4"/>
    <w:rsid w:val="61038539"/>
    <w:rsid w:val="77149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7143"/>
  <w15:chartTrackingRefBased/>
  <w15:docId w15:val="{C83ED629-58E7-487E-8788-5BFA3DD7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614"/>
  </w:style>
  <w:style w:type="paragraph" w:styleId="Footer">
    <w:name w:val="footer"/>
    <w:basedOn w:val="Normal"/>
    <w:link w:val="FooterChar"/>
    <w:uiPriority w:val="99"/>
    <w:unhideWhenUsed/>
    <w:rsid w:val="00B6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614"/>
  </w:style>
  <w:style w:type="character" w:styleId="CommentReference">
    <w:name w:val="annotation reference"/>
    <w:basedOn w:val="DefaultParagraphFont"/>
    <w:uiPriority w:val="99"/>
    <w:semiHidden/>
    <w:unhideWhenUsed/>
    <w:rsid w:val="00DA32C9"/>
    <w:rPr>
      <w:sz w:val="16"/>
      <w:szCs w:val="16"/>
    </w:rPr>
  </w:style>
  <w:style w:type="paragraph" w:styleId="CommentText">
    <w:name w:val="annotation text"/>
    <w:basedOn w:val="Normal"/>
    <w:link w:val="CommentTextChar"/>
    <w:uiPriority w:val="99"/>
    <w:semiHidden/>
    <w:unhideWhenUsed/>
    <w:rsid w:val="00DA32C9"/>
    <w:pPr>
      <w:spacing w:line="240" w:lineRule="auto"/>
    </w:pPr>
    <w:rPr>
      <w:sz w:val="20"/>
      <w:szCs w:val="20"/>
    </w:rPr>
  </w:style>
  <w:style w:type="character" w:customStyle="1" w:styleId="CommentTextChar">
    <w:name w:val="Comment Text Char"/>
    <w:basedOn w:val="DefaultParagraphFont"/>
    <w:link w:val="CommentText"/>
    <w:uiPriority w:val="99"/>
    <w:semiHidden/>
    <w:rsid w:val="00DA32C9"/>
    <w:rPr>
      <w:sz w:val="20"/>
      <w:szCs w:val="20"/>
    </w:rPr>
  </w:style>
  <w:style w:type="paragraph" w:styleId="CommentSubject">
    <w:name w:val="annotation subject"/>
    <w:basedOn w:val="CommentText"/>
    <w:next w:val="CommentText"/>
    <w:link w:val="CommentSubjectChar"/>
    <w:uiPriority w:val="99"/>
    <w:semiHidden/>
    <w:unhideWhenUsed/>
    <w:rsid w:val="00DA32C9"/>
    <w:rPr>
      <w:b/>
      <w:bCs/>
    </w:rPr>
  </w:style>
  <w:style w:type="character" w:customStyle="1" w:styleId="CommentSubjectChar">
    <w:name w:val="Comment Subject Char"/>
    <w:basedOn w:val="CommentTextChar"/>
    <w:link w:val="CommentSubject"/>
    <w:uiPriority w:val="99"/>
    <w:semiHidden/>
    <w:rsid w:val="00DA32C9"/>
    <w:rPr>
      <w:b/>
      <w:bCs/>
      <w:sz w:val="20"/>
      <w:szCs w:val="20"/>
    </w:rPr>
  </w:style>
  <w:style w:type="paragraph" w:styleId="BalloonText">
    <w:name w:val="Balloon Text"/>
    <w:basedOn w:val="Normal"/>
    <w:link w:val="BalloonTextChar"/>
    <w:uiPriority w:val="99"/>
    <w:semiHidden/>
    <w:unhideWhenUsed/>
    <w:rsid w:val="00DA3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2C9"/>
    <w:rPr>
      <w:rFonts w:ascii="Segoe UI" w:hAnsi="Segoe UI" w:cs="Segoe UI"/>
      <w:sz w:val="18"/>
      <w:szCs w:val="18"/>
    </w:rPr>
  </w:style>
  <w:style w:type="paragraph" w:styleId="NormalWeb">
    <w:name w:val="Normal (Web)"/>
    <w:basedOn w:val="Normal"/>
    <w:uiPriority w:val="99"/>
    <w:unhideWhenUsed/>
    <w:rsid w:val="00153F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3F36"/>
    <w:rPr>
      <w:color w:val="0000FF"/>
      <w:u w:val="single"/>
    </w:rPr>
  </w:style>
  <w:style w:type="character" w:customStyle="1" w:styleId="apple-tab-span">
    <w:name w:val="apple-tab-span"/>
    <w:basedOn w:val="DefaultParagraphFont"/>
    <w:rsid w:val="00153F36"/>
  </w:style>
  <w:style w:type="paragraph" w:styleId="ListParagraph">
    <w:name w:val="List Paragraph"/>
    <w:basedOn w:val="Normal"/>
    <w:uiPriority w:val="34"/>
    <w:qFormat/>
    <w:rsid w:val="003A655C"/>
    <w:pPr>
      <w:ind w:left="720"/>
      <w:contextualSpacing/>
    </w:pPr>
  </w:style>
  <w:style w:type="character" w:styleId="UnresolvedMention">
    <w:name w:val="Unresolved Mention"/>
    <w:basedOn w:val="DefaultParagraphFont"/>
    <w:uiPriority w:val="99"/>
    <w:semiHidden/>
    <w:unhideWhenUsed/>
    <w:rsid w:val="003A7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2304">
      <w:bodyDiv w:val="1"/>
      <w:marLeft w:val="0"/>
      <w:marRight w:val="0"/>
      <w:marTop w:val="0"/>
      <w:marBottom w:val="0"/>
      <w:divBdr>
        <w:top w:val="none" w:sz="0" w:space="0" w:color="auto"/>
        <w:left w:val="none" w:sz="0" w:space="0" w:color="auto"/>
        <w:bottom w:val="none" w:sz="0" w:space="0" w:color="auto"/>
        <w:right w:val="none" w:sz="0" w:space="0" w:color="auto"/>
      </w:divBdr>
    </w:div>
    <w:div w:id="216478366">
      <w:bodyDiv w:val="1"/>
      <w:marLeft w:val="0"/>
      <w:marRight w:val="0"/>
      <w:marTop w:val="0"/>
      <w:marBottom w:val="0"/>
      <w:divBdr>
        <w:top w:val="none" w:sz="0" w:space="0" w:color="auto"/>
        <w:left w:val="none" w:sz="0" w:space="0" w:color="auto"/>
        <w:bottom w:val="none" w:sz="0" w:space="0" w:color="auto"/>
        <w:right w:val="none" w:sz="0" w:space="0" w:color="auto"/>
      </w:divBdr>
    </w:div>
    <w:div w:id="1116674682">
      <w:bodyDiv w:val="1"/>
      <w:marLeft w:val="0"/>
      <w:marRight w:val="0"/>
      <w:marTop w:val="0"/>
      <w:marBottom w:val="0"/>
      <w:divBdr>
        <w:top w:val="none" w:sz="0" w:space="0" w:color="auto"/>
        <w:left w:val="none" w:sz="0" w:space="0" w:color="auto"/>
        <w:bottom w:val="none" w:sz="0" w:space="0" w:color="auto"/>
        <w:right w:val="none" w:sz="0" w:space="0" w:color="auto"/>
      </w:divBdr>
    </w:div>
    <w:div w:id="127509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mepre.2011.06.045" TargetMode="External"/><Relationship Id="rId13" Type="http://schemas.openxmlformats.org/officeDocument/2006/relationships/image" Target="media/image5.emf"/><Relationship Id="rId18" Type="http://schemas.openxmlformats.org/officeDocument/2006/relationships/image" Target="media/image10.emf"/><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6162-6600-4A4B-819A-FAB8DFD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33</Pages>
  <Words>7226</Words>
  <Characters>41192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Brady</dc:creator>
  <cp:keywords/>
  <dc:description/>
  <cp:lastModifiedBy>Tom Brady</cp:lastModifiedBy>
  <cp:revision>13</cp:revision>
  <dcterms:created xsi:type="dcterms:W3CDTF">2020-11-28T15:01:00Z</dcterms:created>
  <dcterms:modified xsi:type="dcterms:W3CDTF">2020-12-08T12:19:00Z</dcterms:modified>
</cp:coreProperties>
</file>