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What can we take with us on the plane?</w:t>
      </w:r>
    </w:p>
    <w:p>
      <w:pPr>
        <w:ind w:firstLine="480" w:firstLineChars="150"/>
        <w:jc w:val="both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 xml:space="preserve">First of all, there are two main categories of things. </w:t>
      </w:r>
      <w:r>
        <w:rPr>
          <w:rFonts w:hint="eastAsia"/>
          <w:b/>
          <w:bCs/>
          <w:sz w:val="32"/>
          <w:szCs w:val="32"/>
        </w:rPr>
        <w:t>Checked</w:t>
      </w:r>
      <w:r>
        <w:rPr>
          <w:rFonts w:hint="eastAsia"/>
          <w:b w:val="0"/>
          <w:bCs w:val="0"/>
          <w:sz w:val="32"/>
          <w:szCs w:val="32"/>
        </w:rPr>
        <w:t xml:space="preserve"> and </w:t>
      </w:r>
      <w:r>
        <w:rPr>
          <w:rFonts w:hint="eastAsia"/>
          <w:b/>
          <w:bCs/>
          <w:sz w:val="32"/>
          <w:szCs w:val="32"/>
        </w:rPr>
        <w:t>carry-on</w:t>
      </w:r>
      <w:r>
        <w:rPr>
          <w:rFonts w:hint="eastAsia"/>
          <w:b w:val="0"/>
          <w:bCs w:val="0"/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t>「</w:t>
      </w:r>
      <w:r>
        <w:rPr>
          <w:rFonts w:hint="eastAsia"/>
          <w:lang w:val="en-US" w:eastAsia="zh-Hans"/>
        </w:rPr>
        <w:t>GIF」</w:t>
      </w:r>
    </w:p>
    <w:p>
      <w:pPr>
        <w:ind w:firstLine="480" w:firstLineChars="150"/>
        <w:jc w:val="both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Besides the clothes in our suitcases, are there any things we can or can't take?</w:t>
      </w:r>
    </w:p>
    <w:p>
      <w:pPr>
        <w:ind w:firstLine="450" w:firstLineChars="150"/>
        <w:jc w:val="left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We can classify it in four quadrants.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2"/>
          <w:szCs w:val="32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30"/>
          <w:szCs w:val="30"/>
          <w:u w:val="none"/>
          <w:lang w:val="en-US" w:eastAsia="zh-CN" w:bidi="ar"/>
        </w:rPr>
        <w:drawing>
          <wp:inline distT="0" distB="0" distL="114300" distR="114300">
            <wp:extent cx="2695575" cy="2256790"/>
            <wp:effectExtent l="0" t="0" r="222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First quadrant - </w:t>
      </w:r>
      <w:r>
        <w:rPr>
          <w:rFonts w:hint="eastAsia"/>
          <w:b/>
          <w:bCs/>
          <w:sz w:val="32"/>
          <w:szCs w:val="32"/>
          <w:lang w:val="en-US" w:eastAsia="zh-Hans"/>
        </w:rPr>
        <w:t>N</w:t>
      </w:r>
      <w:r>
        <w:rPr>
          <w:rFonts w:hint="eastAsia"/>
          <w:b/>
          <w:bCs/>
          <w:sz w:val="32"/>
          <w:szCs w:val="32"/>
        </w:rPr>
        <w:t xml:space="preserve">o </w:t>
      </w:r>
      <w:r>
        <w:rPr>
          <w:rFonts w:hint="eastAsia"/>
          <w:b/>
          <w:bCs/>
          <w:sz w:val="32"/>
          <w:szCs w:val="32"/>
          <w:lang w:val="en-US" w:eastAsia="zh-Hans"/>
        </w:rPr>
        <w:t>C</w:t>
      </w:r>
      <w:r>
        <w:rPr>
          <w:rFonts w:hint="eastAsia"/>
          <w:b/>
          <w:bCs/>
          <w:sz w:val="32"/>
          <w:szCs w:val="32"/>
        </w:rPr>
        <w:t xml:space="preserve">hecking </w:t>
      </w:r>
      <w:r>
        <w:rPr>
          <w:rFonts w:hint="default"/>
          <w:b/>
          <w:bCs/>
          <w:sz w:val="32"/>
          <w:szCs w:val="32"/>
        </w:rPr>
        <w:t xml:space="preserve">/ </w:t>
      </w:r>
      <w:r>
        <w:rPr>
          <w:rFonts w:hint="eastAsia"/>
          <w:b/>
          <w:bCs/>
          <w:sz w:val="32"/>
          <w:szCs w:val="32"/>
          <w:lang w:val="en-US" w:eastAsia="zh-Hans"/>
        </w:rPr>
        <w:t>No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C</w:t>
      </w:r>
      <w:r>
        <w:rPr>
          <w:rFonts w:hint="eastAsia"/>
          <w:b/>
          <w:bCs/>
          <w:sz w:val="32"/>
          <w:szCs w:val="32"/>
        </w:rPr>
        <w:t>arrying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</w:rPr>
        <w:t>Dangerous goods and contraband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default"/>
          <w:b w:val="0"/>
          <w:bCs w:val="0"/>
          <w:color w:val="535353" w:themeColor="accent3" w:themeShade="80"/>
          <w:sz w:val="32"/>
          <w:szCs w:val="32"/>
        </w:rPr>
        <w:t xml:space="preserve"> </w:t>
      </w:r>
      <w:r>
        <w:drawing>
          <wp:inline distT="0" distB="0" distL="114300" distR="114300">
            <wp:extent cx="821055" cy="713105"/>
            <wp:effectExtent l="0" t="0" r="17145" b="234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10459" t="13820" r="10459" b="1840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default"/>
          <w:b w:val="0"/>
          <w:bCs w:val="0"/>
          <w:color w:val="535353" w:themeColor="accent3" w:themeShade="80"/>
          <w:sz w:val="32"/>
          <w:szCs w:val="32"/>
        </w:rPr>
        <w:t>Chargers and lithium battery devices（Capacity in excess of the gauge）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drawing>
          <wp:inline distT="0" distB="0" distL="114300" distR="114300">
            <wp:extent cx="901065" cy="714375"/>
            <wp:effectExtent l="0" t="0" r="13335" b="222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 l="17065" r="12338" b="20213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</w:p>
    <w:p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Second quadrant - </w:t>
      </w:r>
      <w:r>
        <w:rPr>
          <w:rFonts w:hint="eastAsia"/>
          <w:b/>
          <w:bCs/>
          <w:sz w:val="32"/>
          <w:szCs w:val="32"/>
          <w:lang w:val="en-US" w:eastAsia="zh-Hans"/>
        </w:rPr>
        <w:t>No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C</w:t>
      </w:r>
      <w:r>
        <w:rPr>
          <w:rFonts w:hint="eastAsia"/>
          <w:b/>
          <w:bCs/>
          <w:sz w:val="32"/>
          <w:szCs w:val="32"/>
        </w:rPr>
        <w:t xml:space="preserve">heck </w:t>
      </w:r>
      <w:r>
        <w:rPr>
          <w:rFonts w:hint="default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C</w:t>
      </w:r>
      <w:r>
        <w:rPr>
          <w:rFonts w:hint="eastAsia"/>
          <w:b/>
          <w:bCs/>
          <w:sz w:val="32"/>
          <w:szCs w:val="32"/>
        </w:rPr>
        <w:t>arry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color w:val="535353" w:themeColor="accent3" w:themeShade="80"/>
          <w:sz w:val="32"/>
          <w:szCs w:val="32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</w:rPr>
        <w:t>Charging treasure</w:t>
      </w:r>
      <w:r>
        <w:rPr>
          <w:rFonts w:hint="default"/>
          <w:b w:val="0"/>
          <w:bCs w:val="0"/>
          <w:color w:val="535353" w:themeColor="accent3" w:themeShade="80"/>
          <w:sz w:val="32"/>
          <w:szCs w:val="32"/>
        </w:rPr>
        <w:t>（Conforming capacity）</w:t>
      </w:r>
    </w:p>
    <w:p>
      <w:pPr>
        <w:numPr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</w:rPr>
      </w:pP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Tips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U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sually less than 20,000 milliamps.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</w:rPr>
        <w:t xml:space="preserve">  </w:t>
      </w:r>
    </w:p>
    <w:p>
      <w:pPr>
        <w:numPr>
          <w:numId w:val="0"/>
        </w:numPr>
        <w:ind w:leftChars="0" w:firstLine="210" w:firstLineChars="100"/>
        <w:jc w:val="left"/>
      </w:pPr>
      <w:r>
        <w:drawing>
          <wp:inline distT="0" distB="0" distL="114300" distR="114300">
            <wp:extent cx="1371600" cy="833755"/>
            <wp:effectExtent l="0" t="0" r="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Third</w:t>
      </w:r>
      <w:r>
        <w:rPr>
          <w:rFonts w:hint="eastAsia"/>
          <w:b/>
          <w:bCs/>
          <w:sz w:val="32"/>
          <w:szCs w:val="32"/>
        </w:rPr>
        <w:t xml:space="preserve"> quadrant -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C</w:t>
      </w:r>
      <w:r>
        <w:rPr>
          <w:rFonts w:hint="eastAsia"/>
          <w:b/>
          <w:bCs/>
          <w:sz w:val="32"/>
          <w:szCs w:val="32"/>
        </w:rPr>
        <w:t xml:space="preserve">heck </w:t>
      </w:r>
      <w:r>
        <w:rPr>
          <w:rFonts w:hint="default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C</w:t>
      </w:r>
      <w:r>
        <w:rPr>
          <w:rFonts w:hint="eastAsia"/>
          <w:b/>
          <w:bCs/>
          <w:sz w:val="32"/>
          <w:szCs w:val="32"/>
        </w:rPr>
        <w:t>arry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</w:rPr>
        <w:t>Clothes and things like that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30"/>
          <w:szCs w:val="30"/>
          <w:u w:val="none"/>
          <w:lang w:val="en-US" w:eastAsia="zh-CN" w:bidi="ar"/>
        </w:rPr>
        <w:drawing>
          <wp:inline distT="0" distB="0" distL="114300" distR="114300">
            <wp:extent cx="2801620" cy="1727835"/>
            <wp:effectExtent l="0" t="0" r="17780" b="2476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default" w:ascii="Calibri" w:hAnsi="Calibri" w:eastAsia="宋体" w:cs="Times New Roman"/>
          <w:b/>
          <w:kern w:val="2"/>
          <w:sz w:val="32"/>
          <w:szCs w:val="32"/>
          <w:lang w:eastAsia="zh-CN" w:bidi="ar"/>
        </w:rPr>
        <w:t>Fourth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  <w:lang w:val="en-US" w:eastAsia="zh-CN" w:bidi="ar"/>
        </w:rPr>
        <w:t xml:space="preserve"> quadrant -</w:t>
      </w:r>
      <w:r>
        <w:rPr>
          <w:rFonts w:hint="default" w:ascii="Calibri" w:hAnsi="Calibri" w:eastAsia="宋体" w:cs="Times New Roman"/>
          <w:b/>
          <w:kern w:val="2"/>
          <w:sz w:val="32"/>
          <w:szCs w:val="32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  <w:lang w:val="en-US" w:eastAsia="zh-CN" w:bidi="ar"/>
        </w:rPr>
        <w:t xml:space="preserve">Check </w:t>
      </w:r>
      <w:r>
        <w:rPr>
          <w:rFonts w:hint="default" w:ascii="Calibri" w:hAnsi="Calibri" w:eastAsia="宋体" w:cs="Times New Roman"/>
          <w:b/>
          <w:kern w:val="2"/>
          <w:sz w:val="32"/>
          <w:szCs w:val="32"/>
          <w:lang w:val="en-US" w:eastAsia="zh-CN" w:bidi="ar"/>
        </w:rPr>
        <w:t>/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  <w:lang w:val="en-US" w:eastAsia="zh-Hans" w:bidi="ar"/>
        </w:rPr>
        <w:t>No</w:t>
      </w:r>
      <w:r>
        <w:rPr>
          <w:rFonts w:hint="default" w:ascii="Calibri" w:hAnsi="Calibri" w:eastAsia="宋体" w:cs="Times New Roman"/>
          <w:b/>
          <w:kern w:val="2"/>
          <w:sz w:val="32"/>
          <w:szCs w:val="32"/>
          <w:lang w:eastAsia="zh-Hans" w:bidi="ar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  <w:lang w:val="en-US" w:eastAsia="zh-CN" w:bidi="ar"/>
        </w:rPr>
        <w:t>Carry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</w:rPr>
        <w:t>Liquor</w:t>
      </w:r>
    </w:p>
    <w:p>
      <w:pPr>
        <w:numPr>
          <w:numId w:val="0"/>
        </w:numPr>
        <w:ind w:leftChars="0" w:firstLine="360" w:firstLineChars="15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Tips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：Degree of alcohol &lt;70%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drawing>
          <wp:inline distT="0" distB="0" distL="114300" distR="114300">
            <wp:extent cx="1066800" cy="10668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color w:val="535353" w:themeColor="accent3" w:themeShade="80"/>
          <w:sz w:val="32"/>
          <w:szCs w:val="32"/>
        </w:rPr>
      </w:pPr>
      <w:r>
        <w:rPr>
          <w:rFonts w:hint="default"/>
          <w:b w:val="0"/>
          <w:bCs w:val="0"/>
          <w:color w:val="535353" w:themeColor="accent3" w:themeShade="80"/>
          <w:sz w:val="32"/>
          <w:szCs w:val="32"/>
        </w:rPr>
        <w:t xml:space="preserve"> Special liquid (Wash and care skin products）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 xml:space="preserve">  </w:t>
      </w: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Tips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：Single bottle capacity &lt;100ml（Limit 1000ml of personal toiletries）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drawing>
          <wp:inline distT="0" distB="0" distL="114300" distR="114300">
            <wp:extent cx="1071880" cy="1071880"/>
            <wp:effectExtent l="0" t="0" r="20320" b="203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 w:val="0"/>
          <w:bCs w:val="0"/>
          <w:color w:val="7C7C7C" w:themeColor="accent3" w:themeShade="BF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</w:rPr>
        <w:t>Controlled cutting tool</w:t>
      </w:r>
      <w:r>
        <w:rPr>
          <w:rFonts w:hint="default"/>
          <w:b w:val="0"/>
          <w:bCs w:val="0"/>
          <w:color w:val="535353" w:themeColor="accent3" w:themeShade="80"/>
          <w:sz w:val="32"/>
          <w:szCs w:val="32"/>
        </w:rPr>
        <w:t>（Life and performance）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drawing>
          <wp:inline distT="0" distB="0" distL="114300" distR="114300">
            <wp:extent cx="1071880" cy="1071880"/>
            <wp:effectExtent l="0" t="0" r="20320" b="203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</w:rPr>
        <w:t>Articles endangering aviation safety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</w:rPr>
      </w:pPr>
      <w:r>
        <w:rPr>
          <w:rFonts w:hint="default"/>
          <w:b w:val="0"/>
          <w:bCs w:val="0"/>
          <w:color w:val="535353" w:themeColor="accent3" w:themeShade="80"/>
          <w:sz w:val="32"/>
          <w:szCs w:val="32"/>
        </w:rPr>
        <w:t xml:space="preserve">   </w:t>
      </w: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Example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：Sticks, clubs, screwdrivers, bows and arrows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Baggage size weight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eastAsiaTheme="minorEastAsia"/>
          <w:b/>
          <w:bCs/>
          <w:sz w:val="36"/>
          <w:szCs w:val="36"/>
          <w:lang w:val="en-US" w:eastAsia="zh-Hans"/>
        </w:rPr>
      </w:pPr>
      <w:r>
        <w:rPr>
          <w:rFonts w:hint="eastAsia" w:eastAsiaTheme="minorEastAsia"/>
          <w:b/>
          <w:bCs/>
          <w:sz w:val="36"/>
          <w:szCs w:val="36"/>
          <w:lang w:val="en-US" w:eastAsia="zh-Hans"/>
        </w:rPr>
        <w:t>Baggage size weight</w:t>
      </w:r>
    </w:p>
    <w:p>
      <w:pPr>
        <w:jc w:val="left"/>
        <w:rPr>
          <w:rFonts w:hint="eastAsia" w:eastAsiaTheme="minorEastAsia"/>
          <w:b/>
          <w:bCs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sz w:val="32"/>
          <w:szCs w:val="32"/>
          <w:lang w:val="en-US" w:eastAsia="zh-Hans"/>
        </w:rPr>
        <w:t>Carry-on luggage</w:t>
      </w:r>
    </w:p>
    <w:p>
      <w:pPr>
        <w:jc w:val="left"/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  <w:t>size &lt;= 20*44*50cm (20 "boarding box), weight &lt;=5kg.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  <w:lang w:val="en-US" w:eastAsia="zh-Hans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  <w:lang w:val="en-US" w:eastAsia="zh-Hans"/>
        </w:rPr>
        <w:t xml:space="preserve">Carry-on baggage abroad and domestic flight regulations are the same, economy class free baggage allowance is 5 kilograms. </w:t>
      </w:r>
    </w:p>
    <w:p>
      <w:pPr>
        <w:jc w:val="left"/>
        <w:rPr>
          <w:rFonts w:hint="eastAsia" w:eastAsiaTheme="minorEastAsia"/>
          <w:b/>
          <w:bCs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sz w:val="32"/>
          <w:szCs w:val="32"/>
          <w:lang w:val="en-US" w:eastAsia="zh-Hans"/>
        </w:rPr>
        <w:t>Free checked baggage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  <w:t>Domestic economy class usually can be checked for free: 1 piece of luggage *20kg.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Tips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：High-class cabins or international routes usually have some more quota, each varies, it is best to check the relevant airline regulations before buying tickets.</w:t>
      </w:r>
    </w:p>
    <w:p>
      <w:pPr>
        <w:jc w:val="left"/>
        <w:rPr>
          <w:rFonts w:hint="default" w:eastAsiaTheme="minorEastAsia"/>
          <w:b/>
          <w:bCs/>
          <w:sz w:val="32"/>
          <w:szCs w:val="32"/>
          <w:lang w:eastAsia="zh-Hans"/>
        </w:rPr>
      </w:pPr>
      <w:r>
        <w:rPr>
          <w:rFonts w:hint="eastAsia" w:eastAsiaTheme="minorEastAsia"/>
          <w:b/>
          <w:bCs/>
          <w:sz w:val="32"/>
          <w:szCs w:val="32"/>
          <w:lang w:val="en-US" w:eastAsia="zh-Hans"/>
        </w:rPr>
        <w:t>Luggage</w:t>
      </w:r>
      <w:r>
        <w:rPr>
          <w:rFonts w:hint="default" w:eastAsiaTheme="minorEastAsia"/>
          <w:b/>
          <w:bCs/>
          <w:sz w:val="32"/>
          <w:szCs w:val="32"/>
          <w:lang w:eastAsia="zh-Hans"/>
        </w:rPr>
        <w:t xml:space="preserve"> </w:t>
      </w:r>
      <w:r>
        <w:rPr>
          <w:rFonts w:hint="eastAsia" w:eastAsiaTheme="minorEastAsia"/>
          <w:b/>
          <w:bCs/>
          <w:sz w:val="32"/>
          <w:szCs w:val="32"/>
          <w:lang w:val="en-US" w:eastAsia="zh-Hans"/>
        </w:rPr>
        <w:t>more than weight</w:t>
      </w:r>
      <w:r>
        <w:rPr>
          <w:rFonts w:hint="default" w:eastAsiaTheme="minorEastAsia"/>
          <w:b/>
          <w:bCs/>
          <w:sz w:val="32"/>
          <w:szCs w:val="32"/>
          <w:lang w:eastAsia="zh-Hans"/>
        </w:rPr>
        <w:t>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  <w:t>Lose weight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  <w:t>Purchase allowance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Tips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：Buying online in advance will be cheaper than buying in person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color w:val="7C7C7C" w:themeColor="accent3" w:themeShade="BF"/>
          <w:sz w:val="32"/>
          <w:szCs w:val="32"/>
          <w:lang w:val="en-US" w:eastAsia="zh-Hans"/>
        </w:rPr>
        <w:t>Give it to fellow personnel to share</w:t>
      </w:r>
    </w:p>
    <w:p>
      <w:pPr>
        <w:jc w:val="left"/>
        <w:rPr>
          <w:rFonts w:hint="eastAsia" w:eastAsiaTheme="minorEastAsia"/>
          <w:b/>
          <w:bCs/>
          <w:sz w:val="32"/>
          <w:szCs w:val="32"/>
          <w:lang w:val="en-US" w:eastAsia="zh-Hans"/>
        </w:rPr>
      </w:pPr>
      <w:r>
        <w:rPr>
          <w:rFonts w:hint="eastAsia" w:eastAsiaTheme="minorEastAsia"/>
          <w:b/>
          <w:bCs/>
          <w:sz w:val="32"/>
          <w:szCs w:val="32"/>
          <w:lang w:val="en-US" w:eastAsia="zh-Hans"/>
        </w:rPr>
        <w:t>Luggage over size?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color w:val="535353" w:themeColor="accent3" w:themeShade="80"/>
          <w:sz w:val="32"/>
          <w:szCs w:val="32"/>
          <w:lang w:val="en-US" w:eastAsia="zh-Hans"/>
        </w:rPr>
      </w:pPr>
      <w:r>
        <w:rPr>
          <w:rFonts w:hint="eastAsia"/>
          <w:b w:val="0"/>
          <w:bCs w:val="0"/>
          <w:color w:val="535353" w:themeColor="accent3" w:themeShade="80"/>
          <w:sz w:val="32"/>
          <w:szCs w:val="32"/>
          <w:lang w:val="en-US" w:eastAsia="zh-Hans"/>
        </w:rPr>
        <w:t>The general airport has a special oversized luggage handling office, more than the weight to charge, there may be a packing fee.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</w:pPr>
      <w:r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  <w:t>Tips</w:t>
      </w:r>
      <w:r>
        <w:rPr>
          <w:rFonts w:hint="default"/>
          <w:b w:val="0"/>
          <w:bCs w:val="0"/>
          <w:color w:val="7C7C7C" w:themeColor="accent3" w:themeShade="BF"/>
          <w:sz w:val="24"/>
          <w:szCs w:val="24"/>
          <w:lang w:eastAsia="zh-Hans"/>
        </w:rPr>
        <w:t>：Depending on the airport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 w:val="0"/>
          <w:bCs w:val="0"/>
          <w:color w:val="7C7C7C" w:themeColor="accent3" w:themeShade="BF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1571"/>
    <w:multiLevelType w:val="singleLevel"/>
    <w:tmpl w:val="60AB157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541A2"/>
    <w:rsid w:val="F3D5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2021-05-24T09:04:00Z</dcterms:created>
  <dc:creator>zkyzky0328</dc:creator>
  <cp:lastModifiedBy>zkyzky0328</cp:lastModifiedBy>
  <dcterms:modified xsi:type="dcterms:W3CDTF">2021-05-24T18:05:02Z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