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45FC3" w14:textId="06ABCD56" w:rsidR="00D11E91" w:rsidRDefault="00D11E91">
      <w:r>
        <w:t>msd</w:t>
      </w:r>
    </w:p>
    <w:sectPr w:rsidR="00D11E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E91"/>
    <w:rsid w:val="00D11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53DEC"/>
  <w15:chartTrackingRefBased/>
  <w15:docId w15:val="{A3CC7FFE-2A3F-4B30-A46F-7F8F298B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Facial Emotions Recognition</dc:title>
  <dc:subject/>
  <dc:creator>omage micheal</dc:creator>
  <cp:keywords/>
  <dc:description/>
  <cp:lastModifiedBy>omage micheal</cp:lastModifiedBy>
  <cp:revision>1</cp:revision>
  <dcterms:created xsi:type="dcterms:W3CDTF">2024-03-26T07:28:00Z</dcterms:created>
  <dcterms:modified xsi:type="dcterms:W3CDTF">2024-03-26T07:29:00Z</dcterms:modified>
</cp:coreProperties>
</file>