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CSS Project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Project should be done using the mobile first approach, where first you do the mobile version (of a section or the whole page), and then you adapt that layout for tablet and desktop. 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Mobile layout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https://goo.gl/LGAC6J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Tablet layout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tablet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Desktop layout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rtl w:val="0"/>
        </w:rPr>
        <w:t xml:space="preserve">Assets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 (images and fonts) - 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https://goo.gl/v28VR1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b w:val="1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rtl w:val="0"/>
        </w:rPr>
        <w:t xml:space="preserve">Breakpoints: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Mobile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Tablet - 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768px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Desktop - 1200px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oo.gl/v28VR1" TargetMode="External"/><Relationship Id="rId9" Type="http://schemas.openxmlformats.org/officeDocument/2006/relationships/hyperlink" Target="https://drive.google.com/file/d/1dJg1ZMOmfqTBKiGgYLtx_kDrUgCjbS5h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oo.gl/LGAC6J" TargetMode="External"/><Relationship Id="rId8" Type="http://schemas.openxmlformats.org/officeDocument/2006/relationships/hyperlink" Target="https://drive.google.com/file/d/154dMiJIYuclmD5V40m5wBFJjCxNbGkKX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S3VJ/Gcd/DRO6fnQv2bm4+hcFg==">AMUW2mUiEPXYvHgVVD8SQJtpCldjNQNDc4K8rlGh2xulhNQorzNuoAGHW6dFY1pyyaw8CGPp99NEZkAijOLl5RlR48et3WeQAGxTlXFj2CvLHVGO+WeRWyY=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