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2B7617" w14:textId="77777777" w:rsidR="00C43FE1" w:rsidRPr="00035EA4" w:rsidRDefault="00C43FE1" w:rsidP="00C43FE1">
      <w:pPr>
        <w:rPr>
          <w:rFonts w:ascii="Times" w:hAnsi="Times" w:cs="Times New Roman"/>
          <w:sz w:val="18"/>
          <w:szCs w:val="20"/>
        </w:rPr>
      </w:pPr>
      <w:r w:rsidRPr="00035EA4">
        <w:rPr>
          <w:rFonts w:ascii="Times New Roman" w:hAnsi="Times New Roman" w:cs="Times New Roman"/>
          <w:color w:val="000000"/>
          <w:sz w:val="22"/>
        </w:rPr>
        <w:t xml:space="preserve">You will be helping </w:t>
      </w:r>
      <w:r w:rsidRPr="00035EA4">
        <w:rPr>
          <w:rFonts w:ascii="Times New Roman" w:hAnsi="Times New Roman" w:cs="Times New Roman"/>
          <w:b/>
          <w:color w:val="000000"/>
          <w:sz w:val="22"/>
          <w:highlight w:val="yellow"/>
        </w:rPr>
        <w:t>GROUP</w:t>
      </w:r>
      <w:r w:rsidRPr="00035EA4">
        <w:rPr>
          <w:rFonts w:ascii="Times New Roman" w:hAnsi="Times New Roman" w:cs="Times New Roman"/>
          <w:color w:val="000000"/>
          <w:sz w:val="22"/>
        </w:rPr>
        <w:t xml:space="preserve"> implement a scientific experiment to measure the effects of your conversations. Executing this scientific experiment will require you to successfully implement a special canvassing procedure: the placebo design.</w:t>
      </w:r>
    </w:p>
    <w:p w14:paraId="4E5E4E4F" w14:textId="77777777" w:rsidR="00C43FE1" w:rsidRPr="00035EA4" w:rsidRDefault="00C43FE1" w:rsidP="00C43FE1">
      <w:pPr>
        <w:rPr>
          <w:rFonts w:ascii="Times" w:eastAsia="Times New Roman" w:hAnsi="Times" w:cs="Times New Roman"/>
          <w:sz w:val="18"/>
          <w:szCs w:val="20"/>
        </w:rPr>
      </w:pPr>
    </w:p>
    <w:p w14:paraId="12EF1394" w14:textId="77777777" w:rsidR="00C43FE1" w:rsidRPr="00035EA4" w:rsidRDefault="00C43FE1" w:rsidP="00C43FE1">
      <w:pPr>
        <w:rPr>
          <w:rFonts w:ascii="Times" w:hAnsi="Times" w:cs="Times New Roman"/>
          <w:sz w:val="18"/>
          <w:szCs w:val="20"/>
        </w:rPr>
      </w:pPr>
      <w:r w:rsidRPr="00035EA4">
        <w:rPr>
          <w:rFonts w:ascii="Times New Roman" w:hAnsi="Times New Roman" w:cs="Times New Roman"/>
          <w:color w:val="000000"/>
          <w:sz w:val="22"/>
        </w:rPr>
        <w:t xml:space="preserve">The goal of these placebo conversations is to </w:t>
      </w:r>
      <w:r w:rsidRPr="00035EA4">
        <w:rPr>
          <w:rFonts w:ascii="Times New Roman" w:hAnsi="Times New Roman" w:cs="Times New Roman"/>
          <w:i/>
          <w:iCs/>
          <w:color w:val="000000"/>
          <w:sz w:val="22"/>
        </w:rPr>
        <w:t>find out which voters you could have talked to</w:t>
      </w:r>
      <w:r w:rsidRPr="00035EA4">
        <w:rPr>
          <w:rFonts w:ascii="Times New Roman" w:hAnsi="Times New Roman" w:cs="Times New Roman"/>
          <w:color w:val="000000"/>
          <w:sz w:val="22"/>
        </w:rPr>
        <w:t xml:space="preserve"> had they been randomly assigned to receive the treatment conversation.</w:t>
      </w:r>
    </w:p>
    <w:p w14:paraId="78CED74C" w14:textId="77777777" w:rsidR="00C43FE1" w:rsidRPr="00035EA4" w:rsidRDefault="00C43FE1" w:rsidP="00C43FE1">
      <w:pPr>
        <w:rPr>
          <w:rFonts w:ascii="Times" w:eastAsia="Times New Roman" w:hAnsi="Times" w:cs="Times New Roman"/>
          <w:sz w:val="18"/>
          <w:szCs w:val="20"/>
        </w:rPr>
      </w:pPr>
    </w:p>
    <w:p w14:paraId="32268A34" w14:textId="77777777" w:rsidR="00C43FE1" w:rsidRPr="00035EA4" w:rsidRDefault="00C43FE1" w:rsidP="00C43FE1">
      <w:pPr>
        <w:rPr>
          <w:rFonts w:ascii="Times" w:hAnsi="Times" w:cs="Times New Roman"/>
          <w:sz w:val="18"/>
          <w:szCs w:val="20"/>
        </w:rPr>
      </w:pPr>
      <w:r w:rsidRPr="00035EA4">
        <w:rPr>
          <w:rFonts w:ascii="Times New Roman" w:hAnsi="Times New Roman" w:cs="Times New Roman"/>
          <w:color w:val="000000"/>
          <w:sz w:val="22"/>
        </w:rPr>
        <w:t xml:space="preserve">It’s </w:t>
      </w:r>
      <w:r w:rsidRPr="00035EA4">
        <w:rPr>
          <w:rFonts w:ascii="Times New Roman" w:hAnsi="Times New Roman" w:cs="Times New Roman"/>
          <w:color w:val="000000"/>
          <w:sz w:val="22"/>
          <w:u w:val="single"/>
        </w:rPr>
        <w:t>crucial</w:t>
      </w:r>
      <w:r w:rsidRPr="00035EA4">
        <w:rPr>
          <w:rFonts w:ascii="Times New Roman" w:hAnsi="Times New Roman" w:cs="Times New Roman"/>
          <w:color w:val="000000"/>
          <w:sz w:val="22"/>
        </w:rPr>
        <w:t xml:space="preserve"> that </w:t>
      </w:r>
      <w:r w:rsidRPr="00035EA4">
        <w:rPr>
          <w:rFonts w:ascii="Times New Roman" w:hAnsi="Times New Roman" w:cs="Times New Roman"/>
          <w:color w:val="000000"/>
          <w:sz w:val="22"/>
          <w:u w:val="single"/>
        </w:rPr>
        <w:t>nothing</w:t>
      </w:r>
      <w:r w:rsidRPr="00035EA4">
        <w:rPr>
          <w:rFonts w:ascii="Times New Roman" w:hAnsi="Times New Roman" w:cs="Times New Roman"/>
          <w:color w:val="000000"/>
          <w:sz w:val="22"/>
        </w:rPr>
        <w:t xml:space="preserve"> differs between the kinds of voters you mark as contacted in the placebo group and the treatment group. Here are a couple examples of how that might go wrong:</w:t>
      </w:r>
    </w:p>
    <w:p w14:paraId="0B90AFA8" w14:textId="77777777" w:rsidR="00C43FE1" w:rsidRPr="00035EA4" w:rsidRDefault="00C43FE1" w:rsidP="00C43FE1">
      <w:pPr>
        <w:numPr>
          <w:ilvl w:val="0"/>
          <w:numId w:val="1"/>
        </w:numPr>
        <w:textAlignment w:val="baseline"/>
        <w:rPr>
          <w:rFonts w:ascii="Times New Roman" w:hAnsi="Times New Roman" w:cs="Times New Roman"/>
          <w:color w:val="000000"/>
          <w:sz w:val="22"/>
        </w:rPr>
      </w:pPr>
      <w:r w:rsidRPr="00035EA4">
        <w:rPr>
          <w:rFonts w:ascii="Times New Roman" w:hAnsi="Times New Roman" w:cs="Times New Roman"/>
          <w:color w:val="000000"/>
          <w:sz w:val="22"/>
        </w:rPr>
        <w:t xml:space="preserve">Suppose when you’re delivering the treatment script you reveal up front that you’re canvassing for </w:t>
      </w:r>
      <w:r w:rsidRPr="00035EA4">
        <w:rPr>
          <w:rFonts w:ascii="Times New Roman" w:hAnsi="Times New Roman" w:cs="Times New Roman"/>
          <w:b/>
          <w:color w:val="000000"/>
          <w:sz w:val="22"/>
          <w:highlight w:val="yellow"/>
        </w:rPr>
        <w:t>ISSUE</w:t>
      </w:r>
      <w:r w:rsidRPr="00035EA4">
        <w:rPr>
          <w:rFonts w:ascii="Times New Roman" w:hAnsi="Times New Roman" w:cs="Times New Roman"/>
          <w:color w:val="000000"/>
          <w:sz w:val="22"/>
        </w:rPr>
        <w:t xml:space="preserve">. Voters who like </w:t>
      </w:r>
      <w:r w:rsidRPr="00035EA4">
        <w:rPr>
          <w:rFonts w:ascii="Times New Roman" w:hAnsi="Times New Roman" w:cs="Times New Roman"/>
          <w:b/>
          <w:color w:val="000000"/>
          <w:sz w:val="22"/>
          <w:highlight w:val="yellow"/>
        </w:rPr>
        <w:t>ISSUE</w:t>
      </w:r>
      <w:r w:rsidRPr="00035EA4">
        <w:rPr>
          <w:rFonts w:ascii="Times New Roman" w:hAnsi="Times New Roman" w:cs="Times New Roman"/>
          <w:color w:val="000000"/>
          <w:sz w:val="22"/>
        </w:rPr>
        <w:t xml:space="preserve"> might more readily reveal that they’re your </w:t>
      </w:r>
      <w:proofErr w:type="gramStart"/>
      <w:r w:rsidRPr="00035EA4">
        <w:rPr>
          <w:rFonts w:ascii="Times New Roman" w:hAnsi="Times New Roman" w:cs="Times New Roman"/>
          <w:color w:val="000000"/>
          <w:sz w:val="22"/>
        </w:rPr>
        <w:t>target</w:t>
      </w:r>
      <w:proofErr w:type="gramEnd"/>
      <w:r w:rsidRPr="00035EA4">
        <w:rPr>
          <w:rFonts w:ascii="Times New Roman" w:hAnsi="Times New Roman" w:cs="Times New Roman"/>
          <w:color w:val="000000"/>
          <w:sz w:val="22"/>
        </w:rPr>
        <w:t>. But, even if your conversations don’t change anyone’s mind, this would lead the voters you mark as contacted in the treatment group to be more pro-</w:t>
      </w:r>
      <w:r w:rsidRPr="00035EA4">
        <w:rPr>
          <w:rFonts w:ascii="Times New Roman" w:hAnsi="Times New Roman" w:cs="Times New Roman"/>
          <w:b/>
          <w:color w:val="000000"/>
          <w:sz w:val="22"/>
          <w:highlight w:val="yellow"/>
        </w:rPr>
        <w:t>ISSUE</w:t>
      </w:r>
      <w:r w:rsidRPr="00035EA4">
        <w:rPr>
          <w:rFonts w:ascii="Times New Roman" w:hAnsi="Times New Roman" w:cs="Times New Roman"/>
          <w:color w:val="000000"/>
          <w:sz w:val="22"/>
        </w:rPr>
        <w:t xml:space="preserve"> than the voters you mark as contacted in the placebo group. Therefore, you must keep the beginning of the script identical in the treatment and placebo groups. </w:t>
      </w:r>
      <w:r w:rsidRPr="00035EA4">
        <w:rPr>
          <w:rFonts w:ascii="Times New Roman" w:hAnsi="Times New Roman" w:cs="Times New Roman"/>
          <w:b/>
          <w:bCs/>
          <w:color w:val="000000"/>
          <w:sz w:val="22"/>
        </w:rPr>
        <w:t xml:space="preserve">Only after you decide whether a voter counts as contacted or not can the scripts differ -- and therefore only then can you talk about </w:t>
      </w:r>
      <w:r w:rsidRPr="00035EA4">
        <w:rPr>
          <w:rFonts w:ascii="Times New Roman" w:hAnsi="Times New Roman" w:cs="Times New Roman"/>
          <w:b/>
          <w:bCs/>
          <w:color w:val="000000"/>
          <w:sz w:val="22"/>
          <w:highlight w:val="yellow"/>
        </w:rPr>
        <w:t>ISSUE</w:t>
      </w:r>
      <w:r w:rsidRPr="00035EA4">
        <w:rPr>
          <w:rFonts w:ascii="Times New Roman" w:hAnsi="Times New Roman" w:cs="Times New Roman"/>
          <w:b/>
          <w:bCs/>
          <w:color w:val="000000"/>
          <w:sz w:val="22"/>
        </w:rPr>
        <w:t>.</w:t>
      </w:r>
    </w:p>
    <w:p w14:paraId="48AF6D70" w14:textId="77777777" w:rsidR="00C43FE1" w:rsidRPr="00035EA4" w:rsidRDefault="00C43FE1" w:rsidP="00C43FE1">
      <w:pPr>
        <w:numPr>
          <w:ilvl w:val="0"/>
          <w:numId w:val="1"/>
        </w:numPr>
        <w:textAlignment w:val="baseline"/>
        <w:rPr>
          <w:rFonts w:ascii="Times New Roman" w:hAnsi="Times New Roman" w:cs="Times New Roman"/>
          <w:color w:val="000000"/>
          <w:sz w:val="22"/>
        </w:rPr>
      </w:pPr>
      <w:r w:rsidRPr="00035EA4">
        <w:rPr>
          <w:rFonts w:ascii="Times New Roman" w:hAnsi="Times New Roman" w:cs="Times New Roman"/>
          <w:color w:val="000000"/>
          <w:sz w:val="22"/>
        </w:rPr>
        <w:t xml:space="preserve">Suppose you try harder to reach voters in the treatment group than the placebo group. Voters that require more effort to start the conversation might be disproportionately present in the treatment group. If these voters tend to be less supportive, the voters you mark as contacted in the treatment group might be less supportive overall, making it look like your conversations were counterproductive! Therefore, </w:t>
      </w:r>
      <w:r w:rsidRPr="00035EA4">
        <w:rPr>
          <w:rFonts w:ascii="Times New Roman" w:hAnsi="Times New Roman" w:cs="Times New Roman"/>
          <w:b/>
          <w:bCs/>
          <w:color w:val="000000"/>
          <w:sz w:val="22"/>
        </w:rPr>
        <w:t>it’s important you try equally hard to identify voters in the treatment and placebo groups.</w:t>
      </w:r>
    </w:p>
    <w:p w14:paraId="0D063E61" w14:textId="77777777" w:rsidR="00C43FE1" w:rsidRPr="00035EA4" w:rsidRDefault="00C43FE1" w:rsidP="00C43FE1">
      <w:pPr>
        <w:rPr>
          <w:rFonts w:ascii="Times" w:eastAsia="Times New Roman" w:hAnsi="Times" w:cs="Times New Roman"/>
          <w:sz w:val="18"/>
          <w:szCs w:val="20"/>
        </w:rPr>
      </w:pPr>
    </w:p>
    <w:p w14:paraId="3090CD3D" w14:textId="77777777" w:rsidR="00035EA4" w:rsidRDefault="007F1ADD">
      <w:pPr>
        <w:rPr>
          <w:rFonts w:ascii="Times New Roman" w:eastAsia="Times New Roman" w:hAnsi="Times New Roman" w:cs="Times New Roman"/>
          <w:bCs/>
          <w:color w:val="000000"/>
          <w:kern w:val="36"/>
          <w:sz w:val="22"/>
        </w:rPr>
      </w:pPr>
      <w:r w:rsidRPr="00035EA4">
        <w:rPr>
          <w:rFonts w:ascii="Times New Roman" w:eastAsia="Times New Roman" w:hAnsi="Times New Roman" w:cs="Times New Roman"/>
          <w:bCs/>
          <w:color w:val="000000"/>
          <w:kern w:val="36"/>
          <w:sz w:val="22"/>
        </w:rPr>
        <w:t>As you canvass, you will be asked to record whether the voter listed on your walk list came to the door.</w:t>
      </w:r>
      <w:r w:rsidR="00035EA4" w:rsidRPr="00035EA4">
        <w:rPr>
          <w:rFonts w:ascii="Times New Roman" w:eastAsia="Times New Roman" w:hAnsi="Times New Roman" w:cs="Times New Roman"/>
          <w:bCs/>
          <w:color w:val="000000"/>
          <w:kern w:val="36"/>
          <w:sz w:val="22"/>
        </w:rPr>
        <w:t xml:space="preserve"> As you begin interacting with the voter, your first task is to get the voter’s name. This should be done </w:t>
      </w:r>
      <w:r w:rsidR="00035EA4" w:rsidRPr="00035EA4">
        <w:rPr>
          <w:rFonts w:ascii="Times New Roman" w:eastAsia="Times New Roman" w:hAnsi="Times New Roman" w:cs="Times New Roman"/>
          <w:b/>
          <w:bCs/>
          <w:color w:val="000000"/>
          <w:kern w:val="36"/>
          <w:sz w:val="22"/>
        </w:rPr>
        <w:t>before</w:t>
      </w:r>
      <w:r w:rsidR="00035EA4" w:rsidRPr="00035EA4">
        <w:rPr>
          <w:rFonts w:ascii="Times New Roman" w:eastAsia="Times New Roman" w:hAnsi="Times New Roman" w:cs="Times New Roman"/>
          <w:bCs/>
          <w:color w:val="000000"/>
          <w:kern w:val="36"/>
          <w:sz w:val="22"/>
        </w:rPr>
        <w:t xml:space="preserve"> you start talking about either the treatm</w:t>
      </w:r>
      <w:bookmarkStart w:id="0" w:name="_GoBack"/>
      <w:bookmarkEnd w:id="0"/>
      <w:r w:rsidR="00035EA4" w:rsidRPr="00035EA4">
        <w:rPr>
          <w:rFonts w:ascii="Times New Roman" w:eastAsia="Times New Roman" w:hAnsi="Times New Roman" w:cs="Times New Roman"/>
          <w:bCs/>
          <w:color w:val="000000"/>
          <w:kern w:val="36"/>
          <w:sz w:val="22"/>
        </w:rPr>
        <w:t xml:space="preserve">ent (e.g., transgender discrimination) or the placebo (e.g., recycling). Once you get the voter’s name, they should be marked on your walk list as having come to the door. This is true whether the voter then immediately slams their door or whether you have a 20-minute conversation with the voter. </w:t>
      </w:r>
    </w:p>
    <w:p w14:paraId="78609452" w14:textId="77777777" w:rsidR="00035EA4" w:rsidRDefault="00035EA4">
      <w:pPr>
        <w:rPr>
          <w:rFonts w:ascii="Times New Roman" w:eastAsia="Times New Roman" w:hAnsi="Times New Roman" w:cs="Times New Roman"/>
          <w:bCs/>
          <w:color w:val="000000"/>
          <w:kern w:val="36"/>
          <w:sz w:val="22"/>
        </w:rPr>
      </w:pPr>
    </w:p>
    <w:p w14:paraId="576AD371" w14:textId="77777777" w:rsidR="00D569AA" w:rsidRDefault="00035EA4">
      <w:pPr>
        <w:rPr>
          <w:rFonts w:ascii="Times New Roman" w:eastAsia="Times New Roman" w:hAnsi="Times New Roman" w:cs="Times New Roman"/>
          <w:b/>
          <w:bCs/>
          <w:color w:val="000000"/>
          <w:kern w:val="36"/>
          <w:sz w:val="22"/>
        </w:rPr>
      </w:pPr>
      <w:r>
        <w:rPr>
          <w:rFonts w:ascii="Times New Roman" w:eastAsia="Times New Roman" w:hAnsi="Times New Roman" w:cs="Times New Roman"/>
          <w:b/>
          <w:bCs/>
          <w:color w:val="000000"/>
          <w:kern w:val="36"/>
          <w:sz w:val="22"/>
        </w:rPr>
        <w:t xml:space="preserve">The below diagram reinforces how you should identify the voter and mark them as having come to the door </w:t>
      </w:r>
      <w:r>
        <w:rPr>
          <w:rFonts w:ascii="Times New Roman" w:eastAsia="Times New Roman" w:hAnsi="Times New Roman" w:cs="Times New Roman"/>
          <w:b/>
          <w:bCs/>
          <w:i/>
          <w:color w:val="000000"/>
          <w:kern w:val="36"/>
          <w:sz w:val="22"/>
        </w:rPr>
        <w:t>before</w:t>
      </w:r>
      <w:r>
        <w:rPr>
          <w:rFonts w:ascii="Times New Roman" w:eastAsia="Times New Roman" w:hAnsi="Times New Roman" w:cs="Times New Roman"/>
          <w:b/>
          <w:bCs/>
          <w:color w:val="000000"/>
          <w:kern w:val="36"/>
          <w:sz w:val="22"/>
        </w:rPr>
        <w:t xml:space="preserve"> splitting to the treatment or placebo script.</w:t>
      </w:r>
    </w:p>
    <w:p w14:paraId="4393B6CD" w14:textId="77777777" w:rsidR="00D31EFB" w:rsidRPr="00035EA4" w:rsidRDefault="00035EA4">
      <w:pPr>
        <w:rPr>
          <w:sz w:val="22"/>
        </w:rPr>
      </w:pPr>
      <w:r>
        <w:rPr>
          <w:rFonts w:ascii="Times New Roman" w:eastAsia="Times New Roman" w:hAnsi="Times New Roman" w:cs="Times New Roman"/>
          <w:b/>
          <w:bCs/>
          <w:color w:val="000000"/>
          <w:kern w:val="36"/>
          <w:sz w:val="22"/>
        </w:rPr>
        <w:t xml:space="preserve"> </w:t>
      </w:r>
      <w:r w:rsidRPr="00035EA4">
        <w:rPr>
          <w:rFonts w:ascii="Times New Roman" w:eastAsia="Times New Roman" w:hAnsi="Times New Roman" w:cs="Times New Roman"/>
          <w:bCs/>
          <w:color w:val="000000"/>
          <w:kern w:val="36"/>
          <w:sz w:val="22"/>
        </w:rPr>
        <w:t xml:space="preserve">  </w:t>
      </w:r>
      <w:r w:rsidR="00D569AA" w:rsidRPr="00035EA4">
        <w:rPr>
          <w:rFonts w:ascii="Times New Roman" w:eastAsia="Times New Roman" w:hAnsi="Times New Roman" w:cs="Times New Roman"/>
          <w:bCs/>
          <w:noProof/>
          <w:color w:val="000000"/>
          <w:kern w:val="36"/>
          <w:sz w:val="22"/>
        </w:rPr>
        <w:drawing>
          <wp:inline distT="0" distB="0" distL="0" distR="0" wp14:anchorId="5549B1B8" wp14:editId="0B4E2718">
            <wp:extent cx="5024120" cy="2844800"/>
            <wp:effectExtent l="0" t="25400" r="0" b="762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sectPr w:rsidR="00D31EFB" w:rsidRPr="00035EA4" w:rsidSect="00D31E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137972"/>
    <w:multiLevelType w:val="multilevel"/>
    <w:tmpl w:val="ACE2D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FE1"/>
    <w:rsid w:val="00035EA4"/>
    <w:rsid w:val="007F1ADD"/>
    <w:rsid w:val="00B77136"/>
    <w:rsid w:val="00C43FE1"/>
    <w:rsid w:val="00D31EFB"/>
    <w:rsid w:val="00D569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66C4F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43FE1"/>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713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7136"/>
    <w:rPr>
      <w:rFonts w:ascii="Lucida Grande" w:hAnsi="Lucida Grande" w:cs="Lucida Grande"/>
      <w:sz w:val="18"/>
      <w:szCs w:val="18"/>
    </w:rPr>
  </w:style>
  <w:style w:type="character" w:customStyle="1" w:styleId="Heading1Char">
    <w:name w:val="Heading 1 Char"/>
    <w:basedOn w:val="DefaultParagraphFont"/>
    <w:link w:val="Heading1"/>
    <w:uiPriority w:val="9"/>
    <w:rsid w:val="00C43FE1"/>
    <w:rPr>
      <w:rFonts w:ascii="Times" w:hAnsi="Times"/>
      <w:b/>
      <w:bCs/>
      <w:kern w:val="36"/>
      <w:sz w:val="48"/>
      <w:szCs w:val="48"/>
    </w:rPr>
  </w:style>
  <w:style w:type="paragraph" w:styleId="NormalWeb">
    <w:name w:val="Normal (Web)"/>
    <w:basedOn w:val="Normal"/>
    <w:uiPriority w:val="99"/>
    <w:semiHidden/>
    <w:unhideWhenUsed/>
    <w:rsid w:val="00C43FE1"/>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43FE1"/>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713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7136"/>
    <w:rPr>
      <w:rFonts w:ascii="Lucida Grande" w:hAnsi="Lucida Grande" w:cs="Lucida Grande"/>
      <w:sz w:val="18"/>
      <w:szCs w:val="18"/>
    </w:rPr>
  </w:style>
  <w:style w:type="character" w:customStyle="1" w:styleId="Heading1Char">
    <w:name w:val="Heading 1 Char"/>
    <w:basedOn w:val="DefaultParagraphFont"/>
    <w:link w:val="Heading1"/>
    <w:uiPriority w:val="9"/>
    <w:rsid w:val="00C43FE1"/>
    <w:rPr>
      <w:rFonts w:ascii="Times" w:hAnsi="Times"/>
      <w:b/>
      <w:bCs/>
      <w:kern w:val="36"/>
      <w:sz w:val="48"/>
      <w:szCs w:val="48"/>
    </w:rPr>
  </w:style>
  <w:style w:type="paragraph" w:styleId="NormalWeb">
    <w:name w:val="Normal (Web)"/>
    <w:basedOn w:val="Normal"/>
    <w:uiPriority w:val="99"/>
    <w:semiHidden/>
    <w:unhideWhenUsed/>
    <w:rsid w:val="00C43FE1"/>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61933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diagramData" Target="diagrams/data1.xml"/><Relationship Id="rId7" Type="http://schemas.openxmlformats.org/officeDocument/2006/relationships/diagramLayout" Target="diagrams/layout1.xml"/><Relationship Id="rId8" Type="http://schemas.openxmlformats.org/officeDocument/2006/relationships/diagramQuickStyle" Target="diagrams/quickStyle1.xml"/><Relationship Id="rId9" Type="http://schemas.openxmlformats.org/officeDocument/2006/relationships/diagramColors" Target="diagrams/colors1.xml"/><Relationship Id="rId10"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60A18B4-B650-3445-AF1D-C5ADDBE554A0}" type="doc">
      <dgm:prSet loTypeId="urn:microsoft.com/office/officeart/2005/8/layout/process2" loCatId="" qsTypeId="urn:microsoft.com/office/officeart/2005/8/quickstyle/simple4" qsCatId="simple" csTypeId="urn:microsoft.com/office/officeart/2005/8/colors/accent1_2" csCatId="accent1" phldr="1"/>
      <dgm:spPr/>
      <dgm:t>
        <a:bodyPr/>
        <a:lstStyle/>
        <a:p>
          <a:endParaRPr lang="en-US"/>
        </a:p>
      </dgm:t>
    </dgm:pt>
    <dgm:pt modelId="{DBF43725-D004-9343-B411-7571D50082B2}">
      <dgm:prSet phldrT="[Text]"/>
      <dgm:spPr/>
      <dgm:t>
        <a:bodyPr/>
        <a:lstStyle/>
        <a:p>
          <a:r>
            <a:rPr lang="en-US">
              <a:latin typeface="Times New Roman"/>
              <a:cs typeface="Times New Roman"/>
            </a:rPr>
            <a:t>Knock on door.</a:t>
          </a:r>
        </a:p>
      </dgm:t>
    </dgm:pt>
    <dgm:pt modelId="{DB3BF612-13FD-194D-B63F-E538F4C0D320}" type="parTrans" cxnId="{7E31F0F0-D13A-B044-8E17-F37FD272B7E4}">
      <dgm:prSet/>
      <dgm:spPr/>
      <dgm:t>
        <a:bodyPr/>
        <a:lstStyle/>
        <a:p>
          <a:endParaRPr lang="en-US"/>
        </a:p>
      </dgm:t>
    </dgm:pt>
    <dgm:pt modelId="{EFCA3061-8F6A-6F48-9F05-1AA1C33D7F81}" type="sibTrans" cxnId="{7E31F0F0-D13A-B044-8E17-F37FD272B7E4}">
      <dgm:prSet/>
      <dgm:spPr/>
      <dgm:t>
        <a:bodyPr/>
        <a:lstStyle/>
        <a:p>
          <a:endParaRPr lang="en-US"/>
        </a:p>
      </dgm:t>
    </dgm:pt>
    <dgm:pt modelId="{0EB59BB7-C696-B549-9019-871CAF775171}" type="asst">
      <dgm:prSet phldrT="[Text]"/>
      <dgm:spPr/>
      <dgm:t>
        <a:bodyPr/>
        <a:lstStyle/>
        <a:p>
          <a:r>
            <a:rPr lang="en-US">
              <a:latin typeface="Times New Roman"/>
              <a:cs typeface="Times New Roman"/>
            </a:rPr>
            <a:t>"Hi, my name is Josh. Are you David?"</a:t>
          </a:r>
        </a:p>
      </dgm:t>
    </dgm:pt>
    <dgm:pt modelId="{E9B42541-AD57-0F4E-95D4-8393BD761BA3}" type="parTrans" cxnId="{CC8F1C17-EEE8-A240-ACB0-AA7119511527}">
      <dgm:prSet/>
      <dgm:spPr/>
      <dgm:t>
        <a:bodyPr/>
        <a:lstStyle/>
        <a:p>
          <a:endParaRPr lang="en-US"/>
        </a:p>
      </dgm:t>
    </dgm:pt>
    <dgm:pt modelId="{E11E79C6-B5C2-E84D-97F0-99DAD0F9E12E}" type="sibTrans" cxnId="{CC8F1C17-EEE8-A240-ACB0-AA7119511527}">
      <dgm:prSet/>
      <dgm:spPr/>
      <dgm:t>
        <a:bodyPr/>
        <a:lstStyle/>
        <a:p>
          <a:endParaRPr lang="en-US"/>
        </a:p>
      </dgm:t>
    </dgm:pt>
    <dgm:pt modelId="{ACF76E51-F744-3647-BF53-EDF49804BB90}" type="asst">
      <dgm:prSet phldrT="[Text]"/>
      <dgm:spPr/>
      <dgm:t>
        <a:bodyPr/>
        <a:lstStyle/>
        <a:p>
          <a:r>
            <a:rPr lang="en-US">
              <a:latin typeface="Times New Roman"/>
              <a:cs typeface="Times New Roman"/>
            </a:rPr>
            <a:t>"Yes, I'm David."</a:t>
          </a:r>
        </a:p>
      </dgm:t>
    </dgm:pt>
    <dgm:pt modelId="{16F4087D-DD95-1F44-AE34-8507F7845FCC}" type="parTrans" cxnId="{0361B265-AF8D-EF45-B704-8508B09E8889}">
      <dgm:prSet/>
      <dgm:spPr/>
      <dgm:t>
        <a:bodyPr/>
        <a:lstStyle/>
        <a:p>
          <a:endParaRPr lang="en-US"/>
        </a:p>
      </dgm:t>
    </dgm:pt>
    <dgm:pt modelId="{07AA162A-AFE3-CC4C-A0C9-D641E78B4254}" type="sibTrans" cxnId="{0361B265-AF8D-EF45-B704-8508B09E8889}">
      <dgm:prSet/>
      <dgm:spPr/>
      <dgm:t>
        <a:bodyPr/>
        <a:lstStyle/>
        <a:p>
          <a:endParaRPr lang="en-US"/>
        </a:p>
      </dgm:t>
    </dgm:pt>
    <dgm:pt modelId="{582552C3-E87E-1F45-9766-672942C13C7B}" type="asst">
      <dgm:prSet phldrT="[Text]"/>
      <dgm:spPr/>
      <dgm:t>
        <a:bodyPr/>
        <a:lstStyle/>
        <a:p>
          <a:r>
            <a:rPr lang="en-US">
              <a:latin typeface="Times New Roman"/>
              <a:cs typeface="Times New Roman"/>
            </a:rPr>
            <a:t>Mark voter as having come to door.</a:t>
          </a:r>
        </a:p>
      </dgm:t>
    </dgm:pt>
    <dgm:pt modelId="{E1E69928-B6A4-294B-806C-9175DC8C0C21}" type="parTrans" cxnId="{46445E55-0A87-764A-8F05-DB3AC1F10428}">
      <dgm:prSet/>
      <dgm:spPr/>
      <dgm:t>
        <a:bodyPr/>
        <a:lstStyle/>
        <a:p>
          <a:endParaRPr lang="en-US"/>
        </a:p>
      </dgm:t>
    </dgm:pt>
    <dgm:pt modelId="{4395D129-789F-F847-999C-CB81F011F1DF}" type="sibTrans" cxnId="{46445E55-0A87-764A-8F05-DB3AC1F10428}">
      <dgm:prSet/>
      <dgm:spPr/>
      <dgm:t>
        <a:bodyPr/>
        <a:lstStyle/>
        <a:p>
          <a:endParaRPr lang="en-US"/>
        </a:p>
      </dgm:t>
    </dgm:pt>
    <dgm:pt modelId="{4875570A-2675-1C48-B9B6-4F3F1F130E10}" type="asst">
      <dgm:prSet phldrT="[Text]"/>
      <dgm:spPr/>
      <dgm:t>
        <a:bodyPr/>
        <a:lstStyle/>
        <a:p>
          <a:r>
            <a:rPr lang="en-US">
              <a:latin typeface="Times New Roman"/>
              <a:cs typeface="Times New Roman"/>
            </a:rPr>
            <a:t>Split to appropriate treatment or placebo script.</a:t>
          </a:r>
        </a:p>
      </dgm:t>
    </dgm:pt>
    <dgm:pt modelId="{2D089DA9-6251-C242-A317-81C012777258}" type="parTrans" cxnId="{1C7029D2-024C-274F-8A4D-8D1AF1F01A00}">
      <dgm:prSet/>
      <dgm:spPr/>
      <dgm:t>
        <a:bodyPr/>
        <a:lstStyle/>
        <a:p>
          <a:endParaRPr lang="en-US"/>
        </a:p>
      </dgm:t>
    </dgm:pt>
    <dgm:pt modelId="{06EE4F3B-1152-CD47-9BF1-0ED058A7D0EE}" type="sibTrans" cxnId="{1C7029D2-024C-274F-8A4D-8D1AF1F01A00}">
      <dgm:prSet/>
      <dgm:spPr/>
      <dgm:t>
        <a:bodyPr/>
        <a:lstStyle/>
        <a:p>
          <a:endParaRPr lang="en-US"/>
        </a:p>
      </dgm:t>
    </dgm:pt>
    <dgm:pt modelId="{A544760C-B631-AA40-B760-42907B2AE81D}" type="pres">
      <dgm:prSet presAssocID="{660A18B4-B650-3445-AF1D-C5ADDBE554A0}" presName="linearFlow" presStyleCnt="0">
        <dgm:presLayoutVars>
          <dgm:resizeHandles val="exact"/>
        </dgm:presLayoutVars>
      </dgm:prSet>
      <dgm:spPr/>
    </dgm:pt>
    <dgm:pt modelId="{1A5E6AB5-0E35-E445-B86E-1995CE7C34C1}" type="pres">
      <dgm:prSet presAssocID="{DBF43725-D004-9343-B411-7571D50082B2}" presName="node" presStyleLbl="node1" presStyleIdx="0" presStyleCnt="1">
        <dgm:presLayoutVars>
          <dgm:bulletEnabled val="1"/>
        </dgm:presLayoutVars>
      </dgm:prSet>
      <dgm:spPr/>
      <dgm:t>
        <a:bodyPr/>
        <a:lstStyle/>
        <a:p>
          <a:endParaRPr lang="en-US"/>
        </a:p>
      </dgm:t>
    </dgm:pt>
    <dgm:pt modelId="{2B0EC1E8-7D23-8E4A-9651-1906B140A91E}" type="pres">
      <dgm:prSet presAssocID="{EFCA3061-8F6A-6F48-9F05-1AA1C33D7F81}" presName="sibTrans" presStyleLbl="sibTrans2D1" presStyleIdx="0" presStyleCnt="4"/>
      <dgm:spPr/>
    </dgm:pt>
    <dgm:pt modelId="{33511621-84FB-E645-9ED9-D9E72988A961}" type="pres">
      <dgm:prSet presAssocID="{EFCA3061-8F6A-6F48-9F05-1AA1C33D7F81}" presName="connectorText" presStyleLbl="sibTrans2D1" presStyleIdx="0" presStyleCnt="4"/>
      <dgm:spPr/>
    </dgm:pt>
    <dgm:pt modelId="{3C1E2532-59D2-DB4D-BF56-CEF723CBB83C}" type="pres">
      <dgm:prSet presAssocID="{0EB59BB7-C696-B549-9019-871CAF775171}" presName="node" presStyleLbl="asst0" presStyleIdx="0" presStyleCnt="4">
        <dgm:presLayoutVars>
          <dgm:bulletEnabled val="1"/>
        </dgm:presLayoutVars>
      </dgm:prSet>
      <dgm:spPr/>
      <dgm:t>
        <a:bodyPr/>
        <a:lstStyle/>
        <a:p>
          <a:endParaRPr lang="en-US"/>
        </a:p>
      </dgm:t>
    </dgm:pt>
    <dgm:pt modelId="{CF997808-8254-2744-9277-AD8672B68BCE}" type="pres">
      <dgm:prSet presAssocID="{E11E79C6-B5C2-E84D-97F0-99DAD0F9E12E}" presName="sibTrans" presStyleLbl="sibTrans2D1" presStyleIdx="1" presStyleCnt="4"/>
      <dgm:spPr/>
    </dgm:pt>
    <dgm:pt modelId="{140C0106-6414-8E4B-ABA1-DA13B0713664}" type="pres">
      <dgm:prSet presAssocID="{E11E79C6-B5C2-E84D-97F0-99DAD0F9E12E}" presName="connectorText" presStyleLbl="sibTrans2D1" presStyleIdx="1" presStyleCnt="4"/>
      <dgm:spPr/>
    </dgm:pt>
    <dgm:pt modelId="{157CD38F-CACC-994A-ADCD-C9775EAEF774}" type="pres">
      <dgm:prSet presAssocID="{ACF76E51-F744-3647-BF53-EDF49804BB90}" presName="node" presStyleLbl="asst0" presStyleIdx="1" presStyleCnt="4">
        <dgm:presLayoutVars>
          <dgm:bulletEnabled val="1"/>
        </dgm:presLayoutVars>
      </dgm:prSet>
      <dgm:spPr/>
      <dgm:t>
        <a:bodyPr/>
        <a:lstStyle/>
        <a:p>
          <a:endParaRPr lang="en-US"/>
        </a:p>
      </dgm:t>
    </dgm:pt>
    <dgm:pt modelId="{8437C7D6-24C2-E14B-BC47-AA5354073EED}" type="pres">
      <dgm:prSet presAssocID="{07AA162A-AFE3-CC4C-A0C9-D641E78B4254}" presName="sibTrans" presStyleLbl="sibTrans2D1" presStyleIdx="2" presStyleCnt="4"/>
      <dgm:spPr/>
    </dgm:pt>
    <dgm:pt modelId="{6BAB341D-FB6B-C34B-AF7B-E4AFC9AD562C}" type="pres">
      <dgm:prSet presAssocID="{07AA162A-AFE3-CC4C-A0C9-D641E78B4254}" presName="connectorText" presStyleLbl="sibTrans2D1" presStyleIdx="2" presStyleCnt="4"/>
      <dgm:spPr/>
    </dgm:pt>
    <dgm:pt modelId="{0C2B34BA-BA8C-C24A-A396-31ABBAD6DEBD}" type="pres">
      <dgm:prSet presAssocID="{582552C3-E87E-1F45-9766-672942C13C7B}" presName="node" presStyleLbl="asst0" presStyleIdx="2" presStyleCnt="4">
        <dgm:presLayoutVars>
          <dgm:bulletEnabled val="1"/>
        </dgm:presLayoutVars>
      </dgm:prSet>
      <dgm:spPr/>
      <dgm:t>
        <a:bodyPr/>
        <a:lstStyle/>
        <a:p>
          <a:endParaRPr lang="en-US"/>
        </a:p>
      </dgm:t>
    </dgm:pt>
    <dgm:pt modelId="{2C749B5E-7397-114C-BAA6-2C36B267B37E}" type="pres">
      <dgm:prSet presAssocID="{4395D129-789F-F847-999C-CB81F011F1DF}" presName="sibTrans" presStyleLbl="sibTrans2D1" presStyleIdx="3" presStyleCnt="4"/>
      <dgm:spPr/>
    </dgm:pt>
    <dgm:pt modelId="{A815F2DD-C42C-EF49-895E-9C8017E7B01E}" type="pres">
      <dgm:prSet presAssocID="{4395D129-789F-F847-999C-CB81F011F1DF}" presName="connectorText" presStyleLbl="sibTrans2D1" presStyleIdx="3" presStyleCnt="4"/>
      <dgm:spPr/>
    </dgm:pt>
    <dgm:pt modelId="{B12226FE-1819-9643-9F7F-A82FE62F49E6}" type="pres">
      <dgm:prSet presAssocID="{4875570A-2675-1C48-B9B6-4F3F1F130E10}" presName="node" presStyleLbl="asst0" presStyleIdx="3" presStyleCnt="4">
        <dgm:presLayoutVars>
          <dgm:bulletEnabled val="1"/>
        </dgm:presLayoutVars>
      </dgm:prSet>
      <dgm:spPr/>
    </dgm:pt>
  </dgm:ptLst>
  <dgm:cxnLst>
    <dgm:cxn modelId="{2679E56D-D530-534D-AF53-DE5947D532D3}" type="presOf" srcId="{EFCA3061-8F6A-6F48-9F05-1AA1C33D7F81}" destId="{33511621-84FB-E645-9ED9-D9E72988A961}" srcOrd="1" destOrd="0" presId="urn:microsoft.com/office/officeart/2005/8/layout/process2"/>
    <dgm:cxn modelId="{47182D5E-F621-CF4A-B85B-748256CE9234}" type="presOf" srcId="{E11E79C6-B5C2-E84D-97F0-99DAD0F9E12E}" destId="{140C0106-6414-8E4B-ABA1-DA13B0713664}" srcOrd="1" destOrd="0" presId="urn:microsoft.com/office/officeart/2005/8/layout/process2"/>
    <dgm:cxn modelId="{1C7029D2-024C-274F-8A4D-8D1AF1F01A00}" srcId="{660A18B4-B650-3445-AF1D-C5ADDBE554A0}" destId="{4875570A-2675-1C48-B9B6-4F3F1F130E10}" srcOrd="4" destOrd="0" parTransId="{2D089DA9-6251-C242-A317-81C012777258}" sibTransId="{06EE4F3B-1152-CD47-9BF1-0ED058A7D0EE}"/>
    <dgm:cxn modelId="{BB52BD89-B4F0-6F4C-B58B-744AB36690A5}" type="presOf" srcId="{0EB59BB7-C696-B549-9019-871CAF775171}" destId="{3C1E2532-59D2-DB4D-BF56-CEF723CBB83C}" srcOrd="0" destOrd="0" presId="urn:microsoft.com/office/officeart/2005/8/layout/process2"/>
    <dgm:cxn modelId="{365DC57C-21A0-4B40-862D-8769BA594513}" type="presOf" srcId="{07AA162A-AFE3-CC4C-A0C9-D641E78B4254}" destId="{6BAB341D-FB6B-C34B-AF7B-E4AFC9AD562C}" srcOrd="1" destOrd="0" presId="urn:microsoft.com/office/officeart/2005/8/layout/process2"/>
    <dgm:cxn modelId="{2F0C81D6-DFFF-064F-B014-6D03F0FA40B6}" type="presOf" srcId="{07AA162A-AFE3-CC4C-A0C9-D641E78B4254}" destId="{8437C7D6-24C2-E14B-BC47-AA5354073EED}" srcOrd="0" destOrd="0" presId="urn:microsoft.com/office/officeart/2005/8/layout/process2"/>
    <dgm:cxn modelId="{396AFB7B-92F9-B347-9F00-973FEBB67A0D}" type="presOf" srcId="{DBF43725-D004-9343-B411-7571D50082B2}" destId="{1A5E6AB5-0E35-E445-B86E-1995CE7C34C1}" srcOrd="0" destOrd="0" presId="urn:microsoft.com/office/officeart/2005/8/layout/process2"/>
    <dgm:cxn modelId="{64702D21-4DCC-E343-9156-810804700862}" type="presOf" srcId="{EFCA3061-8F6A-6F48-9F05-1AA1C33D7F81}" destId="{2B0EC1E8-7D23-8E4A-9651-1906B140A91E}" srcOrd="0" destOrd="0" presId="urn:microsoft.com/office/officeart/2005/8/layout/process2"/>
    <dgm:cxn modelId="{7E31F0F0-D13A-B044-8E17-F37FD272B7E4}" srcId="{660A18B4-B650-3445-AF1D-C5ADDBE554A0}" destId="{DBF43725-D004-9343-B411-7571D50082B2}" srcOrd="0" destOrd="0" parTransId="{DB3BF612-13FD-194D-B63F-E538F4C0D320}" sibTransId="{EFCA3061-8F6A-6F48-9F05-1AA1C33D7F81}"/>
    <dgm:cxn modelId="{0361B265-AF8D-EF45-B704-8508B09E8889}" srcId="{660A18B4-B650-3445-AF1D-C5ADDBE554A0}" destId="{ACF76E51-F744-3647-BF53-EDF49804BB90}" srcOrd="2" destOrd="0" parTransId="{16F4087D-DD95-1F44-AE34-8507F7845FCC}" sibTransId="{07AA162A-AFE3-CC4C-A0C9-D641E78B4254}"/>
    <dgm:cxn modelId="{CC8F1C17-EEE8-A240-ACB0-AA7119511527}" srcId="{660A18B4-B650-3445-AF1D-C5ADDBE554A0}" destId="{0EB59BB7-C696-B549-9019-871CAF775171}" srcOrd="1" destOrd="0" parTransId="{E9B42541-AD57-0F4E-95D4-8393BD761BA3}" sibTransId="{E11E79C6-B5C2-E84D-97F0-99DAD0F9E12E}"/>
    <dgm:cxn modelId="{C1FDAFB1-F85B-A94D-9212-47360AC2012D}" type="presOf" srcId="{4395D129-789F-F847-999C-CB81F011F1DF}" destId="{2C749B5E-7397-114C-BAA6-2C36B267B37E}" srcOrd="0" destOrd="0" presId="urn:microsoft.com/office/officeart/2005/8/layout/process2"/>
    <dgm:cxn modelId="{BEAA04EA-0268-694B-A292-55BC55EEF4FD}" type="presOf" srcId="{4395D129-789F-F847-999C-CB81F011F1DF}" destId="{A815F2DD-C42C-EF49-895E-9C8017E7B01E}" srcOrd="1" destOrd="0" presId="urn:microsoft.com/office/officeart/2005/8/layout/process2"/>
    <dgm:cxn modelId="{79A150D7-2950-244B-8E3F-59C99ED70BCD}" type="presOf" srcId="{4875570A-2675-1C48-B9B6-4F3F1F130E10}" destId="{B12226FE-1819-9643-9F7F-A82FE62F49E6}" srcOrd="0" destOrd="0" presId="urn:microsoft.com/office/officeart/2005/8/layout/process2"/>
    <dgm:cxn modelId="{0EBDE844-FBED-A94E-973E-6AA51D2AB34B}" type="presOf" srcId="{582552C3-E87E-1F45-9766-672942C13C7B}" destId="{0C2B34BA-BA8C-C24A-A396-31ABBAD6DEBD}" srcOrd="0" destOrd="0" presId="urn:microsoft.com/office/officeart/2005/8/layout/process2"/>
    <dgm:cxn modelId="{7E3BC8DA-B3C3-E248-94EB-EE0125DE7B78}" type="presOf" srcId="{E11E79C6-B5C2-E84D-97F0-99DAD0F9E12E}" destId="{CF997808-8254-2744-9277-AD8672B68BCE}" srcOrd="0" destOrd="0" presId="urn:microsoft.com/office/officeart/2005/8/layout/process2"/>
    <dgm:cxn modelId="{9B00C4F8-6C98-0146-969E-C4993EEFF589}" type="presOf" srcId="{660A18B4-B650-3445-AF1D-C5ADDBE554A0}" destId="{A544760C-B631-AA40-B760-42907B2AE81D}" srcOrd="0" destOrd="0" presId="urn:microsoft.com/office/officeart/2005/8/layout/process2"/>
    <dgm:cxn modelId="{089F395F-8BF9-0348-AAB0-DA9B479D77E7}" type="presOf" srcId="{ACF76E51-F744-3647-BF53-EDF49804BB90}" destId="{157CD38F-CACC-994A-ADCD-C9775EAEF774}" srcOrd="0" destOrd="0" presId="urn:microsoft.com/office/officeart/2005/8/layout/process2"/>
    <dgm:cxn modelId="{46445E55-0A87-764A-8F05-DB3AC1F10428}" srcId="{660A18B4-B650-3445-AF1D-C5ADDBE554A0}" destId="{582552C3-E87E-1F45-9766-672942C13C7B}" srcOrd="3" destOrd="0" parTransId="{E1E69928-B6A4-294B-806C-9175DC8C0C21}" sibTransId="{4395D129-789F-F847-999C-CB81F011F1DF}"/>
    <dgm:cxn modelId="{894682FE-5E70-CF48-85A2-AC5EDCFB24F6}" type="presParOf" srcId="{A544760C-B631-AA40-B760-42907B2AE81D}" destId="{1A5E6AB5-0E35-E445-B86E-1995CE7C34C1}" srcOrd="0" destOrd="0" presId="urn:microsoft.com/office/officeart/2005/8/layout/process2"/>
    <dgm:cxn modelId="{C2E1ECDB-8DE6-EE44-A5DB-ABC332CA7682}" type="presParOf" srcId="{A544760C-B631-AA40-B760-42907B2AE81D}" destId="{2B0EC1E8-7D23-8E4A-9651-1906B140A91E}" srcOrd="1" destOrd="0" presId="urn:microsoft.com/office/officeart/2005/8/layout/process2"/>
    <dgm:cxn modelId="{A0E78232-B8F5-2741-9D73-8D8FFD3398BA}" type="presParOf" srcId="{2B0EC1E8-7D23-8E4A-9651-1906B140A91E}" destId="{33511621-84FB-E645-9ED9-D9E72988A961}" srcOrd="0" destOrd="0" presId="urn:microsoft.com/office/officeart/2005/8/layout/process2"/>
    <dgm:cxn modelId="{ADC52A34-49B3-4242-891B-6FA10A5E4995}" type="presParOf" srcId="{A544760C-B631-AA40-B760-42907B2AE81D}" destId="{3C1E2532-59D2-DB4D-BF56-CEF723CBB83C}" srcOrd="2" destOrd="0" presId="urn:microsoft.com/office/officeart/2005/8/layout/process2"/>
    <dgm:cxn modelId="{94A4C1CE-556E-3D4B-B2A9-18F82BF22220}" type="presParOf" srcId="{A544760C-B631-AA40-B760-42907B2AE81D}" destId="{CF997808-8254-2744-9277-AD8672B68BCE}" srcOrd="3" destOrd="0" presId="urn:microsoft.com/office/officeart/2005/8/layout/process2"/>
    <dgm:cxn modelId="{79B6C160-031C-9940-81B4-17A0DED42AA0}" type="presParOf" srcId="{CF997808-8254-2744-9277-AD8672B68BCE}" destId="{140C0106-6414-8E4B-ABA1-DA13B0713664}" srcOrd="0" destOrd="0" presId="urn:microsoft.com/office/officeart/2005/8/layout/process2"/>
    <dgm:cxn modelId="{7C7322BD-0C35-8D4E-975B-8EFC949F8C32}" type="presParOf" srcId="{A544760C-B631-AA40-B760-42907B2AE81D}" destId="{157CD38F-CACC-994A-ADCD-C9775EAEF774}" srcOrd="4" destOrd="0" presId="urn:microsoft.com/office/officeart/2005/8/layout/process2"/>
    <dgm:cxn modelId="{5BBB105B-37ED-214E-BB57-0453C151CB2C}" type="presParOf" srcId="{A544760C-B631-AA40-B760-42907B2AE81D}" destId="{8437C7D6-24C2-E14B-BC47-AA5354073EED}" srcOrd="5" destOrd="0" presId="urn:microsoft.com/office/officeart/2005/8/layout/process2"/>
    <dgm:cxn modelId="{0BE36AE5-F67B-294F-8F09-40778E75DA4E}" type="presParOf" srcId="{8437C7D6-24C2-E14B-BC47-AA5354073EED}" destId="{6BAB341D-FB6B-C34B-AF7B-E4AFC9AD562C}" srcOrd="0" destOrd="0" presId="urn:microsoft.com/office/officeart/2005/8/layout/process2"/>
    <dgm:cxn modelId="{20874F22-9E9D-4649-BDEC-244868FBE9DC}" type="presParOf" srcId="{A544760C-B631-AA40-B760-42907B2AE81D}" destId="{0C2B34BA-BA8C-C24A-A396-31ABBAD6DEBD}" srcOrd="6" destOrd="0" presId="urn:microsoft.com/office/officeart/2005/8/layout/process2"/>
    <dgm:cxn modelId="{86A108F9-02E1-AE4B-AAE8-2685958F68ED}" type="presParOf" srcId="{A544760C-B631-AA40-B760-42907B2AE81D}" destId="{2C749B5E-7397-114C-BAA6-2C36B267B37E}" srcOrd="7" destOrd="0" presId="urn:microsoft.com/office/officeart/2005/8/layout/process2"/>
    <dgm:cxn modelId="{CB3A76D4-AEA2-9644-91D9-1C9E04D2AD6D}" type="presParOf" srcId="{2C749B5E-7397-114C-BAA6-2C36B267B37E}" destId="{A815F2DD-C42C-EF49-895E-9C8017E7B01E}" srcOrd="0" destOrd="0" presId="urn:microsoft.com/office/officeart/2005/8/layout/process2"/>
    <dgm:cxn modelId="{435D2A17-4F8E-A844-842B-9CA9A9ECCB5A}" type="presParOf" srcId="{A544760C-B631-AA40-B760-42907B2AE81D}" destId="{B12226FE-1819-9643-9F7F-A82FE62F49E6}" srcOrd="8" destOrd="0" presId="urn:microsoft.com/office/officeart/2005/8/layout/process2"/>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A5E6AB5-0E35-E445-B86E-1995CE7C34C1}">
      <dsp:nvSpPr>
        <dsp:cNvPr id="0" name=""/>
        <dsp:cNvSpPr/>
      </dsp:nvSpPr>
      <dsp:spPr>
        <a:xfrm>
          <a:off x="1766672" y="347"/>
          <a:ext cx="1490774" cy="40630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latin typeface="Times New Roman"/>
              <a:cs typeface="Times New Roman"/>
            </a:rPr>
            <a:t>Knock on door.</a:t>
          </a:r>
        </a:p>
      </dsp:txBody>
      <dsp:txXfrm>
        <a:off x="1778572" y="12247"/>
        <a:ext cx="1466974" cy="382500"/>
      </dsp:txXfrm>
    </dsp:sp>
    <dsp:sp modelId="{2B0EC1E8-7D23-8E4A-9651-1906B140A91E}">
      <dsp:nvSpPr>
        <dsp:cNvPr id="0" name=""/>
        <dsp:cNvSpPr/>
      </dsp:nvSpPr>
      <dsp:spPr>
        <a:xfrm rot="5400000">
          <a:off x="2435878" y="416805"/>
          <a:ext cx="152362" cy="182835"/>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5400000">
        <a:off x="2457209" y="432042"/>
        <a:ext cx="109701" cy="106653"/>
      </dsp:txXfrm>
    </dsp:sp>
    <dsp:sp modelId="{3C1E2532-59D2-DB4D-BF56-CEF723CBB83C}">
      <dsp:nvSpPr>
        <dsp:cNvPr id="0" name=""/>
        <dsp:cNvSpPr/>
      </dsp:nvSpPr>
      <dsp:spPr>
        <a:xfrm>
          <a:off x="1766672" y="609798"/>
          <a:ext cx="1490774" cy="40630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latin typeface="Times New Roman"/>
              <a:cs typeface="Times New Roman"/>
            </a:rPr>
            <a:t>"Hi, my name is Josh. Are you David?"</a:t>
          </a:r>
        </a:p>
      </dsp:txBody>
      <dsp:txXfrm>
        <a:off x="1778572" y="621698"/>
        <a:ext cx="1466974" cy="382500"/>
      </dsp:txXfrm>
    </dsp:sp>
    <dsp:sp modelId="{CF997808-8254-2744-9277-AD8672B68BCE}">
      <dsp:nvSpPr>
        <dsp:cNvPr id="0" name=""/>
        <dsp:cNvSpPr/>
      </dsp:nvSpPr>
      <dsp:spPr>
        <a:xfrm rot="5400000">
          <a:off x="2435878" y="1026256"/>
          <a:ext cx="152362" cy="182835"/>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5400000">
        <a:off x="2457209" y="1041493"/>
        <a:ext cx="109701" cy="106653"/>
      </dsp:txXfrm>
    </dsp:sp>
    <dsp:sp modelId="{157CD38F-CACC-994A-ADCD-C9775EAEF774}">
      <dsp:nvSpPr>
        <dsp:cNvPr id="0" name=""/>
        <dsp:cNvSpPr/>
      </dsp:nvSpPr>
      <dsp:spPr>
        <a:xfrm>
          <a:off x="1766672" y="1219249"/>
          <a:ext cx="1490774" cy="40630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latin typeface="Times New Roman"/>
              <a:cs typeface="Times New Roman"/>
            </a:rPr>
            <a:t>"Yes, I'm David."</a:t>
          </a:r>
        </a:p>
      </dsp:txBody>
      <dsp:txXfrm>
        <a:off x="1778572" y="1231149"/>
        <a:ext cx="1466974" cy="382500"/>
      </dsp:txXfrm>
    </dsp:sp>
    <dsp:sp modelId="{8437C7D6-24C2-E14B-BC47-AA5354073EED}">
      <dsp:nvSpPr>
        <dsp:cNvPr id="0" name=""/>
        <dsp:cNvSpPr/>
      </dsp:nvSpPr>
      <dsp:spPr>
        <a:xfrm rot="5400000">
          <a:off x="2435878" y="1635707"/>
          <a:ext cx="152362" cy="182835"/>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5400000">
        <a:off x="2457209" y="1650944"/>
        <a:ext cx="109701" cy="106653"/>
      </dsp:txXfrm>
    </dsp:sp>
    <dsp:sp modelId="{0C2B34BA-BA8C-C24A-A396-31ABBAD6DEBD}">
      <dsp:nvSpPr>
        <dsp:cNvPr id="0" name=""/>
        <dsp:cNvSpPr/>
      </dsp:nvSpPr>
      <dsp:spPr>
        <a:xfrm>
          <a:off x="1766672" y="1828700"/>
          <a:ext cx="1490774" cy="40630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latin typeface="Times New Roman"/>
              <a:cs typeface="Times New Roman"/>
            </a:rPr>
            <a:t>Mark voter as having come to door.</a:t>
          </a:r>
        </a:p>
      </dsp:txBody>
      <dsp:txXfrm>
        <a:off x="1778572" y="1840600"/>
        <a:ext cx="1466974" cy="382500"/>
      </dsp:txXfrm>
    </dsp:sp>
    <dsp:sp modelId="{2C749B5E-7397-114C-BAA6-2C36B267B37E}">
      <dsp:nvSpPr>
        <dsp:cNvPr id="0" name=""/>
        <dsp:cNvSpPr/>
      </dsp:nvSpPr>
      <dsp:spPr>
        <a:xfrm rot="5400000">
          <a:off x="2435878" y="2245159"/>
          <a:ext cx="152362" cy="182835"/>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5400000">
        <a:off x="2457209" y="2260396"/>
        <a:ext cx="109701" cy="106653"/>
      </dsp:txXfrm>
    </dsp:sp>
    <dsp:sp modelId="{B12226FE-1819-9643-9F7F-A82FE62F49E6}">
      <dsp:nvSpPr>
        <dsp:cNvPr id="0" name=""/>
        <dsp:cNvSpPr/>
      </dsp:nvSpPr>
      <dsp:spPr>
        <a:xfrm>
          <a:off x="1766672" y="2438151"/>
          <a:ext cx="1490774" cy="40630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latin typeface="Times New Roman"/>
              <a:cs typeface="Times New Roman"/>
            </a:rPr>
            <a:t>Split to appropriate treatment or placebo script.</a:t>
          </a:r>
        </a:p>
      </dsp:txBody>
      <dsp:txXfrm>
        <a:off x="1778572" y="2450051"/>
        <a:ext cx="1466974" cy="38250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365</Words>
  <Characters>2083</Characters>
  <Application>Microsoft Macintosh Word</Application>
  <DocSecurity>0</DocSecurity>
  <Lines>17</Lines>
  <Paragraphs>4</Paragraphs>
  <ScaleCrop>false</ScaleCrop>
  <Company/>
  <LinksUpToDate>false</LinksUpToDate>
  <CharactersWithSpaces>2444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Kalla</dc:creator>
  <cp:keywords/>
  <dc:description/>
  <cp:lastModifiedBy>Joshua Kalla</cp:lastModifiedBy>
  <cp:revision>3</cp:revision>
  <dcterms:created xsi:type="dcterms:W3CDTF">2016-05-10T19:48:00Z</dcterms:created>
  <dcterms:modified xsi:type="dcterms:W3CDTF">2016-05-10T20:05:00Z</dcterms:modified>
</cp:coreProperties>
</file>