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demonstração</w:t>
      </w:r>
    </w:p>
    <w:p>
      <w:r>
        <w:t>Modelo técnico para conferir a substituição de campos no Legalis.</w:t>
      </w:r>
    </w:p>
    <w:p>
      <w:r>
        <w:t xml:space="preserve">Pasta: </w:t>
      </w:r>
      <w:r>
        <w:rPr>
          <w:b/>
        </w:rPr>
        <w:t>{{ pas</w:t>
      </w:r>
      <w:r>
        <w:rPr>
          <w:b/>
        </w:rPr>
        <w:t>ta.nome }}</w:t>
      </w:r>
    </w:p>
    <w:p>
      <w:r>
        <w:t>Data: {{ data.hoje }}</w:t>
      </w:r>
    </w:p>
    <w:p>
      <w:pPr>
        <w:pStyle w:val="Heading1"/>
      </w:pPr>
      <w:r>
        <w:t>Texto informado</w:t>
      </w:r>
    </w:p>
    <w:p>
      <w:r>
        <w:t>{{ campo.texto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 preenchido</w:t>
            </w:r>
          </w:p>
        </w:tc>
      </w:tr>
      <w:tr>
        <w:tc>
          <w:tcPr>
            <w:tcW w:type="dxa" w:w="4680"/>
          </w:tcPr>
          <w:p>
            <w:r>
              <w:t>Referência</w:t>
            </w:r>
          </w:p>
        </w:tc>
        <w:tc>
          <w:tcPr>
            <w:tcW w:type="dxa" w:w="4680"/>
          </w:tcPr>
          <w:p>
            <w:r>
              <w:t>{{ campo.referencia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Demonstração técnica — {{ data.hoje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 escritorio.nome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