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Clonotype Expansion/Contraction Calling</w:t>
      </w:r>
    </w:p>
    <w:p>
      <w:r>
        <w:rPr>
          <w:i/>
          <w:color w:val="595959"/>
          <w:sz w:val="24"/>
        </w:rPr>
        <w:t>Method description — downsampling, significance testing, and fold-change calling</w:t>
      </w:r>
    </w:p>
    <w:p>
      <w:pPr>
        <w:pStyle w:val="Heading1"/>
      </w:pPr>
      <w:r>
        <w:rPr>
          <w:color w:val="1F4E79"/>
        </w:rPr>
        <w:t>1. Overview</w:t>
      </w:r>
    </w:p>
    <w:p>
      <w:r>
        <w:rPr>
          <w:rFonts w:ascii="Calibri" w:hAnsi="Calibri"/>
          <w:b w:val="0"/>
          <w:i w:val="0"/>
          <w:sz w:val="22"/>
        </w:rPr>
        <w:t>Given paired clonotype abundances (e.g. TCR/BCR clone counts) measured at two timepoints, this method identifies clonotypes whose relative abundance changed more than expected by chance — calling each one “expansion,” “contraction,” or “ns” (not significant). It is conceptually similar to differential-abundance tools such as edgeR or DESeq2 (test each feature against a modeled null, report a fold change and a p-value), but instead of a negative-binomial GLM with empirical-Bayes dispersion shrinkage, it uses an exact discrete test suited to a multinomial-resampling design, which is a natural fit for repertoire count data.</w:t>
      </w:r>
    </w:p>
    <w:p>
      <w:r>
        <w:rPr>
          <w:rFonts w:ascii="Calibri" w:hAnsi="Calibri"/>
          <w:b w:val="0"/>
          <w:i w:val="0"/>
          <w:sz w:val="22"/>
        </w:rPr>
        <w:t>The pipeline has five steps: (1) downsample both timepoints to a common sequencing depth, (2) decide how to handle clonotypes not observed at both timepoints, (3) test each clonotype's count against a null derived from its other timepoint's proportion, (4) compute the log2 fold change and use its sign to set the call direction, and (5) apply a Bonferroni-corrected significance threshold.</w:t>
      </w:r>
    </w:p>
    <w:p>
      <w:pPr>
        <w:pStyle w:val="Heading1"/>
      </w:pPr>
      <w:r>
        <w:rPr>
          <w:color w:val="1F4E79"/>
        </w:rPr>
        <w:t>2. Input Data</w:t>
      </w:r>
    </w:p>
    <w:p>
      <w:r>
        <w:rPr>
          <w:rFonts w:ascii="Calibri" w:hAnsi="Calibri"/>
          <w:b w:val="0"/>
          <w:i w:val="0"/>
          <w:sz w:val="22"/>
        </w:rPr>
        <w:t>Three columns, selected by the investigator from an uploaded CSV:</w:t>
      </w:r>
    </w:p>
    <w:p>
      <w:pPr>
        <w:pStyle w:val="ListBullet"/>
      </w:pPr>
      <w:r>
        <w:rPr>
          <w:b/>
          <w:sz w:val="22"/>
        </w:rPr>
        <w:t>clonotype</w:t>
      </w:r>
      <w:r>
        <w:rPr>
          <w:sz w:val="22"/>
        </w:rPr>
        <w:t xml:space="preserve"> — a unique identifier for each clonotype.</w:t>
      </w:r>
    </w:p>
    <w:p>
      <w:pPr>
        <w:pStyle w:val="ListBullet"/>
      </w:pPr>
      <w:r>
        <w:rPr>
          <w:b/>
          <w:sz w:val="22"/>
        </w:rPr>
        <w:t>abundance_t1</w:t>
      </w:r>
      <w:r>
        <w:rPr>
          <w:sz w:val="22"/>
        </w:rPr>
        <w:t xml:space="preserve"> — raw read/UMI count for that clonotype at timepoint 1 (“pre”).</w:t>
      </w:r>
    </w:p>
    <w:p>
      <w:pPr>
        <w:pStyle w:val="ListBullet"/>
      </w:pPr>
      <w:r>
        <w:rPr>
          <w:b/>
          <w:sz w:val="22"/>
        </w:rPr>
        <w:t>abundance_t2</w:t>
      </w:r>
      <w:r>
        <w:rPr>
          <w:sz w:val="22"/>
        </w:rPr>
        <w:t xml:space="preserve"> — raw read/UMI count for that clonotype at timepoint 2 (“post”).</w:t>
      </w:r>
    </w:p>
    <w:p>
      <w:pPr>
        <w:pStyle w:val="Heading1"/>
      </w:pPr>
      <w:r>
        <w:rPr>
          <w:color w:val="1F4E79"/>
        </w:rPr>
        <w:t>3. Step 1 — Downsample to a Common Depth</w:t>
      </w:r>
    </w:p>
    <w:p>
      <w:r>
        <w:rPr>
          <w:rFonts w:ascii="Calibri" w:hAnsi="Calibri"/>
          <w:b w:val="0"/>
          <w:i w:val="0"/>
          <w:sz w:val="22"/>
        </w:rPr>
        <w:t>Raw sequencing depth almost never matches exactly between the two timepoints. Comparing raw counts directly confounds depth differences with true biological change, so both columns are multinomial-resampled down to the same total, ss (the sample size). By default ss is the smaller of the two column totals, so both timepoints are subsampled to their weaker depth rather than one being extrapolated upward.</w:t>
      </w:r>
    </w:p>
    <w:p>
      <w:pPr>
        <w:spacing w:before="0" w:after="0"/>
        <w:ind w:left="360"/>
        <w:shd w:val="clear" w:color="auto" w:fill="F2F2F2"/>
      </w:pPr>
      <w:r>
        <w:rPr>
          <w:rFonts w:ascii="Consolas" w:hAnsi="Consolas"/>
          <w:sz w:val="19"/>
          <w:rFonts w:ascii="Consolas" w:hAnsi="Consolas"/>
        </w:rPr>
        <w:t>function downsample_counts(counts, ss):</w:t>
      </w:r>
    </w:p>
    <w:p>
      <w:pPr>
        <w:spacing w:before="0" w:after="0"/>
        <w:ind w:left="360"/>
        <w:shd w:val="clear" w:color="auto" w:fill="F2F2F2"/>
      </w:pPr>
      <w:r>
        <w:rPr>
          <w:rFonts w:ascii="Consolas" w:hAnsi="Consolas"/>
          <w:sz w:val="19"/>
          <w:rFonts w:ascii="Consolas" w:hAnsi="Consolas"/>
        </w:rPr>
        <w:t xml:space="preserve">    p = counts / sum(counts)          # each clonotype's share of the sample</w:t>
      </w:r>
    </w:p>
    <w:p>
      <w:pPr>
        <w:spacing w:before="0" w:after="0"/>
        <w:ind w:left="360"/>
        <w:shd w:val="clear" w:color="auto" w:fill="F2F2F2"/>
      </w:pPr>
      <w:r>
        <w:rPr>
          <w:rFonts w:ascii="Consolas" w:hAnsi="Consolas"/>
          <w:sz w:val="19"/>
          <w:rFonts w:ascii="Consolas" w:hAnsi="Consolas"/>
        </w:rPr>
        <w:t xml:space="preserve">    return multinomial_sample(n = ss, pvals = p)</w:t>
      </w:r>
    </w:p>
    <w:p>
      <w:pPr>
        <w:spacing w:before="0" w:after="0"/>
        <w:ind w:left="360"/>
        <w:shd w:val="clear" w:color="auto" w:fill="F2F2F2"/>
      </w:pPr>
      <w:r>
        <w:rPr>
          <w:rFonts w:ascii="Consolas" w:hAnsi="Consolas"/>
          <w:sz w:val="19"/>
          <w:rFonts w:ascii="Consolas" w:hAnsi="Consolas"/>
        </w:rPr>
        <w:t xml:space="preserve"> </w:t>
      </w:r>
    </w:p>
    <w:p>
      <w:pPr>
        <w:spacing w:before="0" w:after="0"/>
        <w:ind w:left="360"/>
        <w:shd w:val="clear" w:color="auto" w:fill="F2F2F2"/>
      </w:pPr>
      <w:r>
        <w:rPr>
          <w:rFonts w:ascii="Consolas" w:hAnsi="Consolas"/>
          <w:sz w:val="19"/>
          <w:rFonts w:ascii="Consolas" w:hAnsi="Consolas"/>
        </w:rPr>
        <w:t>c0_ds = downsample_counts(abundance_t1, ss)   # downsampled pre-timepoint counts</w:t>
      </w:r>
    </w:p>
    <w:p>
      <w:pPr>
        <w:spacing w:before="0" w:after="0"/>
        <w:ind w:left="360"/>
        <w:shd w:val="clear" w:color="auto" w:fill="F2F2F2"/>
      </w:pPr>
      <w:r>
        <w:rPr>
          <w:rFonts w:ascii="Consolas" w:hAnsi="Consolas"/>
          <w:sz w:val="19"/>
          <w:rFonts w:ascii="Consolas" w:hAnsi="Consolas"/>
        </w:rPr>
        <w:t>c1_ds = downsample_counts(abundance_t2, ss)   # downsampled post-timepoint counts</w:t>
      </w:r>
    </w:p>
    <w:p>
      <w:pPr>
        <w:spacing w:before="0" w:after="120"/>
      </w:pPr>
    </w:p>
    <w:p>
      <w:pPr>
        <w:pStyle w:val="Heading1"/>
      </w:pPr>
      <w:r>
        <w:rPr>
          <w:color w:val="1F4E79"/>
        </w:rPr>
        <w:t>4. Step 2 — Clonotypes Not Observed at Both Timepoints</w:t>
      </w:r>
    </w:p>
    <w:p>
      <w:r>
        <w:rPr>
          <w:rFonts w:ascii="Calibri" w:hAnsi="Calibri"/>
          <w:b w:val="0"/>
          <w:i w:val="0"/>
          <w:sz w:val="22"/>
        </w:rPr>
        <w:t>Downsampling can drop a clonotype to zero at one or both timepoints, especially rare/low-abundance clones. By default these “appeared” / “disappeared” clonotypes are excluded from testing, since a proportion of exactly zero gives no reference rate to test against.</w:t>
      </w:r>
    </w:p>
    <w:p>
      <w:r>
        <w:rPr>
          <w:rFonts w:ascii="Calibri" w:hAnsi="Calibri"/>
          <w:b w:val="0"/>
          <w:i w:val="0"/>
          <w:sz w:val="22"/>
        </w:rPr>
        <w:t>An optional “Include clonotypes unobserved at one timepoint” setting keeps them instead, by substituting a pseudocount for the zero side: either that timepoint's smallest observed nonzero downsampled count, or half of it. This is the standard detection-limit imputation convention used for censored/zero count data (e.g. LOD/2 conventions), and it avoids a real degeneracy: a literal p0 = 0 makes the beta-binomial null undefined and makes the plain binomial null trivially call any nonzero observation “impossibly significant” (p = 0).</w:t>
      </w:r>
    </w:p>
    <w:p>
      <w:r>
        <w:rPr>
          <w:rFonts w:ascii="Calibri" w:hAnsi="Calibri"/>
          <w:b w:val="0"/>
          <w:i/>
          <w:sz w:val="22"/>
        </w:rPr>
        <w:t>Note: the pseudocount choice (full vs. half) only changes results when it is used to set the reference proportion p0 — i.e. when the pre-timepoint count is the zero one. When the post-timepoint count is the zero one, k = 0 is already a well-posed observation under a binomial with p0 &gt; 0, so no imputation is strictly needed there; the pseudocount is applied uniformly for simplicity, and because scipy's discrete CDF floors any fractional k to 0, both choices behave identically on that side.</w:t>
      </w:r>
    </w:p>
    <w:p>
      <w:pPr>
        <w:spacing w:before="0" w:after="0"/>
        <w:ind w:left="360"/>
        <w:shd w:val="clear" w:color="auto" w:fill="F2F2F2"/>
      </w:pPr>
      <w:r>
        <w:rPr>
          <w:rFonts w:ascii="Consolas" w:hAnsi="Consolas"/>
          <w:sz w:val="19"/>
          <w:rFonts w:ascii="Consolas" w:hAnsi="Consolas"/>
        </w:rPr>
        <w:t>if impute_unobserved:</w:t>
      </w:r>
    </w:p>
    <w:p>
      <w:pPr>
        <w:spacing w:before="0" w:after="0"/>
        <w:ind w:left="360"/>
        <w:shd w:val="clear" w:color="auto" w:fill="F2F2F2"/>
      </w:pPr>
      <w:r>
        <w:rPr>
          <w:rFonts w:ascii="Consolas" w:hAnsi="Consolas"/>
          <w:sz w:val="19"/>
          <w:rFonts w:ascii="Consolas" w:hAnsi="Consolas"/>
        </w:rPr>
        <w:t xml:space="preserve">    factor  = 1.0 if pseudocount_choice == 'smallest' else 0.5</w:t>
      </w:r>
    </w:p>
    <w:p>
      <w:pPr>
        <w:spacing w:before="0" w:after="0"/>
        <w:ind w:left="360"/>
        <w:shd w:val="clear" w:color="auto" w:fill="F2F2F2"/>
      </w:pPr>
      <w:r>
        <w:rPr>
          <w:rFonts w:ascii="Consolas" w:hAnsi="Consolas"/>
          <w:sz w:val="19"/>
          <w:rFonts w:ascii="Consolas" w:hAnsi="Consolas"/>
        </w:rPr>
        <w:t xml:space="preserve">    min_c0  = min(c0_ds[c0_ds &gt; 0])       # smallest observed nonzero count, t1</w:t>
      </w:r>
    </w:p>
    <w:p>
      <w:pPr>
        <w:spacing w:before="0" w:after="0"/>
        <w:ind w:left="360"/>
        <w:shd w:val="clear" w:color="auto" w:fill="F2F2F2"/>
      </w:pPr>
      <w:r>
        <w:rPr>
          <w:rFonts w:ascii="Consolas" w:hAnsi="Consolas"/>
          <w:sz w:val="19"/>
          <w:rFonts w:ascii="Consolas" w:hAnsi="Consolas"/>
        </w:rPr>
        <w:t xml:space="preserve">    min_c1  = min(c1_ds[c1_ds &gt; 0])       # smallest observed nonzero count, t2</w:t>
      </w:r>
    </w:p>
    <w:p>
      <w:pPr>
        <w:spacing w:before="0" w:after="0"/>
        <w:ind w:left="360"/>
        <w:shd w:val="clear" w:color="auto" w:fill="F2F2F2"/>
      </w:pPr>
      <w:r>
        <w:rPr>
          <w:rFonts w:ascii="Consolas" w:hAnsi="Consolas"/>
          <w:sz w:val="19"/>
          <w:rFonts w:ascii="Consolas" w:hAnsi="Consolas"/>
        </w:rPr>
        <w:t xml:space="preserve">    c0_use  = where(c0_ds == 0, min_c0 * factor, c0_ds)</w:t>
      </w:r>
    </w:p>
    <w:p>
      <w:pPr>
        <w:spacing w:before="0" w:after="0"/>
        <w:ind w:left="360"/>
        <w:shd w:val="clear" w:color="auto" w:fill="F2F2F2"/>
      </w:pPr>
      <w:r>
        <w:rPr>
          <w:rFonts w:ascii="Consolas" w:hAnsi="Consolas"/>
          <w:sz w:val="19"/>
          <w:rFonts w:ascii="Consolas" w:hAnsi="Consolas"/>
        </w:rPr>
        <w:t xml:space="preserve">    c1_use  = where(c1_ds == 0, min_c1 * factor, c1_ds)</w:t>
      </w:r>
    </w:p>
    <w:p>
      <w:pPr>
        <w:spacing w:before="0" w:after="0"/>
        <w:ind w:left="360"/>
        <w:shd w:val="clear" w:color="auto" w:fill="F2F2F2"/>
      </w:pPr>
      <w:r>
        <w:rPr>
          <w:rFonts w:ascii="Consolas" w:hAnsi="Consolas"/>
          <w:sz w:val="19"/>
          <w:rFonts w:ascii="Consolas" w:hAnsi="Consolas"/>
        </w:rPr>
        <w:t xml:space="preserve">    keep    = (c0_ds &gt; 0) or (c1_ds &gt; 0)  # drop only if BOTH are zero</w:t>
      </w:r>
    </w:p>
    <w:p>
      <w:pPr>
        <w:spacing w:before="0" w:after="0"/>
        <w:ind w:left="360"/>
        <w:shd w:val="clear" w:color="auto" w:fill="F2F2F2"/>
      </w:pPr>
      <w:r>
        <w:rPr>
          <w:rFonts w:ascii="Consolas" w:hAnsi="Consolas"/>
          <w:sz w:val="19"/>
          <w:rFonts w:ascii="Consolas" w:hAnsi="Consolas"/>
        </w:rPr>
        <w:t>else:</w:t>
      </w:r>
    </w:p>
    <w:p>
      <w:pPr>
        <w:spacing w:before="0" w:after="0"/>
        <w:ind w:left="360"/>
        <w:shd w:val="clear" w:color="auto" w:fill="F2F2F2"/>
      </w:pPr>
      <w:r>
        <w:rPr>
          <w:rFonts w:ascii="Consolas" w:hAnsi="Consolas"/>
          <w:sz w:val="19"/>
          <w:rFonts w:ascii="Consolas" w:hAnsi="Consolas"/>
        </w:rPr>
        <w:t xml:space="preserve">    c0_use, c1_use = c0_ds, c1_ds</w:t>
      </w:r>
    </w:p>
    <w:p>
      <w:pPr>
        <w:spacing w:before="0" w:after="0"/>
        <w:ind w:left="360"/>
        <w:shd w:val="clear" w:color="auto" w:fill="F2F2F2"/>
      </w:pPr>
      <w:r>
        <w:rPr>
          <w:rFonts w:ascii="Consolas" w:hAnsi="Consolas"/>
          <w:sz w:val="19"/>
          <w:rFonts w:ascii="Consolas" w:hAnsi="Consolas"/>
        </w:rPr>
        <w:t xml:space="preserve">    keep    = (c0_ds &gt; 0) and (c1_ds &gt; 0) # drop if EITHER is zero</w:t>
      </w:r>
    </w:p>
    <w:p>
      <w:pPr>
        <w:spacing w:before="0" w:after="120"/>
      </w:pPr>
    </w:p>
    <w:p>
      <w:pPr>
        <w:pStyle w:val="Heading1"/>
      </w:pPr>
      <w:r>
        <w:rPr>
          <w:color w:val="1F4E79"/>
        </w:rPr>
        <w:t>5. Step 3 — Significance Test (Exact Binomial / Beta-Binomial)</w:t>
      </w:r>
    </w:p>
    <w:p>
      <w:r>
        <w:rPr>
          <w:rFonts w:ascii="Calibri" w:hAnsi="Calibri"/>
          <w:b w:val="0"/>
          <w:i w:val="0"/>
          <w:sz w:val="22"/>
        </w:rPr>
        <w:t>For each retained clonotype, the null hypothesis is that its downsampled timepoint-2 count, k, is consistent with its timepoint-1 proportion, p0, sampled at depth ss. Two null models are available, controlled by an overdispersion parameter, rho (the intraclass correlation):</w:t>
      </w:r>
    </w:p>
    <w:p>
      <w:pPr>
        <w:pStyle w:val="ListBullet"/>
      </w:pPr>
      <w:r>
        <w:rPr>
          <w:b/>
          <w:sz w:val="22"/>
        </w:rPr>
        <w:t>rho ≤ 0</w:t>
      </w:r>
      <w:r>
        <w:rPr>
          <w:sz w:val="22"/>
        </w:rPr>
        <w:t xml:space="preserve"> (exact binomial null): K ~ Binomial(ss, p0).</w:t>
      </w:r>
    </w:p>
    <w:p>
      <w:pPr>
        <w:pStyle w:val="ListBullet"/>
      </w:pPr>
      <w:r>
        <w:rPr>
          <w:b/>
          <w:sz w:val="22"/>
        </w:rPr>
        <w:t>rho &gt; 0</w:t>
      </w:r>
      <w:r>
        <w:rPr>
          <w:sz w:val="22"/>
        </w:rPr>
        <w:t xml:space="preserve"> (beta-binomial null): K ~ BetaBinomial(ss, a, b), with a = p0·(1/rho − 1) and b = (1 − p0)·(1/rho − 1). Larger rho widens the null to guard against overdispersed (“clumpy”) resampling noise beyond what a plain binomial assumes.</w:t>
      </w:r>
    </w:p>
    <w:p>
      <w:r>
        <w:rPr>
          <w:rFonts w:ascii="Calibri" w:hAnsi="Calibri"/>
          <w:b w:val="0"/>
          <w:i w:val="0"/>
          <w:sz w:val="22"/>
        </w:rPr>
        <w:t>The two-sided p-value compares the observed count to the null distribution's mean and takes whichever tail it falls in:</w:t>
      </w:r>
    </w:p>
    <w:p>
      <w:pPr>
        <w:spacing w:before="0" w:after="0"/>
        <w:ind w:left="360"/>
        <w:shd w:val="clear" w:color="auto" w:fill="F2F2F2"/>
      </w:pPr>
      <w:r>
        <w:rPr>
          <w:rFonts w:ascii="Consolas" w:hAnsi="Consolas"/>
          <w:sz w:val="19"/>
          <w:rFonts w:ascii="Consolas" w:hAnsi="Consolas"/>
        </w:rPr>
        <w:t>p0   = c0_use / ss</w:t>
      </w:r>
    </w:p>
    <w:p>
      <w:pPr>
        <w:spacing w:before="0" w:after="0"/>
        <w:ind w:left="360"/>
        <w:shd w:val="clear" w:color="auto" w:fill="F2F2F2"/>
      </w:pPr>
      <w:r>
        <w:rPr>
          <w:rFonts w:ascii="Consolas" w:hAnsi="Consolas"/>
          <w:sz w:val="19"/>
          <w:rFonts w:ascii="Consolas" w:hAnsi="Consolas"/>
        </w:rPr>
        <w:t>dist = Binomial(ss, p0)                        if rho &lt;= 0</w:t>
      </w:r>
    </w:p>
    <w:p>
      <w:pPr>
        <w:spacing w:before="0" w:after="0"/>
        <w:ind w:left="360"/>
        <w:shd w:val="clear" w:color="auto" w:fill="F2F2F2"/>
      </w:pPr>
      <w:r>
        <w:rPr>
          <w:rFonts w:ascii="Consolas" w:hAnsi="Consolas"/>
          <w:sz w:val="19"/>
          <w:rFonts w:ascii="Consolas" w:hAnsi="Consolas"/>
        </w:rPr>
        <w:t xml:space="preserve">     = BetaBinomial(ss, p0*(1/rho-1), (1-p0)*(1/rho-1))   if rho &gt; 0</w:t>
      </w:r>
    </w:p>
    <w:p>
      <w:pPr>
        <w:spacing w:before="0" w:after="0"/>
        <w:ind w:left="360"/>
        <w:shd w:val="clear" w:color="auto" w:fill="F2F2F2"/>
      </w:pPr>
      <w:r>
        <w:rPr>
          <w:rFonts w:ascii="Consolas" w:hAnsi="Consolas"/>
          <w:sz w:val="19"/>
          <w:rFonts w:ascii="Consolas" w:hAnsi="Consolas"/>
        </w:rPr>
        <w:t xml:space="preserve"> </w:t>
      </w:r>
    </w:p>
    <w:p>
      <w:pPr>
        <w:spacing w:before="0" w:after="0"/>
        <w:ind w:left="360"/>
        <w:shd w:val="clear" w:color="auto" w:fill="F2F2F2"/>
      </w:pPr>
      <w:r>
        <w:rPr>
          <w:rFonts w:ascii="Consolas" w:hAnsi="Consolas"/>
          <w:sz w:val="19"/>
          <w:rFonts w:ascii="Consolas" w:hAnsi="Consolas"/>
        </w:rPr>
        <w:t>k    = c1_use</w:t>
      </w:r>
    </w:p>
    <w:p>
      <w:pPr>
        <w:spacing w:before="0" w:after="0"/>
        <w:ind w:left="360"/>
        <w:shd w:val="clear" w:color="auto" w:fill="F2F2F2"/>
      </w:pPr>
      <w:r>
        <w:rPr>
          <w:rFonts w:ascii="Consolas" w:hAnsi="Consolas"/>
          <w:sz w:val="19"/>
          <w:rFonts w:ascii="Consolas" w:hAnsi="Consolas"/>
        </w:rPr>
        <w:t>if k &gt;= dist.mean():</w:t>
      </w:r>
    </w:p>
    <w:p>
      <w:pPr>
        <w:spacing w:before="0" w:after="0"/>
        <w:ind w:left="360"/>
        <w:shd w:val="clear" w:color="auto" w:fill="F2F2F2"/>
      </w:pPr>
      <w:r>
        <w:rPr>
          <w:rFonts w:ascii="Consolas" w:hAnsi="Consolas"/>
          <w:sz w:val="19"/>
          <w:rFonts w:ascii="Consolas" w:hAnsi="Consolas"/>
        </w:rPr>
        <w:t xml:space="preserve">    pval = 2 * min(P(K &gt;= k), 0.5)              # upper-tail</w:t>
      </w:r>
    </w:p>
    <w:p>
      <w:pPr>
        <w:spacing w:before="0" w:after="0"/>
        <w:ind w:left="360"/>
        <w:shd w:val="clear" w:color="auto" w:fill="F2F2F2"/>
      </w:pPr>
      <w:r>
        <w:rPr>
          <w:rFonts w:ascii="Consolas" w:hAnsi="Consolas"/>
          <w:sz w:val="19"/>
          <w:rFonts w:ascii="Consolas" w:hAnsi="Consolas"/>
        </w:rPr>
        <w:t>else:</w:t>
      </w:r>
    </w:p>
    <w:p>
      <w:pPr>
        <w:spacing w:before="0" w:after="0"/>
        <w:ind w:left="360"/>
        <w:shd w:val="clear" w:color="auto" w:fill="F2F2F2"/>
      </w:pPr>
      <w:r>
        <w:rPr>
          <w:rFonts w:ascii="Consolas" w:hAnsi="Consolas"/>
          <w:sz w:val="19"/>
          <w:rFonts w:ascii="Consolas" w:hAnsi="Consolas"/>
        </w:rPr>
        <w:t xml:space="preserve">    pval = 2 * min(P(K &lt;= k), 0.5)              # lower-tail</w:t>
      </w:r>
    </w:p>
    <w:p>
      <w:pPr>
        <w:spacing w:before="0" w:after="120"/>
      </w:pPr>
    </w:p>
    <w:p>
      <w:pPr>
        <w:pStyle w:val="Heading1"/>
      </w:pPr>
      <w:r>
        <w:rPr>
          <w:color w:val="1F4E79"/>
        </w:rPr>
        <w:t>6. Step 4 — Fold Change and Call Direction</w:t>
      </w:r>
    </w:p>
    <w:p>
      <w:r>
        <w:rPr>
          <w:rFonts w:ascii="Calibri" w:hAnsi="Calibri"/>
          <w:b w:val="0"/>
          <w:i w:val="0"/>
          <w:sz w:val="22"/>
        </w:rPr>
        <w:t>The log2 fold change between the two downsampled proportions sets the direction of the call; the p-value (Step 3) and the significance threshold, alpha, set whether it is called at all:</w:t>
      </w:r>
    </w:p>
    <w:p>
      <w:pPr>
        <w:spacing w:before="0" w:after="0"/>
        <w:ind w:left="360"/>
        <w:shd w:val="clear" w:color="auto" w:fill="F2F2F2"/>
      </w:pPr>
      <w:r>
        <w:rPr>
          <w:rFonts w:ascii="Consolas" w:hAnsi="Consolas"/>
          <w:sz w:val="19"/>
          <w:rFonts w:ascii="Consolas" w:hAnsi="Consolas"/>
        </w:rPr>
        <w:t>p1     = c1_use / ss</w:t>
      </w:r>
    </w:p>
    <w:p>
      <w:pPr>
        <w:spacing w:before="0" w:after="0"/>
        <w:ind w:left="360"/>
        <w:shd w:val="clear" w:color="auto" w:fill="F2F2F2"/>
      </w:pPr>
      <w:r>
        <w:rPr>
          <w:rFonts w:ascii="Consolas" w:hAnsi="Consolas"/>
          <w:sz w:val="19"/>
          <w:rFonts w:ascii="Consolas" w:hAnsi="Consolas"/>
        </w:rPr>
        <w:t>log2fc = log2(p1 / p0)</w:t>
      </w:r>
    </w:p>
    <w:p>
      <w:pPr>
        <w:spacing w:before="0" w:after="0"/>
        <w:ind w:left="360"/>
        <w:shd w:val="clear" w:color="auto" w:fill="F2F2F2"/>
      </w:pPr>
      <w:r>
        <w:rPr>
          <w:rFonts w:ascii="Consolas" w:hAnsi="Consolas"/>
          <w:sz w:val="19"/>
          <w:rFonts w:ascii="Consolas" w:hAnsi="Consolas"/>
        </w:rPr>
        <w:t xml:space="preserve"> </w:t>
      </w:r>
    </w:p>
    <w:p>
      <w:pPr>
        <w:spacing w:before="0" w:after="0"/>
        <w:ind w:left="360"/>
        <w:shd w:val="clear" w:color="auto" w:fill="F2F2F2"/>
      </w:pPr>
      <w:r>
        <w:rPr>
          <w:rFonts w:ascii="Consolas" w:hAnsi="Consolas"/>
          <w:sz w:val="19"/>
          <w:rFonts w:ascii="Consolas" w:hAnsi="Consolas"/>
        </w:rPr>
        <w:t>call = 'ns'          if pval &gt;= alpha</w:t>
      </w:r>
    </w:p>
    <w:p>
      <w:pPr>
        <w:spacing w:before="0" w:after="0"/>
        <w:ind w:left="360"/>
        <w:shd w:val="clear" w:color="auto" w:fill="F2F2F2"/>
      </w:pPr>
      <w:r>
        <w:rPr>
          <w:rFonts w:ascii="Consolas" w:hAnsi="Consolas"/>
          <w:sz w:val="19"/>
          <w:rFonts w:ascii="Consolas" w:hAnsi="Consolas"/>
        </w:rPr>
        <w:t xml:space="preserve">     = 'expansion'   if pval &lt;  alpha  and log2fc &gt; 0</w:t>
      </w:r>
    </w:p>
    <w:p>
      <w:pPr>
        <w:spacing w:before="0" w:after="0"/>
        <w:ind w:left="360"/>
        <w:shd w:val="clear" w:color="auto" w:fill="F2F2F2"/>
      </w:pPr>
      <w:r>
        <w:rPr>
          <w:rFonts w:ascii="Consolas" w:hAnsi="Consolas"/>
          <w:sz w:val="19"/>
          <w:rFonts w:ascii="Consolas" w:hAnsi="Consolas"/>
        </w:rPr>
        <w:t xml:space="preserve">     = 'contraction' if pval &lt;  alpha  and log2fc &lt; 0</w:t>
      </w:r>
    </w:p>
    <w:p>
      <w:pPr>
        <w:spacing w:before="0" w:after="120"/>
      </w:pPr>
    </w:p>
    <w:p>
      <w:pPr>
        <w:pStyle w:val="Heading1"/>
      </w:pPr>
      <w:r>
        <w:rPr>
          <w:color w:val="1F4E79"/>
        </w:rPr>
        <w:t>7. Step 5 — Multiple Testing Correction (Bonferroni)</w:t>
      </w:r>
    </w:p>
    <w:p>
      <w:r>
        <w:rPr>
          <w:rFonts w:ascii="Calibri" w:hAnsi="Calibri"/>
          <w:b w:val="0"/>
          <w:i w:val="0"/>
          <w:sz w:val="22"/>
        </w:rPr>
        <w:t>With thousands of clonotypes tested per sample, a flat alpha = 0.05 gives an unacceptable false-positive count. The p-value threshold defaults to a Bonferroni correction, 0.05 divided by the number of clonotypes actually tested — which depends on whether unobserved clonotypes are being imputed (Step 2), since that changes how many clonotypes enter the test:</w:t>
      </w:r>
    </w:p>
    <w:p>
      <w:pPr>
        <w:spacing w:before="0" w:after="0"/>
        <w:ind w:left="360"/>
        <w:shd w:val="clear" w:color="auto" w:fill="F2F2F2"/>
      </w:pPr>
      <w:r>
        <w:rPr>
          <w:rFonts w:ascii="Consolas" w:hAnsi="Consolas"/>
          <w:sz w:val="19"/>
          <w:rFonts w:ascii="Consolas" w:hAnsi="Consolas"/>
        </w:rPr>
        <w:t>alpha_bonferroni = 0.05 / n_tested</w:t>
      </w:r>
    </w:p>
    <w:p>
      <w:pPr>
        <w:spacing w:before="0" w:after="0"/>
        <w:ind w:left="360"/>
        <w:shd w:val="clear" w:color="auto" w:fill="F2F2F2"/>
      </w:pPr>
      <w:r>
        <w:rPr>
          <w:rFonts w:ascii="Consolas" w:hAnsi="Consolas"/>
          <w:sz w:val="19"/>
          <w:rFonts w:ascii="Consolas" w:hAnsi="Consolas"/>
        </w:rPr>
        <w:t xml:space="preserve"> </w:t>
      </w:r>
    </w:p>
    <w:p>
      <w:pPr>
        <w:spacing w:before="0" w:after="0"/>
        <w:ind w:left="360"/>
        <w:shd w:val="clear" w:color="auto" w:fill="F2F2F2"/>
      </w:pPr>
      <w:r>
        <w:rPr>
          <w:rFonts w:ascii="Consolas" w:hAnsi="Consolas"/>
          <w:sz w:val="19"/>
          <w:rFonts w:ascii="Consolas" w:hAnsi="Consolas"/>
        </w:rPr>
        <w:t># n_tested = # clonotypes with a nonzero count at BOTH timepoints,   if not imputing</w:t>
      </w:r>
    </w:p>
    <w:p>
      <w:pPr>
        <w:spacing w:before="0" w:after="0"/>
        <w:ind w:left="360"/>
        <w:shd w:val="clear" w:color="auto" w:fill="F2F2F2"/>
      </w:pPr>
      <w:r>
        <w:rPr>
          <w:rFonts w:ascii="Consolas" w:hAnsi="Consolas"/>
          <w:sz w:val="19"/>
          <w:rFonts w:ascii="Consolas" w:hAnsi="Consolas"/>
        </w:rPr>
        <w:t>#          = # clonotypes with a nonzero count at EITHER timepoint, if imputing</w:t>
      </w:r>
    </w:p>
    <w:p>
      <w:pPr>
        <w:spacing w:before="0" w:after="120"/>
      </w:pPr>
    </w:p>
    <w:p>
      <w:r>
        <w:rPr>
          <w:rFonts w:ascii="Calibri" w:hAnsi="Calibri"/>
          <w:b w:val="0"/>
          <w:i w:val="0"/>
          <w:sz w:val="22"/>
        </w:rPr>
        <w:t>This value pre-fills the investigator-editable p-value threshold, and is also drawn as a reference line on the volcano plot (Step 8) alongside whatever threshold is actually in use, so the two can be compared visually.</w:t>
      </w:r>
    </w:p>
    <w:p>
      <w:pPr>
        <w:pStyle w:val="Heading1"/>
      </w:pPr>
      <w:r>
        <w:rPr>
          <w:color w:val="1F4E79"/>
        </w:rPr>
        <w:t>8. Visualization</w:t>
      </w:r>
    </w:p>
    <w:p>
      <w:pPr>
        <w:pStyle w:val="ListBullet"/>
      </w:pPr>
      <w:r>
        <w:rPr>
          <w:b/>
          <w:sz w:val="22"/>
        </w:rPr>
        <w:t>XY scatter</w:t>
      </w:r>
      <w:r>
        <w:rPr>
          <w:sz w:val="22"/>
        </w:rPr>
        <w:t xml:space="preserve"> — downsampled proportions at t1 vs. t2, both axes log-scaled, colored by call (ns / expansion / contraction), with a diagonal no-change reference line.</w:t>
      </w:r>
    </w:p>
    <w:p>
      <w:pPr>
        <w:pStyle w:val="ListBullet"/>
      </w:pPr>
      <w:r>
        <w:rPr>
          <w:b/>
          <w:sz w:val="22"/>
        </w:rPr>
        <w:t>Volcano plot</w:t>
      </w:r>
      <w:r>
        <w:rPr>
          <w:sz w:val="22"/>
        </w:rPr>
        <w:t xml:space="preserve"> — log2 fold change vs. −log10(p), with the y-axis also log-scaled so both near-zero and extreme p-values are visible without zooming; both the active p-value threshold and the Bonferroni threshold are drawn as reference lines.</w:t>
      </w:r>
    </w:p>
    <w:p>
      <w:pPr>
        <w:pStyle w:val="ListBullet"/>
      </w:pPr>
      <w:r>
        <w:rPr>
          <w:b/>
          <w:sz w:val="22"/>
        </w:rPr>
        <w:t>Linked hover</w:t>
      </w:r>
      <w:r>
        <w:rPr>
          <w:sz w:val="22"/>
        </w:rPr>
        <w:t xml:space="preserve"> — hovering a point in the XY scatter highlights the matching clonotype's point in the volcano plot, to connect a clone's raw abundance trajectory with its significance.</w:t>
      </w:r>
    </w:p>
    <w:p>
      <w:pPr>
        <w:pStyle w:val="Heading1"/>
      </w:pPr>
      <w:r>
        <w:rPr>
          <w:color w:val="1F4E79"/>
        </w:rPr>
        <w:t>9. Parameter Summary</w:t>
      </w:r>
    </w:p>
    <w:tbl>
      <w:tblPr>
        <w:tblW w:type="auto" w:w="0"/>
        <w:jc w:val="center"/>
        <w:tblLayout w:type="fixed"/>
        <w:tblLook w:firstColumn="1" w:firstRow="1" w:lastColumn="0" w:lastRow="0" w:noHBand="0" w:noVBand="1" w:val="04A0"/>
      </w:tblPr>
      <w:tblGrid>
        <w:gridCol w:w="2880"/>
        <w:gridCol w:w="2880"/>
        <w:gridCol w:w="2880"/>
      </w:tblGrid>
      <w:tr>
        <w:tc>
          <w:tcPr>
            <w:tcW w:type="dxa" w:w="2736"/>
            <w:shd w:val="clear" w:color="auto" w:fill="1F4E79"/>
          </w:tcPr>
          <w:p>
            <w:r>
              <w:rPr>
                <w:b/>
                <w:color w:val="FFFFFF"/>
                <w:sz w:val="21"/>
              </w:rPr>
              <w:t>Parameter</w:t>
            </w:r>
          </w:p>
        </w:tc>
        <w:tc>
          <w:tcPr>
            <w:tcW w:type="dxa" w:w="2304"/>
            <w:shd w:val="clear" w:color="auto" w:fill="1F4E79"/>
          </w:tcPr>
          <w:p>
            <w:r>
              <w:rPr>
                <w:b/>
                <w:color w:val="FFFFFF"/>
                <w:sz w:val="21"/>
              </w:rPr>
              <w:t>Default</w:t>
            </w:r>
          </w:p>
        </w:tc>
        <w:tc>
          <w:tcPr>
            <w:tcW w:type="dxa" w:w="4752"/>
            <w:shd w:val="clear" w:color="auto" w:fill="1F4E79"/>
          </w:tcPr>
          <w:p>
            <w:r>
              <w:rPr>
                <w:b/>
                <w:color w:val="FFFFFF"/>
                <w:sz w:val="21"/>
              </w:rPr>
              <w:t>Description</w:t>
            </w:r>
          </w:p>
        </w:tc>
      </w:tr>
      <w:tr>
        <w:tc>
          <w:tcPr>
            <w:tcW w:type="dxa" w:w="2736"/>
          </w:tcPr>
          <w:p>
            <w:r>
              <w:rPr>
                <w:b/>
                <w:sz w:val="20"/>
              </w:rPr>
              <w:t>Downsample sample size (ss)</w:t>
            </w:r>
          </w:p>
        </w:tc>
        <w:tc>
          <w:tcPr>
            <w:tcW w:type="dxa" w:w="2304"/>
          </w:tcPr>
          <w:p>
            <w:r>
              <w:rPr>
                <w:sz w:val="20"/>
              </w:rPr>
              <w:t>min(total_t1, total_t2)</w:t>
            </w:r>
          </w:p>
        </w:tc>
        <w:tc>
          <w:tcPr>
            <w:tcW w:type="dxa" w:w="4752"/>
          </w:tcPr>
          <w:p>
            <w:r>
              <w:rPr>
                <w:sz w:val="20"/>
              </w:rPr>
              <w:t>Common depth both timepoints are multinomial-resampled to.</w:t>
            </w:r>
          </w:p>
        </w:tc>
      </w:tr>
      <w:tr>
        <w:tc>
          <w:tcPr>
            <w:tcW w:type="dxa" w:w="2736"/>
          </w:tcPr>
          <w:p>
            <w:r>
              <w:rPr>
                <w:b/>
                <w:sz w:val="20"/>
              </w:rPr>
              <w:t>p-value threshold (alpha)</w:t>
            </w:r>
          </w:p>
        </w:tc>
        <w:tc>
          <w:tcPr>
            <w:tcW w:type="dxa" w:w="2304"/>
          </w:tcPr>
          <w:p>
            <w:r>
              <w:rPr>
                <w:sz w:val="20"/>
              </w:rPr>
              <w:t>Bonferroni: 0.05 / n_tested</w:t>
            </w:r>
          </w:p>
        </w:tc>
        <w:tc>
          <w:tcPr>
            <w:tcW w:type="dxa" w:w="4752"/>
          </w:tcPr>
          <w:p>
            <w:r>
              <w:rPr>
                <w:sz w:val="20"/>
              </w:rPr>
              <w:t>Significance cutoff for calling expansion/contraction; investigator-editable.</w:t>
            </w:r>
          </w:p>
        </w:tc>
      </w:tr>
      <w:tr>
        <w:tc>
          <w:tcPr>
            <w:tcW w:type="dxa" w:w="2736"/>
          </w:tcPr>
          <w:p>
            <w:r>
              <w:rPr>
                <w:b/>
                <w:sz w:val="20"/>
              </w:rPr>
              <w:t>rho (overdispersion)</w:t>
            </w:r>
          </w:p>
        </w:tc>
        <w:tc>
          <w:tcPr>
            <w:tcW w:type="dxa" w:w="2304"/>
          </w:tcPr>
          <w:p>
            <w:r>
              <w:rPr>
                <w:sz w:val="20"/>
              </w:rPr>
              <w:t>0.0001</w:t>
            </w:r>
          </w:p>
        </w:tc>
        <w:tc>
          <w:tcPr>
            <w:tcW w:type="dxa" w:w="4752"/>
          </w:tcPr>
          <w:p>
            <w:r>
              <w:rPr>
                <w:sz w:val="20"/>
              </w:rPr>
              <w:t>Intraclass correlation for the beta-binomial null; 0 reduces to the exact binomial.</w:t>
            </w:r>
          </w:p>
        </w:tc>
      </w:tr>
      <w:tr>
        <w:tc>
          <w:tcPr>
            <w:tcW w:type="dxa" w:w="2736"/>
          </w:tcPr>
          <w:p>
            <w:r>
              <w:rPr>
                <w:b/>
                <w:sz w:val="20"/>
              </w:rPr>
              <w:t>Include unobserved clonotypes</w:t>
            </w:r>
          </w:p>
        </w:tc>
        <w:tc>
          <w:tcPr>
            <w:tcW w:type="dxa" w:w="2304"/>
          </w:tcPr>
          <w:p>
            <w:r>
              <w:rPr>
                <w:sz w:val="20"/>
              </w:rPr>
              <w:t>Off</w:t>
            </w:r>
          </w:p>
        </w:tc>
        <w:tc>
          <w:tcPr>
            <w:tcW w:type="dxa" w:w="4752"/>
          </w:tcPr>
          <w:p>
            <w:r>
              <w:rPr>
                <w:sz w:val="20"/>
              </w:rPr>
              <w:t>Whether appear/disappear clonotypes are imputed and tested, or excluded.</w:t>
            </w:r>
          </w:p>
        </w:tc>
      </w:tr>
      <w:tr>
        <w:tc>
          <w:tcPr>
            <w:tcW w:type="dxa" w:w="2736"/>
          </w:tcPr>
          <w:p>
            <w:r>
              <w:rPr>
                <w:b/>
                <w:sz w:val="20"/>
              </w:rPr>
              <w:t>Pseudocount choice</w:t>
            </w:r>
          </w:p>
        </w:tc>
        <w:tc>
          <w:tcPr>
            <w:tcW w:type="dxa" w:w="2304"/>
          </w:tcPr>
          <w:p>
            <w:r>
              <w:rPr>
                <w:sz w:val="20"/>
              </w:rPr>
              <w:t>Smallest observed clone size</w:t>
            </w:r>
          </w:p>
        </w:tc>
        <w:tc>
          <w:tcPr>
            <w:tcW w:type="dxa" w:w="4752"/>
          </w:tcPr>
          <w:p>
            <w:r>
              <w:rPr>
                <w:sz w:val="20"/>
              </w:rPr>
              <w:t>Full vs. half of the smallest nonzero downsampled count, used to impute the zero side.</w:t>
            </w:r>
          </w:p>
        </w:tc>
      </w:tr>
      <w:tr>
        <w:tc>
          <w:tcPr>
            <w:tcW w:type="dxa" w:w="2736"/>
          </w:tcPr>
          <w:p>
            <w:r>
              <w:rPr>
                <w:b/>
                <w:sz w:val="20"/>
              </w:rPr>
              <w:t>Random seed</w:t>
            </w:r>
          </w:p>
        </w:tc>
        <w:tc>
          <w:tcPr>
            <w:tcW w:type="dxa" w:w="2304"/>
          </w:tcPr>
          <w:p>
            <w:r>
              <w:rPr>
                <w:sz w:val="20"/>
              </w:rPr>
              <w:t>Fixed (0)</w:t>
            </w:r>
          </w:p>
        </w:tc>
        <w:tc>
          <w:tcPr>
            <w:tcW w:type="dxa" w:w="4752"/>
          </w:tcPr>
          <w:p>
            <w:r>
              <w:rPr>
                <w:sz w:val="20"/>
              </w:rPr>
              <w:t>Seeds the multinomial resampling for reproducible downsampling across runs.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