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pStyle w:val="Normal"/>
        <w:spacing w:before="2200" w:after="80"/>
        <w:rPr>
          <w:b/>
          <w:bCs/>
          <w:color w:val="12384D"/>
          <w:sz w:val="56"/>
          <w:szCs w:val="56"/>
        </w:rPr>
      </w:pPr>
      <w:r>
        <w:rPr>
          <w:b/>
          <w:bCs/>
          <w:color w:val="12384D"/>
          <w:sz w:val="56"/>
          <w:szCs w:val="56"/>
        </w:rPr>
        <w:t xml:space="preserve">Using the DBGI Project Registration Portal</w:t>
      </w:r>
    </w:p>
    <w:p>
      <w:pPr>
        <w:pStyle w:val="Normal"/>
        <w:spacing w:after="480"/>
        <w:rPr>
          <w:b/>
          <w:bCs/>
          <w:color w:val="1B7FA6"/>
          <w:sz w:val="28"/>
          <w:szCs w:val="28"/>
        </w:rPr>
      </w:pPr>
      <w:r>
        <w:rPr>
          <w:color w:val="1B7FA6"/>
          <w:sz w:val="28"/>
          <w:szCs w:val="28"/>
        </w:rPr>
        <w:t xml:space="preserve">Step-by-step scenarios for company users and DBGI administrators</w:t>
      </w:r>
    </w:p>
    <w:p>
      <w:pPr>
        <w:pStyle w:val="Normal"/>
        <w:rPr>
          <w:color w:val="5B6B7A"/>
        </w:rPr>
      </w:pPr>
      <w:r>
        <w:rPr>
          <w:color w:val="5B6B7A"/>
        </w:rPr>
        <w:t xml:space="preserve">DBGI Project Registration Portal  |  User guide  |  2026-10-26</w:t>
      </w:r>
    </w:p>
    <w:p>
      <w:pPr>
        <w:pStyle w:val="Normal"/>
        <w:pBdr>
          <w:left w:val="single" w:sz="24" w:space="4" w:color="1B7FA6"/>
        </w:pBdr>
        <w:shd w:val="clear" w:color="auto" w:fill="E4EEF2"/>
        <w:rPr>
          <w:b/>
          <w:bCs/>
        </w:rPr>
      </w:pPr>
      <w:r>
        <w:rPr>
          <w:b/>
          <w:bCs/>
        </w:rPr>
        <w:t xml:space="preserve">How to use this guide:</w:t>
      </w:r>
      <w:r>
        <w:t xml:space="preserve"> every scenario follows one real registration, </w:t>
      </w:r>
      <w:r>
        <w:rPr>
          <w:b/>
          <w:bCs/>
        </w:rPr>
        <w:t xml:space="preserve">DBGI-000012</w:t>
      </w:r>
      <w:r>
        <w:t xml:space="preserve">, from the day it was submitted to the day its price was approved. The screenshots come from the portal's test environment, using a demo company called </w:t>
      </w:r>
      <w:r>
        <w:rPr>
          <w:b/>
          <w:bCs/>
        </w:rPr>
        <w:t xml:space="preserve">DEMO ONLY - Sample Partner</w:t>
      </w:r>
      <w:r>
        <w:t xml:space="preserve">. Your screens will show your own company and data.</w:t>
      </w:r>
    </w:p>
    <w:p>
      <w:pPr>
        <w:pStyle w:val="Normal"/>
        <w:pBdr>
          <w:left w:val="single" w:sz="24" w:space="4" w:color="1B7FA6"/>
        </w:pBdr>
        <w:shd w:val="clear" w:color="auto" w:fill="E4EEF2"/>
        <w:rPr>
          <w:b/>
          <w:bCs/>
        </w:rPr>
      </w:pPr>
      <w:r>
        <w:rPr>
          <w:b/>
          <w:bCs/>
        </w:rPr>
        <w:t xml:space="preserve">The example deal:</w:t>
      </w:r>
      <w:r>
        <w:t xml:space="preserve"> Pasig City Schools Division Office needs 20 monochrome laser printers (model M1820W, list price PHP 10,000 each). Canon is offering PHP 9,300, so the dealer asks DBGI for PHP 9,000.</w:t>
      </w:r>
    </w:p>
    <w:p>
      <w:pPr>
        <w:pStyle w:val="Heading1"/>
        <w:keepNext/>
      </w:pPr>
      <w:r>
        <w:br w:type="page"/>
        <w:t xml:space="preserve">1. Before you start</w:t>
      </w:r>
    </w:p>
    <w:p>
      <w:pPr>
        <w:pStyle w:val="Heading2"/>
        <w:keepNext/>
      </w:pPr>
      <w:r>
        <w:t xml:space="preserve">Two kinds of users</w:t>
      </w:r>
    </w:p>
    <w:tbl>
      <w:tblPr>
        <w:tblStyle w:val="GridTable4AccentBlue"/>
        <w:tblW w:w="0" w:type="auto"/>
        <w:tblLayout w:type="fixed"/>
        <w:tblLook w:val="04A0" w:firstRow="1" w:lastRow="0" w:firstColumn="1" w:lastColumn="0" w:noHBand="0" w:noVBand="1"/>
      </w:tblPr>
      <w:tblGrid>
        <w:gridCol w:w="2000"/>
        <w:gridCol w:w="2400"/>
        <w:gridCol w:w="4620"/>
      </w:tblGrid>
      <w:tr>
        <w:tc>
          <w:tcPr>
            <w:tcW w:w="2000" w:type="dxa"/>
          </w:tcPr>
          <w:p>
            <w:r>
              <w:t xml:space="preserve">Role</w:t>
            </w:r>
          </w:p>
        </w:tc>
        <w:tc>
          <w:tcPr>
            <w:tcW w:w="2400" w:type="dxa"/>
          </w:tcPr>
          <w:p>
            <w:r>
              <w:t xml:space="preserve">Who they are</w:t>
            </w:r>
          </w:p>
        </w:tc>
        <w:tc>
          <w:tcPr>
            <w:tcW w:w="4620" w:type="dxa"/>
          </w:tcPr>
          <w:p>
            <w:r>
              <w:t xml:space="preserve">What they do in the portal</w:t>
            </w:r>
          </w:p>
        </w:tc>
      </w:tr>
      <w:tr>
        <w:tc>
          <w:tcPr>
            <w:tcW w:w="2000" w:type="dxa"/>
          </w:tcPr>
          <w:p>
            <w:r>
              <w:t xml:space="preserve">Company user</w:t>
            </w:r>
          </w:p>
        </w:tc>
        <w:tc>
          <w:tcPr>
            <w:tcW w:w="2400" w:type="dxa"/>
          </w:tcPr>
          <w:p>
            <w:r>
              <w:t xml:space="preserve">Staff of a partner dealer</w:t>
            </w:r>
          </w:p>
        </w:tc>
        <w:tc>
          <w:tcPr>
            <w:tcW w:w="4620" w:type="dxa"/>
          </w:tcPr>
          <w:p>
            <w:r>
              <w:t xml:space="preserve">Register deals, answer DBGI's questions, check decisions, approved prices, and rankings.</w:t>
            </w:r>
          </w:p>
        </w:tc>
      </w:tr>
      <w:tr>
        <w:tc>
          <w:tcPr>
            <w:tcW w:w="2000" w:type="dxa"/>
          </w:tcPr>
          <w:p>
            <w:r>
              <w:t xml:space="preserve">DBGI administrator</w:t>
            </w:r>
          </w:p>
        </w:tc>
        <w:tc>
          <w:tcPr>
            <w:tcW w:w="2400" w:type="dxa"/>
          </w:tcPr>
          <w:p>
            <w:r>
              <w:t xml:space="preserve">DBGI staff</w:t>
            </w:r>
          </w:p>
        </w:tc>
        <w:tc>
          <w:tcPr>
            <w:tcW w:w="4620" w:type="dxa"/>
          </w:tcPr>
          <w:p>
            <w:r>
              <w:t xml:space="preserve">Review registrations, decide matches and prices, maintain End-users, products, and other master data.</w:t>
            </w:r>
          </w:p>
        </w:tc>
      </w:tr>
    </w:tbl>
    <w:p>
      <w:pPr>
        <w:pStyle w:val="Heading2"/>
        <w:keepNext/>
        <w:spacing w:before="200"/>
      </w:pPr>
      <w:r>
        <w:t xml:space="preserve">Signing in and finding your way</w:t>
      </w:r>
    </w:p>
    <w:p>
      <w:pPr>
        <w:pStyle w:val="ListParagraph"/>
        <w:numPr>
          <w:ilvl w:val="0"/>
          <w:numId w:val="2"/>
        </w:numPr>
      </w:pPr>
      <w:r>
        <w:t xml:space="preserve">Sign in with the username and password DBGI gave you.</w:t>
      </w:r>
    </w:p>
    <w:p>
      <w:pPr>
        <w:pStyle w:val="ListParagraph"/>
        <w:numPr>
          <w:ilvl w:val="0"/>
          <w:numId w:val="2"/>
        </w:numPr>
      </w:pPr>
      <w:r>
        <w:t xml:space="preserve">The top menu has </w:t>
      </w:r>
      <w:r>
        <w:rPr>
          <w:b/>
          <w:bCs/>
        </w:rPr>
        <w:t xml:space="preserve">Rankings</w:t>
      </w:r>
      <w:r>
        <w:t xml:space="preserve">, </w:t>
      </w:r>
      <w:r>
        <w:rPr>
          <w:b/>
          <w:bCs/>
        </w:rPr>
        <w:t xml:space="preserve">Notifications</w:t>
      </w:r>
      <w:r>
        <w:t xml:space="preserve">, </w:t>
      </w:r>
      <w:r>
        <w:rPr>
          <w:b/>
          <w:bCs/>
        </w:rPr>
        <w:t xml:space="preserve">Help</w:t>
      </w:r>
      <w:r>
        <w:t xml:space="preserve">, and </w:t>
      </w:r>
      <w:r>
        <w:rPr>
          <w:b/>
          <w:bCs/>
        </w:rPr>
        <w:t xml:space="preserve">Log out</w:t>
      </w:r>
      <w:r>
        <w:t xml:space="preserve">. Administrators also see </w:t>
      </w:r>
      <w:r>
        <w:rPr>
          <w:b/>
          <w:bCs/>
        </w:rPr>
        <w:t xml:space="preserve">Administration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The </w:t>
      </w:r>
      <w:r>
        <w:rPr>
          <w:b/>
          <w:bCs/>
        </w:rPr>
        <w:t xml:space="preserve">Registrations</w:t>
      </w:r>
      <w:r>
        <w:t xml:space="preserve"> page lists your registrations. Click a reference such as DBGI-000012 to open one.</w:t>
      </w:r>
    </w:p>
    <w:p>
      <w:pPr>
        <w:pStyle w:val="Normal"/>
        <w:keepNext/>
        <w:numPr>
          <w:ilvl w:val="0"/>
          <w:numId w:val="0"/>
        </w:numPr>
        <w:jc w:val="center"/>
      </w:pPr>
      <w:r>
        <w:drawing>
          <wp:inline distT="0" distB="0" distL="0" distR="0">
            <wp:extent cx="5727700" cy="1909233"/>
            <wp:effectExtent l="0" t="0" r="0" b="0"/>
            <wp:docPr id="1" name="Picture 1" descr="The Registrations page, with NEW REGISTRATION at the top right."/>
            <wp:cNvGraphicFramePr/>
            <a:graphic>
              <a:graphicData uri="http://schemas.openxmlformats.org/drawingml/2006/picture">
                <pic:pic>
                  <pic:nvPicPr>
                    <pic:cNvPr id="0" name="image1.png" descr="The Registrations page, with NEW REGISTRATION at the top right.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909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numPr>
          <w:ilvl w:val="0"/>
          <w:numId w:val="0"/>
        </w:numPr>
        <w:jc w:val="center"/>
      </w:pPr>
      <w:r>
        <w:t xml:space="preserve">Figure 1. The Registrations page, with NEW REGISTRATION at the top right.</w:t>
      </w:r>
    </w:p>
    <w:p>
      <w:pPr>
        <w:pStyle w:val="Heading2"/>
        <w:keepNext/>
      </w:pPr>
      <w:r>
        <w:t xml:space="preserve">Reading the three status badges</w:t>
      </w:r>
    </w:p>
    <w:p>
      <w:pPr>
        <w:pStyle w:val="Normal"/>
      </w:pPr>
      <w:r>
        <w:t xml:space="preserve">Every registration shows three badges at the top. They answer different questions, so read them separately.</w:t>
      </w:r>
    </w:p>
    <w:tbl>
      <w:tblPr>
        <w:tblStyle w:val="GridTable4AccentBlue"/>
        <w:tblW w:w="0" w:type="auto"/>
        <w:tblLayout w:type="fixed"/>
        <w:tblLook w:val="04A0" w:firstRow="1" w:lastRow="0" w:firstColumn="1" w:lastColumn="0" w:noHBand="0" w:noVBand="1"/>
      </w:tblPr>
      <w:tblGrid>
        <w:gridCol w:w="2200"/>
        <w:gridCol w:w="2800"/>
        <w:gridCol w:w="4020"/>
      </w:tblGrid>
      <w:tr>
        <w:tc>
          <w:tcPr>
            <w:tcW w:w="2200" w:type="dxa"/>
          </w:tcPr>
          <w:p>
            <w:r>
              <w:t xml:space="preserve">Badge</w:t>
            </w:r>
          </w:p>
        </w:tc>
        <w:tc>
          <w:tcPr>
            <w:tcW w:w="2800" w:type="dxa"/>
          </w:tcPr>
          <w:p>
            <w:r>
              <w:t xml:space="preserve">Question it answers</w:t>
            </w:r>
          </w:p>
        </w:tc>
        <w:tc>
          <w:tcPr>
            <w:tcW w:w="4020" w:type="dxa"/>
          </w:tcPr>
          <w:p>
            <w:r>
              <w:t xml:space="preserve">Possible values</w:t>
            </w:r>
          </w:p>
        </w:tc>
      </w:tr>
      <w:tr>
        <w:tc>
          <w:tcPr>
            <w:tcW w:w="2200" w:type="dxa"/>
          </w:tcPr>
          <w:p>
            <w:r>
              <w:t xml:space="preserve">Registration status</w:t>
            </w:r>
          </w:p>
        </w:tc>
        <w:tc>
          <w:tcPr>
            <w:tcW w:w="2800" w:type="dxa"/>
          </w:tcPr>
          <w:p>
            <w:r>
              <w:t xml:space="preserve">Has DBGI accepted the deal?</w:t>
            </w:r>
          </w:p>
        </w:tc>
        <w:tc>
          <w:tcPr>
            <w:tcW w:w="4020" w:type="dxa"/>
          </w:tcPr>
          <w:p>
            <w:r>
              <w:t xml:space="preserve">Submitted, Under review, Changes requested, Resubmitted, Registered, Review required after edit, Rejected</w:t>
            </w:r>
          </w:p>
        </w:tc>
      </w:tr>
      <w:tr>
        <w:tc>
          <w:tcPr>
            <w:tcW w:w="2200" w:type="dxa"/>
          </w:tcPr>
          <w:p>
            <w:r>
              <w:t xml:space="preserve">Project status</w:t>
            </w:r>
          </w:p>
        </w:tc>
        <w:tc>
          <w:tcPr>
            <w:tcW w:w="2800" w:type="dxa"/>
          </w:tcPr>
          <w:p>
            <w:r>
              <w:t xml:space="preserve">Is the procurement itself going ahead?</w:t>
            </w:r>
          </w:p>
        </w:tc>
        <w:tc>
          <w:tcPr>
            <w:tcW w:w="4020" w:type="dxa"/>
          </w:tcPr>
          <w:p>
            <w:r>
              <w:t xml:space="preserve">Not linked, Upcoming, Active, Won, Lost, Cancelled, On hold</w:t>
            </w:r>
          </w:p>
        </w:tc>
      </w:tr>
      <w:tr>
        <w:tc>
          <w:tcPr>
            <w:tcW w:w="2200" w:type="dxa"/>
          </w:tcPr>
          <w:p>
            <w:r>
              <w:t xml:space="preserve">Pricing status</w:t>
            </w:r>
          </w:p>
        </w:tc>
        <w:tc>
          <w:tcPr>
            <w:tcW w:w="2800" w:type="dxa"/>
          </w:tcPr>
          <w:p>
            <w:r>
              <w:t xml:space="preserve">Has DBGI decided the price?</w:t>
            </w:r>
          </w:p>
        </w:tc>
        <w:tc>
          <w:tcPr>
            <w:tcW w:w="4020" w:type="dxa"/>
          </w:tcPr>
          <w:p>
            <w:r>
              <w:t xml:space="preserve">Pending, Changes requested, Partially approved, Approved, Rejected, Expired</w:t>
            </w:r>
          </w:p>
        </w:tc>
      </w:tr>
    </w:tbl>
    <w:p>
      <w:pPr>
        <w:pStyle w:val="Normal"/>
        <w:spacing w:before="200"/>
      </w:pPr>
      <w:r>
        <w:t xml:space="preserve">A deal can be </w:t>
      </w:r>
      <w:r>
        <w:rPr>
          <w:b/>
          <w:bCs/>
        </w:rPr>
        <w:t xml:space="preserve">Registered</w:t>
      </w:r>
      <w:r>
        <w:t xml:space="preserve"> while its pricing is still </w:t>
      </w:r>
      <w:r>
        <w:rPr>
          <w:b/>
          <w:bCs/>
        </w:rPr>
        <w:t xml:space="preserve">Pending</w:t>
      </w:r>
      <w:r>
        <w:t xml:space="preserve">. Hover over any badge in the portal to see what it means.</w:t>
      </w:r>
    </w:p>
    <w:p>
      <w:pPr>
        <w:pStyle w:val="Heading1"/>
        <w:keepNext/>
      </w:pPr>
      <w:r>
        <w:t xml:space="preserve">2. Submit a new registration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Who:</w:t>
      </w:r>
      <w:r>
        <w:t xml:space="preserve"> Company user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Before you start:</w:t>
      </w:r>
      <w:r>
        <w:t xml:space="preserve"> the buyer's name, the project title, bid and delivery dates, at least one competitor offer, the product and quantity you need, the price you want to request, and a description of your evidence.</w:t>
      </w:r>
    </w:p>
    <w:p>
      <w:pPr>
        <w:pStyle w:val="Heading2"/>
        <w:keepNext/>
      </w:pPr>
      <w:r>
        <w:t xml:space="preserve">Step 1: who and what</w:t>
      </w:r>
    </w:p>
    <w:p>
      <w:pPr>
        <w:pStyle w:val="ListParagraph"/>
        <w:numPr>
          <w:ilvl w:val="0"/>
          <w:numId w:val="4"/>
        </w:numPr>
      </w:pPr>
      <w:r>
        <w:t xml:space="preserve">On the Registrations page, select </w:t>
      </w:r>
      <w:r>
        <w:rPr>
          <w:b/>
          <w:bCs/>
        </w:rPr>
        <w:t xml:space="preserve">NEW REGISTRATION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In </w:t>
      </w:r>
      <w:r>
        <w:rPr>
          <w:b/>
          <w:bCs/>
        </w:rPr>
        <w:t xml:space="preserve">End-user</w:t>
      </w:r>
      <w:r>
        <w:t xml:space="preserve">, type part of the buyer's name and pick the match. A green line confirms the address and that DBGI verified it.</w:t>
      </w:r>
    </w:p>
    <w:p>
      <w:pPr>
        <w:pStyle w:val="ListParagraph"/>
        <w:numPr>
          <w:ilvl w:val="0"/>
          <w:numId w:val="4"/>
        </w:numPr>
      </w:pPr>
      <w:r>
        <w:t xml:space="preserve">If the buyer is not listed, select </w:t>
      </w:r>
      <w:r>
        <w:rPr>
          <w:b/>
          <w:bCs/>
        </w:rPr>
        <w:t xml:space="preserve">ADD MISSING END-USER</w:t>
      </w:r>
      <w:r>
        <w:t xml:space="preserve">. DBGI verifies new End-users later.</w:t>
      </w:r>
    </w:p>
    <w:p>
      <w:pPr>
        <w:pStyle w:val="ListParagraph"/>
        <w:numPr>
          <w:ilvl w:val="0"/>
          <w:numId w:val="4"/>
        </w:numPr>
      </w:pPr>
      <w:r>
        <w:t xml:space="preserve">Enter the project title, bid date, and delivery date.</w:t>
      </w:r>
    </w:p>
    <w:p>
      <w:pPr>
        <w:pStyle w:val="ListParagraph"/>
        <w:numPr>
          <w:ilvl w:val="0"/>
          <w:numId w:val="4"/>
        </w:numPr>
      </w:pPr>
      <w:r>
        <w:t xml:space="preserve">Check the contact details. They are filled in from your profile.</w:t>
      </w:r>
    </w:p>
    <w:p>
      <w:pPr>
        <w:pStyle w:val="Normal"/>
        <w:keepNext/>
        <w:numPr>
          <w:ilvl w:val="0"/>
          <w:numId w:val="0"/>
        </w:numPr>
        <w:jc w:val="center"/>
      </w:pPr>
      <w:r>
        <w:drawing>
          <wp:inline distT="0" distB="0" distL="0" distR="0">
            <wp:extent cx="5727700" cy="2329912"/>
            <wp:effectExtent l="0" t="0" r="0" b="0"/>
            <wp:docPr id="2" name="Picture 2" descr="Searching for the End-user."/>
            <wp:cNvGraphicFramePr/>
            <a:graphic>
              <a:graphicData uri="http://schemas.openxmlformats.org/drawingml/2006/picture">
                <pic:pic>
                  <pic:nvPicPr>
                    <pic:cNvPr id="0" name="image2.png" descr="Searching for the End-user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329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numPr>
          <w:ilvl w:val="0"/>
          <w:numId w:val="0"/>
        </w:numPr>
        <w:jc w:val="center"/>
      </w:pPr>
      <w:r>
        <w:t xml:space="preserve">Figure 2. Searching for the End-user.</w:t>
      </w:r>
    </w:p>
    <w:p>
      <w:pPr>
        <w:pStyle w:val="Normal"/>
        <w:pBdr>
          <w:left w:val="single" w:sz="24" w:space="4" w:color="E3B21C"/>
        </w:pBdr>
        <w:shd w:val="clear" w:color="auto" w:fill="FDF1D6"/>
      </w:pPr>
      <w:r>
        <w:t xml:space="preserve">Register each real opportunity </w:t>
      </w:r>
      <w:r>
        <w:rPr>
          <w:b/>
          <w:bCs/>
        </w:rPr>
        <w:t xml:space="preserve">once</w:t>
      </w:r>
      <w:r>
        <w:t xml:space="preserve">. To fix something later, edit the existing registration. Do not create a second one.</w:t>
      </w:r>
    </w:p>
    <w:p>
      <w:pPr>
        <w:pStyle w:val="Heading2"/>
        <w:keepNext/>
      </w:pPr>
      <w:r>
        <w:t xml:space="preserve">Step 2: competitor and products</w:t>
      </w:r>
    </w:p>
    <w:p>
      <w:pPr>
        <w:pStyle w:val="ListParagraph"/>
        <w:numPr>
          <w:ilvl w:val="0"/>
          <w:numId w:val="6"/>
        </w:numPr>
      </w:pPr>
      <w:r>
        <w:t xml:space="preserve">Under Competitor items, select </w:t>
      </w:r>
      <w:r>
        <w:rPr>
          <w:b/>
          <w:bCs/>
        </w:rPr>
        <w:t xml:space="preserve">ADD COMPETITOR</w:t>
      </w:r>
      <w:r>
        <w:t xml:space="preserve">. Pick or type the brand and model, enter their bid price, and add a remark. Only your company and DBGI can see this.</w:t>
      </w:r>
    </w:p>
    <w:p>
      <w:pPr>
        <w:pStyle w:val="ListParagraph"/>
        <w:numPr>
          <w:ilvl w:val="0"/>
          <w:numId w:val="6"/>
        </w:numPr>
      </w:pPr>
      <w:r>
        <w:t xml:space="preserve">Under Requested products, select </w:t>
      </w:r>
      <w:r>
        <w:rPr>
          <w:b/>
          <w:bCs/>
        </w:rPr>
        <w:t xml:space="preserve">ADD PRODUCT</w:t>
      </w:r>
      <w:r>
        <w:t xml:space="preserve">. Choose the catalog product, then enter quantity, the unit price you are requesting, and your justification.</w:t>
      </w:r>
    </w:p>
    <w:p>
      <w:pPr>
        <w:pStyle w:val="Normal"/>
        <w:keepNext/>
        <w:numPr>
          <w:ilvl w:val="0"/>
          <w:numId w:val="0"/>
        </w:numPr>
        <w:jc w:val="center"/>
      </w:pPr>
      <w:r>
        <w:drawing>
          <wp:inline distT="0" distB="0" distL="0" distR="0">
            <wp:extent cx="3810000" cy="2311400"/>
            <wp:effectExtent l="0" t="0" r="0" b="0"/>
            <wp:docPr id="3" name="Picture 3" descr="Adding a competitor offer."/>
            <wp:cNvGraphicFramePr/>
            <a:graphic>
              <a:graphicData uri="http://schemas.openxmlformats.org/drawingml/2006/picture">
                <pic:pic>
                  <pic:nvPicPr>
                    <pic:cNvPr id="0" name="image3.png" descr="Adding a competitor offer.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numPr>
          <w:ilvl w:val="0"/>
          <w:numId w:val="0"/>
        </w:numPr>
        <w:jc w:val="center"/>
      </w:pPr>
      <w:r>
        <w:t xml:space="preserve">Figure 3. Adding a competitor offer.</w:t>
      </w:r>
    </w:p>
    <w:p>
      <w:pPr>
        <w:pStyle w:val="Normal"/>
        <w:keepNext/>
        <w:jc w:val="center"/>
      </w:pPr>
      <w:r>
        <w:drawing>
          <wp:inline distT="0" distB="0" distL="0" distR="0">
            <wp:extent cx="4064000" cy="2228645"/>
            <wp:effectExtent l="0" t="0" r="0" b="0"/>
            <wp:docPr id="4" name="Picture 4" descr="Adding a requested product."/>
            <wp:cNvGraphicFramePr/>
            <a:graphic>
              <a:graphicData uri="http://schemas.openxmlformats.org/drawingml/2006/picture">
                <pic:pic>
                  <pic:nvPicPr>
                    <pic:cNvPr id="0" name="image4.png" descr="Adding a requested product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22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Figure 4. Adding a requested product.</w:t>
      </w:r>
    </w:p>
    <w:p>
      <w:pPr>
        <w:pStyle w:val="Heading2"/>
        <w:keepNext/>
      </w:pPr>
      <w:r>
        <w:t xml:space="preserve">Step 3: evidence and submit</w:t>
      </w:r>
    </w:p>
    <w:p>
      <w:pPr>
        <w:pStyle w:val="ListParagraph"/>
        <w:numPr>
          <w:ilvl w:val="0"/>
          <w:numId w:val="8"/>
        </w:numPr>
      </w:pPr>
      <w:r>
        <w:t xml:space="preserve">In </w:t>
      </w:r>
      <w:r>
        <w:rPr>
          <w:b/>
          <w:bCs/>
        </w:rPr>
        <w:t xml:space="preserve">Evidence description</w:t>
      </w:r>
      <w:r>
        <w:t xml:space="preserve">, explain how you learned about the deal. Include dates and reference numbers if you have them.</w:t>
      </w:r>
    </w:p>
    <w:p>
      <w:pPr>
        <w:pStyle w:val="ListParagraph"/>
        <w:numPr>
          <w:ilvl w:val="0"/>
          <w:numId w:val="8"/>
        </w:numPr>
      </w:pPr>
      <w:r>
        <w:t xml:space="preserve">Add files if available. Never upload another company's pricing, personal IDs, or signatures.</w:t>
      </w:r>
    </w:p>
    <w:p>
      <w:pPr>
        <w:pStyle w:val="ListParagraph"/>
        <w:numPr>
          <w:ilvl w:val="0"/>
          <w:numId w:val="8"/>
        </w:numPr>
      </w:pPr>
      <w:r>
        <w:t xml:space="preserve">Tick </w:t>
      </w:r>
      <w:r>
        <w:rPr>
          <w:b/>
          <w:bCs/>
        </w:rPr>
        <w:t xml:space="preserve">I confirm that I am authorized to share this evidence with DBGI for review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Select </w:t>
      </w:r>
      <w:r>
        <w:rPr>
          <w:b/>
          <w:bCs/>
        </w:rPr>
        <w:t xml:space="preserve">CREATE REGISTRATION</w:t>
      </w:r>
      <w:r>
        <w:t xml:space="preserve">.</w:t>
      </w:r>
    </w:p>
    <w:p>
      <w:pPr>
        <w:pStyle w:val="Normal"/>
        <w:keepNext/>
        <w:numPr>
          <w:ilvl w:val="0"/>
          <w:numId w:val="0"/>
        </w:numPr>
        <w:jc w:val="center"/>
      </w:pPr>
      <w:r>
        <w:drawing>
          <wp:inline distT="0" distB="0" distL="0" distR="0">
            <wp:extent cx="5727700" cy="2572611"/>
            <wp:effectExtent l="0" t="0" r="0" b="0"/>
            <wp:docPr id="5" name="Picture 5" descr="The Evidence section and the CREATE REGISTRATION button."/>
            <wp:cNvGraphicFramePr/>
            <a:graphic>
              <a:graphicData uri="http://schemas.openxmlformats.org/drawingml/2006/picture">
                <pic:pic>
                  <pic:nvPicPr>
                    <pic:cNvPr id="0" name="image5.png" descr="The Evidence section and the CREATE REGISTRATION button.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572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numPr>
          <w:ilvl w:val="0"/>
          <w:numId w:val="0"/>
        </w:numPr>
        <w:jc w:val="center"/>
      </w:pPr>
      <w:r>
        <w:t xml:space="preserve">Figure 5. The Evidence section and the CREATE REGISTRATION button.</w:t>
      </w:r>
    </w:p>
    <w:p>
      <w:pPr>
        <w:pStyle w:val="Heading2"/>
        <w:keepNext/>
      </w:pPr>
      <w:r>
        <w:t xml:space="preserve">Expected result</w:t>
      </w:r>
    </w:p>
    <w:p>
      <w:pPr>
        <w:pStyle w:val="Normal"/>
        <w:pBdr>
          <w:left w:val="single" w:sz="24" w:space="4" w:color="2EA36F"/>
        </w:pBdr>
        <w:shd w:val="clear" w:color="auto" w:fill="E3F4EC"/>
      </w:pPr>
      <w:r>
        <w:t xml:space="preserve">The registration gets a DBGI reference (here </w:t>
      </w:r>
      <w:r>
        <w:rPr>
          <w:b/>
          <w:bCs/>
        </w:rPr>
        <w:t xml:space="preserve">DBGI-000012</w:t>
      </w:r>
      <w:r>
        <w:t xml:space="preserve">) and shows </w:t>
      </w:r>
      <w:r>
        <w:rPr>
          <w:b/>
          <w:bCs/>
        </w:rPr>
        <w:t xml:space="preserve">Submitted</w:t>
      </w:r>
      <w:r>
        <w:t xml:space="preserve">, </w:t>
      </w:r>
      <w:r>
        <w:rPr>
          <w:b/>
          <w:bCs/>
        </w:rPr>
        <w:t xml:space="preserve">Project: Not linked</w:t>
      </w:r>
      <w:r>
        <w:t xml:space="preserve">, and </w:t>
      </w:r>
      <w:r>
        <w:rPr>
          <w:b/>
          <w:bCs/>
        </w:rPr>
        <w:t xml:space="preserve">Pricing: Pending</w:t>
      </w:r>
      <w:r>
        <w:t xml:space="preserve">. A Submission confirmed notification appears, and the Activity list records the submission.</w:t>
      </w:r>
    </w:p>
    <w:p>
      <w:pPr>
        <w:pStyle w:val="Normal"/>
        <w:keepNext/>
        <w:jc w:val="center"/>
      </w:pPr>
      <w:r>
        <w:drawing>
          <wp:inline distT="0" distB="0" distL="0" distR="0">
            <wp:extent cx="5727700" cy="1164956"/>
            <wp:effectExtent l="0" t="0" r="0" b="0"/>
            <wp:docPr id="6" name="Picture 6" descr="The new registration with its reference and badges."/>
            <wp:cNvGraphicFramePr/>
            <a:graphic>
              <a:graphicData uri="http://schemas.openxmlformats.org/drawingml/2006/picture">
                <pic:pic>
                  <pic:nvPicPr>
                    <pic:cNvPr id="0" name="image6.png" descr="The new registration with its reference and badges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16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Figure 6. The new registration with its reference and badges.</w:t>
      </w:r>
    </w:p>
    <w:p>
      <w:pPr>
        <w:pStyle w:val="Normal"/>
        <w:keepNext/>
        <w:jc w:val="center"/>
      </w:pPr>
      <w:r>
        <w:drawing>
          <wp:inline distT="0" distB="0" distL="0" distR="0">
            <wp:extent cx="5727700" cy="2451261"/>
            <wp:effectExtent l="0" t="0" r="0" b="0"/>
            <wp:docPr id="7" name="Picture 7" descr="The portal works out the requested discount and total. The approved price stays Pending."/>
            <wp:cNvGraphicFramePr/>
            <a:graphic>
              <a:graphicData uri="http://schemas.openxmlformats.org/drawingml/2006/picture">
                <pic:pic>
                  <pic:nvPicPr>
                    <pic:cNvPr id="0" name="image7.png" descr="The portal works out the requested discount and total. The approved price stays Pending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451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Figure 7. The portal works out the requested discount and total. The approved price stays Pending.</w:t>
      </w:r>
    </w:p>
    <w:p>
      <w:pPr>
        <w:pStyle w:val="Normal"/>
        <w:pBdr>
          <w:left w:val="single" w:sz="24" w:space="4" w:color="E3B21C"/>
        </w:pBdr>
        <w:shd w:val="clear" w:color="auto" w:fill="FDF1D6"/>
      </w:pPr>
      <w:r>
        <w:t xml:space="preserve">A requested price is only a proposal. Do not promise it to the buyer until DBGI approves it.</w:t>
      </w:r>
    </w:p>
    <w:p>
      <w:pPr>
        <w:pStyle w:val="Heading1"/>
        <w:keepNext/>
      </w:pPr>
      <w:r>
        <w:t xml:space="preserve">3. Follow your registration through Notifications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Who:</w:t>
      </w:r>
      <w:r>
        <w:t xml:space="preserve"> Company user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Before you start:</w:t>
      </w:r>
      <w:r>
        <w:t xml:space="preserve"> a submitted registration.</w:t>
      </w:r>
    </w:p>
    <w:p>
      <w:pPr>
        <w:pStyle w:val="ListParagraph"/>
        <w:numPr>
          <w:ilvl w:val="0"/>
          <w:numId w:val="10"/>
        </w:numPr>
      </w:pPr>
      <w:r>
        <w:t xml:space="preserve">Select </w:t>
      </w:r>
      <w:r>
        <w:rPr>
          <w:b/>
          <w:bCs/>
        </w:rPr>
        <w:t xml:space="preserve">NOTIFICATIONS</w:t>
      </w:r>
      <w:r>
        <w:t xml:space="preserve"> in the top menu.</w:t>
      </w:r>
    </w:p>
    <w:p>
      <w:pPr>
        <w:pStyle w:val="ListParagraph"/>
        <w:numPr>
          <w:ilvl w:val="0"/>
          <w:numId w:val="10"/>
        </w:numPr>
      </w:pPr>
      <w:r>
        <w:t xml:space="preserve">Unread notifications are marked. Select </w:t>
      </w:r>
      <w:r>
        <w:rPr>
          <w:b/>
          <w:bCs/>
        </w:rPr>
        <w:t xml:space="preserve">VIEW REGISTRATION</w:t>
      </w:r>
      <w:r>
        <w:t xml:space="preserve"> to open the deal.</w:t>
      </w:r>
    </w:p>
    <w:p>
      <w:pPr>
        <w:pStyle w:val="ListParagraph"/>
        <w:numPr>
          <w:ilvl w:val="0"/>
          <w:numId w:val="10"/>
        </w:numPr>
      </w:pPr>
      <w:r>
        <w:t xml:space="preserve">Email may send you a copy, but the portal notification is the official record.</w:t>
      </w:r>
    </w:p>
    <w:p>
      <w:pPr>
        <w:pStyle w:val="Normal"/>
        <w:keepNext/>
        <w:numPr>
          <w:ilvl w:val="0"/>
          <w:numId w:val="0"/>
        </w:numPr>
        <w:jc w:val="center"/>
      </w:pPr>
      <w:r>
        <w:drawing>
          <wp:inline distT="0" distB="0" distL="0" distR="0">
            <wp:extent cx="5727700" cy="3203629"/>
            <wp:effectExtent l="0" t="0" r="0" b="0"/>
            <wp:docPr id="8" name="Picture 8" descr="The Notifications page."/>
            <wp:cNvGraphicFramePr/>
            <a:graphic>
              <a:graphicData uri="http://schemas.openxmlformats.org/drawingml/2006/picture">
                <pic:pic>
                  <pic:nvPicPr>
                    <pic:cNvPr id="0" name="image8.png" descr="The Notifications page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0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numPr>
          <w:ilvl w:val="0"/>
          <w:numId w:val="0"/>
        </w:numPr>
        <w:jc w:val="center"/>
      </w:pPr>
      <w:r>
        <w:t xml:space="preserve">Figure 8. The Notifications page.</w:t>
      </w:r>
    </w:p>
    <w:p>
      <w:pPr>
        <w:pStyle w:val="Heading1"/>
        <w:keepNext/>
      </w:pPr>
      <w:r>
        <w:t xml:space="preserve">4. Review a registration and request changes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Who:</w:t>
      </w:r>
      <w:r>
        <w:t xml:space="preserve"> DBGI administrator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Before you start:</w:t>
      </w:r>
      <w:r>
        <w:t xml:space="preserve"> a registration with status Submitted. In the example, the evidence did not say which procurement it belonged to, so DBGI asked for the RFQ reference.</w:t>
      </w:r>
    </w:p>
    <w:p>
      <w:pPr>
        <w:pStyle w:val="Heading2"/>
        <w:keepNext/>
      </w:pPr>
      <w:r>
        <w:t xml:space="preserve">Step 1: find the work</w:t>
      </w:r>
    </w:p>
    <w:p>
      <w:pPr>
        <w:pStyle w:val="ListParagraph"/>
        <w:numPr>
          <w:ilvl w:val="0"/>
          <w:numId w:val="12"/>
        </w:numPr>
      </w:pPr>
      <w:r>
        <w:t xml:space="preserve">Sign in. Administrators land on the </w:t>
      </w:r>
      <w:r>
        <w:rPr>
          <w:b/>
          <w:bCs/>
        </w:rPr>
        <w:t xml:space="preserve">Operations dashboard</w:t>
      </w:r>
      <w:r>
        <w:t xml:space="preserve">.</w:t>
      </w:r>
    </w:p>
    <w:p>
      <w:pPr>
        <w:pStyle w:val="ListParagraph"/>
        <w:numPr>
          <w:ilvl w:val="0"/>
          <w:numId w:val="12"/>
        </w:numPr>
      </w:pPr>
      <w:r>
        <w:t xml:space="preserve">The cards count what is waiting: registration reviews, pricing decisions, End-users to verify, failed emails, and approvals expiring within 30 days.</w:t>
      </w:r>
    </w:p>
    <w:p>
      <w:pPr>
        <w:pStyle w:val="ListParagraph"/>
        <w:numPr>
          <w:ilvl w:val="0"/>
          <w:numId w:val="12"/>
        </w:numPr>
      </w:pPr>
      <w:r>
        <w:t xml:space="preserve">Open the registration from the </w:t>
      </w:r>
      <w:r>
        <w:rPr>
          <w:b/>
          <w:bCs/>
        </w:rPr>
        <w:t xml:space="preserve">Registration review queue</w:t>
      </w:r>
      <w:r>
        <w:t xml:space="preserve">, or open it from the Registrations page.</w:t>
      </w:r>
    </w:p>
    <w:p>
      <w:pPr>
        <w:pStyle w:val="Normal"/>
        <w:keepNext/>
        <w:numPr>
          <w:ilvl w:val="0"/>
          <w:numId w:val="0"/>
        </w:numPr>
        <w:jc w:val="center"/>
      </w:pPr>
      <w:r>
        <w:drawing>
          <wp:inline distT="0" distB="0" distL="0" distR="0">
            <wp:extent cx="5727700" cy="3142280"/>
            <wp:effectExtent l="0" t="0" r="0" b="0"/>
            <wp:docPr id="9" name="Picture 9" descr="The Operations dashboard."/>
            <wp:cNvGraphicFramePr/>
            <a:graphic>
              <a:graphicData uri="http://schemas.openxmlformats.org/drawingml/2006/picture">
                <pic:pic>
                  <pic:nvPicPr>
                    <pic:cNvPr id="0" name="image9.png" descr="The Operations dashboard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14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numPr>
          <w:ilvl w:val="0"/>
          <w:numId w:val="0"/>
        </w:numPr>
        <w:jc w:val="center"/>
      </w:pPr>
      <w:r>
        <w:t xml:space="preserve">Figure 9. The Operations dashboard.</w:t>
      </w:r>
    </w:p>
    <w:p>
      <w:pPr>
        <w:pStyle w:val="Normal"/>
        <w:pBdr>
          <w:left w:val="single" w:sz="24" w:space="4" w:color="E3B21C"/>
        </w:pBdr>
        <w:shd w:val="clear" w:color="auto" w:fill="FDF1D6"/>
      </w:pPr>
      <w:r>
        <w:t xml:space="preserve">The </w:t>
      </w:r>
      <w:r>
        <w:rPr>
          <w:b/>
          <w:bCs/>
        </w:rPr>
        <w:t xml:space="preserve">Danger Zone</w:t>
      </w:r>
      <w:r>
        <w:t xml:space="preserve"> at the bottom of the dashboard permanently deletes data. Only superusers can open it.</w:t>
      </w:r>
    </w:p>
    <w:p>
      <w:pPr>
        <w:pStyle w:val="Heading2"/>
        <w:keepNext/>
      </w:pPr>
      <w:r>
        <w:t xml:space="preserve">Step 2: start the review</w:t>
      </w:r>
    </w:p>
    <w:p>
      <w:pPr>
        <w:pStyle w:val="ListParagraph"/>
        <w:numPr>
          <w:ilvl w:val="0"/>
          <w:numId w:val="14"/>
        </w:numPr>
      </w:pPr>
      <w:r>
        <w:t xml:space="preserve">Read the </w:t>
      </w:r>
      <w:r>
        <w:rPr>
          <w:b/>
          <w:bCs/>
        </w:rPr>
        <w:t xml:space="preserve">System recommendation</w:t>
      </w:r>
      <w:r>
        <w:t xml:space="preserve"> and </w:t>
      </w:r>
      <w:r>
        <w:rPr>
          <w:b/>
          <w:bCs/>
        </w:rPr>
        <w:t xml:space="preserve">Match score</w:t>
      </w:r>
      <w:r>
        <w:t xml:space="preserve">. They are suggestions, not decisions.</w:t>
      </w:r>
    </w:p>
    <w:p>
      <w:pPr>
        <w:pStyle w:val="ListParagraph"/>
        <w:numPr>
          <w:ilvl w:val="0"/>
          <w:numId w:val="14"/>
        </w:numPr>
      </w:pPr>
      <w:r>
        <w:t xml:space="preserve">Compare the End-user, address, products, and evidence yourself.</w:t>
      </w:r>
    </w:p>
    <w:p>
      <w:pPr>
        <w:pStyle w:val="ListParagraph"/>
        <w:numPr>
          <w:ilvl w:val="0"/>
          <w:numId w:val="14"/>
        </w:numPr>
      </w:pPr>
      <w:r>
        <w:t xml:space="preserve">Write a short </w:t>
      </w:r>
      <w:r>
        <w:rPr>
          <w:b/>
          <w:bCs/>
        </w:rPr>
        <w:t xml:space="preserve">Review reason</w:t>
      </w:r>
      <w:r>
        <w:t xml:space="preserve"> and select </w:t>
      </w:r>
      <w:r>
        <w:rPr>
          <w:b/>
          <w:bCs/>
        </w:rPr>
        <w:t xml:space="preserve">START REVIEW</w:t>
      </w:r>
      <w:r>
        <w:t xml:space="preserve">. This only records that the review has started.</w:t>
      </w:r>
    </w:p>
    <w:p>
      <w:pPr>
        <w:pStyle w:val="Normal"/>
        <w:keepNext/>
        <w:numPr>
          <w:ilvl w:val="0"/>
          <w:numId w:val="0"/>
        </w:numPr>
        <w:jc w:val="center"/>
      </w:pPr>
      <w:r>
        <w:drawing>
          <wp:inline distT="0" distB="0" distL="0" distR="0">
            <wp:extent cx="5727700" cy="2839580"/>
            <wp:effectExtent l="0" t="0" r="0" b="0"/>
            <wp:docPr id="10" name="Picture 10" descr="The DBGI review panel before the review starts."/>
            <wp:cNvGraphicFramePr/>
            <a:graphic>
              <a:graphicData uri="http://schemas.openxmlformats.org/drawingml/2006/picture">
                <pic:pic>
                  <pic:nvPicPr>
                    <pic:cNvPr id="0" name="image10.png" descr="The DBGI review panel before the review starts.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83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numPr>
          <w:ilvl w:val="0"/>
          <w:numId w:val="0"/>
        </w:numPr>
        <w:jc w:val="center"/>
      </w:pPr>
      <w:r>
        <w:t xml:space="preserve">Figure 10. The DBGI review panel before the review starts.</w:t>
      </w:r>
    </w:p>
    <w:p>
      <w:pPr>
        <w:pStyle w:val="Normal"/>
        <w:pBdr>
          <w:left w:val="single" w:sz="24" w:space="4" w:color="E3B21C"/>
        </w:pBdr>
        <w:shd w:val="clear" w:color="auto" w:fill="FDF1D6"/>
      </w:pPr>
      <w:r>
        <w:t xml:space="preserve">Never confirm a match from the score alone. In the example the score was 53% against a different Pasig project.</w:t>
      </w:r>
    </w:p>
    <w:p>
      <w:pPr>
        <w:pStyle w:val="Heading2"/>
        <w:keepNext/>
      </w:pPr>
      <w:r>
        <w:t xml:space="preserve">Step 3: choose exactly one decision</w:t>
      </w:r>
    </w:p>
    <w:tbl>
      <w:tblPr>
        <w:tblStyle w:val="GridTable4AccentBlue"/>
        <w:tblW w:w="0" w:type="auto"/>
        <w:tblLayout w:type="fixed"/>
        <w:tblLook w:val="04A0" w:firstRow="1" w:lastRow="0" w:firstColumn="1" w:lastColumn="0" w:noHBand="0" w:noVBand="1"/>
      </w:tblPr>
      <w:tblGrid>
        <w:gridCol w:w="3400"/>
        <w:gridCol w:w="5620"/>
      </w:tblGrid>
      <w:tr>
        <w:tc>
          <w:tcPr>
            <w:tcW w:w="3400" w:type="dxa"/>
          </w:tcPr>
          <w:p>
            <w:r>
              <w:t xml:space="preserve">Decision</w:t>
            </w:r>
          </w:p>
        </w:tc>
        <w:tc>
          <w:tcPr>
            <w:tcW w:w="5620" w:type="dxa"/>
          </w:tcPr>
          <w:p>
            <w:r>
              <w:t xml:space="preserve">Use it when</w:t>
            </w:r>
          </w:p>
        </w:tc>
      </w:tr>
      <w:tr>
        <w:tc>
          <w:tcPr>
            <w:tcW w:w="3400" w:type="dxa"/>
          </w:tcPr>
          <w:p>
            <w:r>
              <w:t xml:space="preserve">Link to an existing opportunity</w:t>
            </w:r>
          </w:p>
        </w:tc>
        <w:tc>
          <w:tcPr>
            <w:tcW w:w="5620" w:type="dxa"/>
          </w:tcPr>
          <w:p>
            <w:r>
              <w:t xml:space="preserve">The registration belongs to a procurement that is already in the portal.</w:t>
            </w:r>
          </w:p>
        </w:tc>
      </w:tr>
      <w:tr>
        <w:tc>
          <w:tcPr>
            <w:tcW w:w="3400" w:type="dxa"/>
          </w:tcPr>
          <w:p>
            <w:r>
              <w:t xml:space="preserve">Create a new whole opportunity</w:t>
            </w:r>
          </w:p>
        </w:tc>
        <w:tc>
          <w:tcPr>
            <w:tcW w:w="5620" w:type="dxa"/>
          </w:tcPr>
          <w:p>
            <w:r>
              <w:t xml:space="preserve">No existing opportunity fits.</w:t>
            </w:r>
          </w:p>
        </w:tc>
      </w:tr>
      <w:tr>
        <w:tc>
          <w:tcPr>
            <w:tcW w:w="3400" w:type="dxa"/>
          </w:tcPr>
          <w:p>
            <w:r>
              <w:t xml:space="preserve">Request changes</w:t>
            </w:r>
          </w:p>
        </w:tc>
        <w:tc>
          <w:tcPr>
            <w:tcW w:w="5620" w:type="dxa"/>
          </w:tcPr>
          <w:p>
            <w:r>
              <w:t xml:space="preserve">Information is missing or wrong. Write exact instructions the company can follow.</w:t>
            </w:r>
          </w:p>
        </w:tc>
      </w:tr>
      <w:tr>
        <w:tc>
          <w:tcPr>
            <w:tcW w:w="3400" w:type="dxa"/>
          </w:tcPr>
          <w:p>
            <w:r>
              <w:t xml:space="preserve">Reject registration</w:t>
            </w:r>
          </w:p>
        </w:tc>
        <w:tc>
          <w:tcPr>
            <w:tcW w:w="5620" w:type="dxa"/>
          </w:tcPr>
          <w:p>
            <w:r>
              <w:t xml:space="preserve">The registration should not proceed. Give a clear business reason.</w:t>
            </w:r>
          </w:p>
        </w:tc>
      </w:tr>
    </w:tbl>
    <w:p>
      <w:pPr>
        <w:pStyle w:val="Normal"/>
        <w:keepNext/>
        <w:spacing w:before="200"/>
        <w:jc w:val="center"/>
      </w:pPr>
      <w:r>
        <w:drawing>
          <wp:inline distT="0" distB="0" distL="0" distR="0">
            <wp:extent cx="5727700" cy="3684224"/>
            <wp:effectExtent l="0" t="0" r="0" b="0"/>
            <wp:docPr id="11" name="Picture 11" descr="Requesting changes with exact instructions."/>
            <wp:cNvGraphicFramePr/>
            <a:graphic>
              <a:graphicData uri="http://schemas.openxmlformats.org/drawingml/2006/picture">
                <pic:pic>
                  <pic:nvPicPr>
                    <pic:cNvPr id="0" name="image11.png" descr="Requesting changes with exact instructions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684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Figure 11. Requesting changes with exact instructions.</w:t>
      </w:r>
    </w:p>
    <w:p>
      <w:pPr>
        <w:pStyle w:val="Heading2"/>
        <w:keepNext/>
      </w:pPr>
      <w:r>
        <w:t xml:space="preserve">Expected result</w:t>
      </w:r>
    </w:p>
    <w:p>
      <w:pPr>
        <w:pStyle w:val="Normal"/>
        <w:pBdr>
          <w:left w:val="single" w:sz="24" w:space="4" w:color="2EA36F"/>
        </w:pBdr>
        <w:shd w:val="clear" w:color="auto" w:fill="E3F4EC"/>
      </w:pPr>
      <w:r>
        <w:t xml:space="preserve">The registration shows </w:t>
      </w:r>
      <w:r>
        <w:rPr>
          <w:b/>
          <w:bCs/>
        </w:rPr>
        <w:t xml:space="preserve">Changes requested</w:t>
      </w:r>
      <w:r>
        <w:t xml:space="preserve">. The company receives a notification and can read the instructions in Activity.</w:t>
      </w:r>
    </w:p>
    <w:p>
      <w:pPr>
        <w:pStyle w:val="Heading1"/>
        <w:keepNext/>
      </w:pPr>
      <w:r>
        <w:t xml:space="preserve">5. Correct a registration and resubmit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Who:</w:t>
      </w:r>
      <w:r>
        <w:t xml:space="preserve"> Company user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Before you start:</w:t>
      </w:r>
      <w:r>
        <w:t xml:space="preserve"> a registration with status Changes requested.</w:t>
      </w:r>
    </w:p>
    <w:p>
      <w:pPr>
        <w:pStyle w:val="ListParagraph"/>
        <w:numPr>
          <w:ilvl w:val="0"/>
          <w:numId w:val="16"/>
        </w:numPr>
      </w:pPr>
      <w:r>
        <w:t xml:space="preserve">Open the </w:t>
      </w:r>
      <w:r>
        <w:rPr>
          <w:b/>
          <w:bCs/>
        </w:rPr>
        <w:t xml:space="preserve">Changes requested</w:t>
      </w:r>
      <w:r>
        <w:t xml:space="preserve"> notification, or open the registration.</w:t>
      </w:r>
    </w:p>
    <w:p>
      <w:pPr>
        <w:pStyle w:val="ListParagraph"/>
        <w:numPr>
          <w:ilvl w:val="0"/>
          <w:numId w:val="16"/>
        </w:numPr>
      </w:pPr>
      <w:r>
        <w:t xml:space="preserve">Scroll to </w:t>
      </w:r>
      <w:r>
        <w:rPr>
          <w:b/>
          <w:bCs/>
        </w:rPr>
        <w:t xml:space="preserve">Activity</w:t>
      </w:r>
      <w:r>
        <w:t xml:space="preserve">. DBGI's exact instructions are under the </w:t>
      </w:r>
      <w:r>
        <w:rPr>
          <w:b/>
          <w:bCs/>
        </w:rPr>
        <w:t xml:space="preserve">Request changes</w:t>
      </w:r>
      <w:r>
        <w:t xml:space="preserve"> entry.</w:t>
      </w:r>
    </w:p>
    <w:p>
      <w:pPr>
        <w:pStyle w:val="ListParagraph"/>
        <w:numPr>
          <w:ilvl w:val="0"/>
          <w:numId w:val="16"/>
        </w:numPr>
      </w:pPr>
      <w:r>
        <w:t xml:space="preserve">Select </w:t>
      </w:r>
      <w:r>
        <w:rPr>
          <w:b/>
          <w:bCs/>
        </w:rPr>
        <w:t xml:space="preserve">EDIT REGISTRATION</w:t>
      </w:r>
      <w:r>
        <w:t xml:space="preserve">.</w:t>
      </w:r>
    </w:p>
    <w:p>
      <w:pPr>
        <w:pStyle w:val="ListParagraph"/>
        <w:numPr>
          <w:ilvl w:val="0"/>
          <w:numId w:val="16"/>
        </w:numPr>
      </w:pPr>
      <w:r>
        <w:t xml:space="preserve">Change only the fields DBGI mentioned. In the example, the RFQ reference was added to the evidence description.</w:t>
      </w:r>
    </w:p>
    <w:p>
      <w:pPr>
        <w:pStyle w:val="ListParagraph"/>
        <w:numPr>
          <w:ilvl w:val="0"/>
          <w:numId w:val="16"/>
        </w:numPr>
      </w:pPr>
      <w:r>
        <w:t xml:space="preserve">Review the whole record and select </w:t>
      </w:r>
      <w:r>
        <w:rPr>
          <w:b/>
          <w:bCs/>
        </w:rPr>
        <w:t xml:space="preserve">SAVE CHANGES</w:t>
      </w:r>
      <w:r>
        <w:t xml:space="preserve">.</w:t>
      </w:r>
    </w:p>
    <w:p>
      <w:pPr>
        <w:pStyle w:val="Normal"/>
        <w:keepNext/>
        <w:numPr>
          <w:ilvl w:val="0"/>
          <w:numId w:val="0"/>
        </w:numPr>
        <w:jc w:val="center"/>
      </w:pPr>
      <w:r>
        <w:drawing>
          <wp:inline distT="0" distB="0" distL="0" distR="0">
            <wp:extent cx="5727700" cy="1164956"/>
            <wp:effectExtent l="0" t="0" r="0" b="0"/>
            <wp:docPr id="12" name="Picture 12" descr="The registration after DBGI requested changes."/>
            <wp:cNvGraphicFramePr/>
            <a:graphic>
              <a:graphicData uri="http://schemas.openxmlformats.org/drawingml/2006/picture">
                <pic:pic>
                  <pic:nvPicPr>
                    <pic:cNvPr id="0" name="image12.png" descr="The registration after DBGI requested changes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16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numPr>
          <w:ilvl w:val="0"/>
          <w:numId w:val="0"/>
        </w:numPr>
        <w:jc w:val="center"/>
      </w:pPr>
      <w:r>
        <w:t xml:space="preserve">Figure 12. The registration after DBGI requested changes.</w:t>
      </w:r>
    </w:p>
    <w:p>
      <w:pPr>
        <w:pStyle w:val="Normal"/>
        <w:keepNext/>
        <w:jc w:val="center"/>
      </w:pPr>
      <w:r>
        <w:drawing>
          <wp:inline distT="0" distB="0" distL="0" distR="0">
            <wp:extent cx="5727700" cy="1168411"/>
            <wp:effectExtent l="0" t="0" r="0" b="0"/>
            <wp:docPr id="13" name="Picture 13" descr="DBGI's instructions in Activity."/>
            <wp:cNvGraphicFramePr/>
            <a:graphic>
              <a:graphicData uri="http://schemas.openxmlformats.org/drawingml/2006/picture">
                <pic:pic>
                  <pic:nvPicPr>
                    <pic:cNvPr id="0" name="image13.png" descr="DBGI's instructions in Activity.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16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Figure 13. DBGI's instructions in Activity.</w:t>
      </w:r>
    </w:p>
    <w:p>
      <w:pPr>
        <w:pStyle w:val="Normal"/>
        <w:keepNext/>
        <w:jc w:val="center"/>
      </w:pPr>
      <w:r>
        <w:drawing>
          <wp:inline distT="0" distB="0" distL="0" distR="0">
            <wp:extent cx="4826000" cy="1851642"/>
            <wp:effectExtent l="0" t="0" r="0" b="0"/>
            <wp:docPr id="14" name="Picture 14" descr="Adding the requested RFQ reference to the evidence."/>
            <wp:cNvGraphicFramePr/>
            <a:graphic>
              <a:graphicData uri="http://schemas.openxmlformats.org/drawingml/2006/picture">
                <pic:pic>
                  <pic:nvPicPr>
                    <pic:cNvPr id="0" name="image14.png" descr="Adding the requested RFQ reference to the evidence.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000" cy="1851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Figure 14. Adding the requested RFQ reference to the evidence.</w:t>
      </w:r>
    </w:p>
    <w:p>
      <w:pPr>
        <w:pStyle w:val="Heading2"/>
        <w:keepNext/>
      </w:pPr>
      <w:r>
        <w:t xml:space="preserve">Expected result</w:t>
      </w:r>
    </w:p>
    <w:p>
      <w:pPr>
        <w:pStyle w:val="Normal"/>
        <w:pBdr>
          <w:left w:val="single" w:sz="24" w:space="4" w:color="2EA36F"/>
        </w:pBdr>
        <w:shd w:val="clear" w:color="auto" w:fill="E3F4EC"/>
      </w:pPr>
      <w:r>
        <w:t xml:space="preserve">The status becomes </w:t>
      </w:r>
      <w:r>
        <w:rPr>
          <w:b/>
          <w:bCs/>
        </w:rPr>
        <w:t xml:space="preserve">Resubmitted</w:t>
      </w:r>
      <w:r>
        <w:t xml:space="preserve"> and the registration goes back to DBGI. Activity records exactly what changed.</w:t>
      </w:r>
    </w:p>
    <w:p>
      <w:pPr>
        <w:pStyle w:val="Normal"/>
        <w:keepNext/>
        <w:jc w:val="center"/>
      </w:pPr>
      <w:r>
        <w:drawing>
          <wp:inline distT="0" distB="0" distL="0" distR="0">
            <wp:extent cx="5727700" cy="1164956"/>
            <wp:effectExtent l="0" t="0" r="0" b="0"/>
            <wp:docPr id="15" name="Picture 15" descr="The corrected registration, back with DBGI."/>
            <wp:cNvGraphicFramePr/>
            <a:graphic>
              <a:graphicData uri="http://schemas.openxmlformats.org/drawingml/2006/picture">
                <pic:pic>
                  <pic:nvPicPr>
                    <pic:cNvPr id="0" name="image15.png" descr="The corrected registration, back with DBGI.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16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Figure 15. The corrected registration, back with DBGI.</w:t>
      </w:r>
    </w:p>
    <w:p>
      <w:pPr>
        <w:pStyle w:val="Normal"/>
        <w:pBdr>
          <w:left w:val="single" w:sz="24" w:space="4" w:color="E3B21C"/>
        </w:pBdr>
        <w:shd w:val="clear" w:color="auto" w:fill="FDF1D6"/>
      </w:pPr>
      <w:r>
        <w:t xml:space="preserve">Editing a registration that is already </w:t>
      </w:r>
      <w:r>
        <w:rPr>
          <w:b/>
          <w:bCs/>
        </w:rPr>
        <w:t xml:space="preserve">Registered</w:t>
      </w:r>
      <w:r>
        <w:t xml:space="preserve"> also sends it back for review.</w:t>
      </w:r>
    </w:p>
    <w:p>
      <w:pPr>
        <w:pStyle w:val="Heading1"/>
        <w:keepNext/>
      </w:pPr>
      <w:r>
        <w:t xml:space="preserve">6. Check the correction and confirm the registration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Who:</w:t>
      </w:r>
      <w:r>
        <w:t xml:space="preserve"> DBGI administrator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Before you start:</w:t>
      </w:r>
      <w:r>
        <w:t xml:space="preserve"> a Resubmitted registration.</w:t>
      </w:r>
    </w:p>
    <w:p>
      <w:pPr>
        <w:pStyle w:val="ListParagraph"/>
        <w:numPr>
          <w:ilvl w:val="0"/>
          <w:numId w:val="18"/>
        </w:numPr>
      </w:pPr>
      <w:r>
        <w:t xml:space="preserve">Open the registration. In </w:t>
      </w:r>
      <w:r>
        <w:rPr>
          <w:b/>
          <w:bCs/>
        </w:rPr>
        <w:t xml:space="preserve">Activity</w:t>
      </w:r>
      <w:r>
        <w:t xml:space="preserve">, open </w:t>
      </w:r>
      <w:r>
        <w:rPr>
          <w:b/>
          <w:bCs/>
        </w:rPr>
        <w:t xml:space="preserve">View changes</w:t>
      </w:r>
      <w:r>
        <w:t xml:space="preserve"> under </w:t>
      </w:r>
      <w:r>
        <w:rPr>
          <w:b/>
          <w:bCs/>
        </w:rPr>
        <w:t xml:space="preserve">Company edit</w:t>
      </w:r>
      <w:r>
        <w:t xml:space="preserve"> to compare old and new values.</w:t>
      </w:r>
    </w:p>
    <w:p>
      <w:pPr>
        <w:pStyle w:val="ListParagraph"/>
        <w:numPr>
          <w:ilvl w:val="0"/>
          <w:numId w:val="18"/>
        </w:numPr>
      </w:pPr>
      <w:r>
        <w:t xml:space="preserve">Write a review reason and select </w:t>
      </w:r>
      <w:r>
        <w:rPr>
          <w:b/>
          <w:bCs/>
        </w:rPr>
        <w:t xml:space="preserve">START REVIEW</w:t>
      </w:r>
      <w:r>
        <w:t xml:space="preserve"> again.</w:t>
      </w:r>
    </w:p>
    <w:p>
      <w:pPr>
        <w:pStyle w:val="ListParagraph"/>
        <w:numPr>
          <w:ilvl w:val="0"/>
          <w:numId w:val="18"/>
        </w:numPr>
      </w:pPr>
      <w:r>
        <w:t xml:space="preserve">Choose the final decision. In the example: </w:t>
      </w:r>
      <w:r>
        <w:rPr>
          <w:b/>
          <w:bCs/>
        </w:rPr>
        <w:t xml:space="preserve">Create a new whole opportunity</w:t>
      </w:r>
      <w:r>
        <w:t xml:space="preserve">, because the RFQ shows a school division purchase separate from the City Mayor's Office project.</w:t>
      </w:r>
    </w:p>
    <w:p>
      <w:pPr>
        <w:pStyle w:val="ListParagraph"/>
        <w:numPr>
          <w:ilvl w:val="0"/>
          <w:numId w:val="18"/>
        </w:numPr>
      </w:pPr>
      <w:r>
        <w:t xml:space="preserve">Write the </w:t>
      </w:r>
      <w:r>
        <w:rPr>
          <w:b/>
          <w:bCs/>
        </w:rPr>
        <w:t xml:space="preserve">Decision reason</w:t>
      </w:r>
      <w:r>
        <w:t xml:space="preserve"> and select </w:t>
      </w:r>
      <w:r>
        <w:rPr>
          <w:b/>
          <w:bCs/>
        </w:rPr>
        <w:t xml:space="preserve">CREATE AND LINK NEW OPPORTUNITY</w:t>
      </w:r>
      <w:r>
        <w:t xml:space="preserve"> (or </w:t>
      </w:r>
      <w:r>
        <w:rPr>
          <w:b/>
          <w:bCs/>
        </w:rPr>
        <w:t xml:space="preserve">LINK EXISTING OPPORTUNITY</w:t>
      </w:r>
      <w:r>
        <w:t xml:space="preserve">).</w:t>
      </w:r>
    </w:p>
    <w:p>
      <w:pPr>
        <w:pStyle w:val="Normal"/>
        <w:keepNext/>
        <w:numPr>
          <w:ilvl w:val="0"/>
          <w:numId w:val="0"/>
        </w:numPr>
        <w:jc w:val="center"/>
      </w:pPr>
      <w:r>
        <w:drawing>
          <wp:inline distT="0" distB="0" distL="0" distR="0">
            <wp:extent cx="5727700" cy="2729607"/>
            <wp:effectExtent l="0" t="0" r="0" b="0"/>
            <wp:docPr id="16" name="Picture 16" descr="Activity shows the old and new evidence text."/>
            <wp:cNvGraphicFramePr/>
            <a:graphic>
              <a:graphicData uri="http://schemas.openxmlformats.org/drawingml/2006/picture">
                <pic:pic>
                  <pic:nvPicPr>
                    <pic:cNvPr id="0" name="image16.png" descr="Activity shows the old and new evidence text.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729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numPr>
          <w:ilvl w:val="0"/>
          <w:numId w:val="0"/>
        </w:numPr>
        <w:jc w:val="center"/>
      </w:pPr>
      <w:r>
        <w:t xml:space="preserve">Figure 16. Activity shows the old and new evidence text.</w:t>
      </w:r>
    </w:p>
    <w:p>
      <w:pPr>
        <w:pStyle w:val="Normal"/>
        <w:keepNext/>
        <w:jc w:val="center"/>
      </w:pPr>
      <w:r>
        <w:drawing>
          <wp:inline distT="0" distB="0" distL="0" distR="0">
            <wp:extent cx="5727700" cy="3684224"/>
            <wp:effectExtent l="0" t="0" r="0" b="0"/>
            <wp:docPr id="17" name="Picture 17" descr="Creating a new whole opportunity."/>
            <wp:cNvGraphicFramePr/>
            <a:graphic>
              <a:graphicData uri="http://schemas.openxmlformats.org/drawingml/2006/picture">
                <pic:pic>
                  <pic:nvPicPr>
                    <pic:cNvPr id="0" name="image17.png" descr="Creating a new whole opportunity.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684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Figure 17. Creating a new whole opportunity.</w:t>
      </w:r>
    </w:p>
    <w:p>
      <w:pPr>
        <w:pStyle w:val="Heading2"/>
        <w:keepNext/>
      </w:pPr>
      <w:r>
        <w:t xml:space="preserve">Expected result</w:t>
      </w:r>
    </w:p>
    <w:p>
      <w:pPr>
        <w:pStyle w:val="Normal"/>
        <w:pBdr>
          <w:left w:val="single" w:sz="24" w:space="4" w:color="2EA36F"/>
        </w:pBdr>
        <w:shd w:val="clear" w:color="auto" w:fill="E3F4EC"/>
      </w:pPr>
      <w:r>
        <w:t xml:space="preserve">The registration shows </w:t>
      </w:r>
      <w:r>
        <w:rPr>
          <w:b/>
          <w:bCs/>
        </w:rPr>
        <w:t xml:space="preserve">Registered</w:t>
      </w:r>
      <w:r>
        <w:t xml:space="preserve"> and </w:t>
      </w:r>
      <w:r>
        <w:rPr>
          <w:b/>
          <w:bCs/>
        </w:rPr>
        <w:t xml:space="preserve">Project: Upcoming</w:t>
      </w:r>
      <w:r>
        <w:t xml:space="preserve">. The opportunity now exists, rankings can be calculated, and the company receives a Registration confirmed notification.</w:t>
      </w:r>
    </w:p>
    <w:p>
      <w:pPr>
        <w:pStyle w:val="Heading1"/>
        <w:keepNext/>
      </w:pPr>
      <w:r>
        <w:t xml:space="preserve">7. Approve the price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Who:</w:t>
      </w:r>
      <w:r>
        <w:t xml:space="preserve"> DBGI administrator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Before you start:</w:t>
      </w:r>
      <w:r>
        <w:t xml:space="preserve"> a Registered registration with a Pending pricing category.</w:t>
      </w:r>
    </w:p>
    <w:p>
      <w:pPr>
        <w:pStyle w:val="ListParagraph"/>
        <w:numPr>
          <w:ilvl w:val="0"/>
          <w:numId w:val="20"/>
        </w:numPr>
      </w:pPr>
      <w:r>
        <w:t xml:space="preserve">Open </w:t>
      </w:r>
      <w:r>
        <w:rPr>
          <w:b/>
          <w:bCs/>
        </w:rPr>
        <w:t xml:space="preserve">Administration</w:t>
      </w:r>
      <w:r>
        <w:t xml:space="preserve">, then </w:t>
      </w:r>
      <w:r>
        <w:rPr>
          <w:b/>
          <w:bCs/>
        </w:rPr>
        <w:t xml:space="preserve">Price approvals</w:t>
      </w:r>
      <w:r>
        <w:t xml:space="preserve">, or select the registration in the dashboard's </w:t>
      </w:r>
      <w:r>
        <w:rPr>
          <w:b/>
          <w:bCs/>
        </w:rPr>
        <w:t xml:space="preserve">Pricing queue</w:t>
      </w:r>
      <w:r>
        <w:t xml:space="preserve">.</w:t>
      </w:r>
    </w:p>
    <w:p>
      <w:pPr>
        <w:pStyle w:val="ListParagraph"/>
        <w:numPr>
          <w:ilvl w:val="0"/>
          <w:numId w:val="20"/>
        </w:numPr>
      </w:pPr>
      <w:r>
        <w:t xml:space="preserve">Set </w:t>
      </w:r>
      <w:r>
        <w:rPr>
          <w:b/>
          <w:bCs/>
        </w:rPr>
        <w:t xml:space="preserve">Status</w:t>
      </w:r>
      <w:r>
        <w:t xml:space="preserve"> to Approved, Partially approved, Rejected, or Changes requested.</w:t>
      </w:r>
    </w:p>
    <w:p>
      <w:pPr>
        <w:pStyle w:val="ListParagraph"/>
        <w:numPr>
          <w:ilvl w:val="0"/>
          <w:numId w:val="20"/>
        </w:numPr>
      </w:pPr>
      <w:r>
        <w:t xml:space="preserve">Write the </w:t>
      </w:r>
      <w:r>
        <w:rPr>
          <w:b/>
          <w:bCs/>
        </w:rPr>
        <w:t xml:space="preserve">Rationale</w:t>
      </w:r>
      <w:r>
        <w:t xml:space="preserve"> and set </w:t>
      </w:r>
      <w:r>
        <w:rPr>
          <w:b/>
          <w:bCs/>
        </w:rPr>
        <w:t xml:space="preserve">Valid until</w:t>
      </w:r>
      <w:r>
        <w:t xml:space="preserve">.</w:t>
      </w:r>
    </w:p>
    <w:p>
      <w:pPr>
        <w:pStyle w:val="ListParagraph"/>
        <w:numPr>
          <w:ilvl w:val="0"/>
          <w:numId w:val="20"/>
        </w:numPr>
      </w:pPr>
      <w:r>
        <w:t xml:space="preserve">Under </w:t>
      </w:r>
      <w:r>
        <w:rPr>
          <w:b/>
          <w:bCs/>
        </w:rPr>
        <w:t xml:space="preserve">Registration item approvals</w:t>
      </w:r>
      <w:r>
        <w:t xml:space="preserve">, select </w:t>
      </w:r>
      <w:r>
        <w:rPr>
          <w:b/>
          <w:bCs/>
        </w:rPr>
        <w:t xml:space="preserve">Add another Registration item approval</w:t>
      </w:r>
      <w:r>
        <w:t xml:space="preserve">, choose the item, and enter the </w:t>
      </w:r>
      <w:r>
        <w:rPr>
          <w:b/>
          <w:bCs/>
        </w:rPr>
        <w:t xml:space="preserve">Approved unit price</w:t>
      </w:r>
      <w:r>
        <w:t xml:space="preserve">.</w:t>
      </w:r>
    </w:p>
    <w:p>
      <w:pPr>
        <w:pStyle w:val="ListParagraph"/>
        <w:numPr>
          <w:ilvl w:val="0"/>
          <w:numId w:val="20"/>
        </w:numPr>
      </w:pPr>
      <w:r>
        <w:t xml:space="preserve">Select </w:t>
      </w:r>
      <w:r>
        <w:rPr>
          <w:b/>
          <w:bCs/>
        </w:rPr>
        <w:t xml:space="preserve">Save</w:t>
      </w:r>
      <w:r>
        <w:t xml:space="preserve">. </w:t>
      </w:r>
      <w:r>
        <w:rPr>
          <w:b/>
          <w:bCs/>
        </w:rPr>
        <w:t xml:space="preserve">Reviewed by</w:t>
      </w:r>
      <w:r>
        <w:t xml:space="preserve"> and </w:t>
      </w:r>
      <w:r>
        <w:rPr>
          <w:b/>
          <w:bCs/>
        </w:rPr>
        <w:t xml:space="preserve">Reviewed at</w:t>
      </w:r>
      <w:r>
        <w:t xml:space="preserve"> are filled in automatically with your name and the time you saved.</w:t>
      </w:r>
    </w:p>
    <w:p>
      <w:pPr>
        <w:pStyle w:val="Normal"/>
        <w:keepNext/>
        <w:numPr>
          <w:ilvl w:val="0"/>
          <w:numId w:val="0"/>
        </w:numPr>
        <w:jc w:val="center"/>
      </w:pPr>
      <w:r>
        <w:drawing>
          <wp:inline distT="0" distB="0" distL="0" distR="0">
            <wp:extent cx="5727700" cy="3162168"/>
            <wp:effectExtent l="0" t="0" r="0" b="0"/>
            <wp:docPr id="18" name="Picture 18" descr="The pricing decision form."/>
            <wp:cNvGraphicFramePr/>
            <a:graphic>
              <a:graphicData uri="http://schemas.openxmlformats.org/drawingml/2006/picture">
                <pic:pic>
                  <pic:nvPicPr>
                    <pic:cNvPr id="0" name="image18.png" descr="The pricing decision form.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16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numPr>
          <w:ilvl w:val="0"/>
          <w:numId w:val="0"/>
        </w:numPr>
        <w:jc w:val="center"/>
      </w:pPr>
      <w:r>
        <w:t xml:space="preserve">Figure 18. The pricing decision form.</w:t>
      </w:r>
    </w:p>
    <w:p>
      <w:pPr>
        <w:pStyle w:val="Normal"/>
        <w:keepNext/>
        <w:jc w:val="center"/>
      </w:pPr>
      <w:r>
        <w:drawing>
          <wp:inline distT="0" distB="0" distL="0" distR="0">
            <wp:extent cx="5727700" cy="1764336"/>
            <wp:effectExtent l="0" t="0" r="0" b="0"/>
            <wp:docPr id="19" name="Picture 19" descr="Entering the approved unit price for the item."/>
            <wp:cNvGraphicFramePr/>
            <a:graphic>
              <a:graphicData uri="http://schemas.openxmlformats.org/drawingml/2006/picture">
                <pic:pic>
                  <pic:nvPicPr>
                    <pic:cNvPr id="0" name="image19.png" descr="Entering the approved unit price for the item.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764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Figure 19. Entering the approved unit price for the item.</w:t>
      </w:r>
    </w:p>
    <w:p>
      <w:pPr>
        <w:pStyle w:val="Normal"/>
        <w:pBdr>
          <w:left w:val="single" w:sz="24" w:space="4" w:color="1B7FA6"/>
        </w:pBdr>
        <w:shd w:val="clear" w:color="auto" w:fill="E4EEF2"/>
      </w:pPr>
      <w:r>
        <w:t xml:space="preserve">The item list offers only this registration's items, each labelled with its reference (for example </w:t>
      </w:r>
      <w:r>
        <w:rPr>
          <w:b/>
          <w:bCs/>
        </w:rPr>
        <w:t xml:space="preserve">DBGI-000012 - M1820W</w:t>
      </w:r>
      <w:r>
        <w:t xml:space="preserve">), so another registration's item cannot be chosen by mistake.</w:t>
      </w:r>
    </w:p>
    <w:p>
      <w:pPr>
        <w:pStyle w:val="Heading2"/>
        <w:keepNext/>
      </w:pPr>
      <w:r>
        <w:t xml:space="preserve">Expected result</w:t>
      </w:r>
    </w:p>
    <w:p>
      <w:pPr>
        <w:pStyle w:val="Normal"/>
        <w:pBdr>
          <w:left w:val="single" w:sz="24" w:space="4" w:color="2EA36F"/>
        </w:pBdr>
        <w:shd w:val="clear" w:color="auto" w:fill="E3F4EC"/>
      </w:pPr>
      <w:r>
        <w:t xml:space="preserve">The pricing list shows </w:t>
      </w:r>
      <w:r>
        <w:rPr>
          <w:b/>
          <w:bCs/>
        </w:rPr>
        <w:t xml:space="preserve">Approved</w:t>
      </w:r>
      <w:r>
        <w:t xml:space="preserve"> with its valid-until date, and the company receives a </w:t>
      </w:r>
      <w:r>
        <w:rPr>
          <w:b/>
          <w:bCs/>
        </w:rPr>
        <w:t xml:space="preserve">Price request approved</w:t>
      </w:r>
      <w:r>
        <w:t xml:space="preserve"> notification.</w:t>
      </w:r>
    </w:p>
    <w:p>
      <w:pPr>
        <w:pStyle w:val="Heading1"/>
        <w:keepNext/>
      </w:pPr>
      <w:r>
        <w:t xml:space="preserve">8. See the decision and the approved price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Who:</w:t>
      </w:r>
      <w:r>
        <w:t xml:space="preserve"> Company user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Before you start:</w:t>
      </w:r>
      <w:r>
        <w:t xml:space="preserve"> a registration for which DBGI has made a pricing decision.</w:t>
      </w:r>
    </w:p>
    <w:p>
      <w:pPr>
        <w:pStyle w:val="ListParagraph"/>
        <w:numPr>
          <w:ilvl w:val="0"/>
          <w:numId w:val="22"/>
        </w:numPr>
      </w:pPr>
      <w:r>
        <w:t xml:space="preserve">Open the </w:t>
      </w:r>
      <w:r>
        <w:rPr>
          <w:b/>
          <w:bCs/>
        </w:rPr>
        <w:t xml:space="preserve">Price request approved</w:t>
      </w:r>
      <w:r>
        <w:t xml:space="preserve"> notification and select </w:t>
      </w:r>
      <w:r>
        <w:rPr>
          <w:b/>
          <w:bCs/>
        </w:rPr>
        <w:t xml:space="preserve">VIEW REGISTRATION</w:t>
      </w:r>
      <w:r>
        <w:t xml:space="preserve">.</w:t>
      </w:r>
    </w:p>
    <w:p>
      <w:pPr>
        <w:pStyle w:val="ListParagraph"/>
        <w:numPr>
          <w:ilvl w:val="0"/>
          <w:numId w:val="22"/>
        </w:numPr>
      </w:pPr>
      <w:r>
        <w:t xml:space="preserve">Check the badges: </w:t>
      </w:r>
      <w:r>
        <w:rPr>
          <w:b/>
          <w:bCs/>
        </w:rPr>
        <w:t xml:space="preserve">Registered</w:t>
      </w:r>
      <w:r>
        <w:t xml:space="preserve">, </w:t>
      </w:r>
      <w:r>
        <w:rPr>
          <w:b/>
          <w:bCs/>
        </w:rPr>
        <w:t xml:space="preserve">Project: Upcoming</w:t>
      </w:r>
      <w:r>
        <w:t xml:space="preserve">, </w:t>
      </w:r>
      <w:r>
        <w:rPr>
          <w:b/>
          <w:bCs/>
        </w:rPr>
        <w:t xml:space="preserve">Pricing: Approved</w:t>
      </w:r>
      <w:r>
        <w:t xml:space="preserve">.</w:t>
      </w:r>
    </w:p>
    <w:p>
      <w:pPr>
        <w:pStyle w:val="ListParagraph"/>
        <w:numPr>
          <w:ilvl w:val="0"/>
          <w:numId w:val="22"/>
        </w:numPr>
      </w:pPr>
      <w:r>
        <w:t xml:space="preserve">Under </w:t>
      </w:r>
      <w:r>
        <w:rPr>
          <w:b/>
          <w:bCs/>
        </w:rPr>
        <w:t xml:space="preserve">Commercial approvals</w:t>
      </w:r>
      <w:r>
        <w:t xml:space="preserve">, read the decision, the valid-until date, the reviewer, and the reason.</w:t>
      </w:r>
    </w:p>
    <w:p>
      <w:pPr>
        <w:pStyle w:val="ListParagraph"/>
        <w:numPr>
          <w:ilvl w:val="0"/>
          <w:numId w:val="22"/>
        </w:numPr>
      </w:pPr>
      <w:r>
        <w:t xml:space="preserve">Under </w:t>
      </w:r>
      <w:r>
        <w:rPr>
          <w:b/>
          <w:bCs/>
        </w:rPr>
        <w:t xml:space="preserve">Requested products</w:t>
      </w:r>
      <w:r>
        <w:t xml:space="preserve">, read the </w:t>
      </w:r>
      <w:r>
        <w:rPr>
          <w:b/>
          <w:bCs/>
        </w:rPr>
        <w:t xml:space="preserve">Approved unit price</w:t>
      </w:r>
      <w:r>
        <w:t xml:space="preserve">. In the example it is PHP 9,200, not the PHP 9,000 requested.</w:t>
      </w:r>
    </w:p>
    <w:p>
      <w:pPr>
        <w:pStyle w:val="Normal"/>
        <w:keepNext/>
        <w:numPr>
          <w:ilvl w:val="0"/>
          <w:numId w:val="0"/>
        </w:numPr>
        <w:jc w:val="center"/>
      </w:pPr>
      <w:r>
        <w:drawing>
          <wp:inline distT="0" distB="0" distL="0" distR="0">
            <wp:extent cx="5727700" cy="1213496"/>
            <wp:effectExtent l="0" t="0" r="0" b="0"/>
            <wp:docPr id="20" name="Picture 20" descr="All three badges now have an answer."/>
            <wp:cNvGraphicFramePr/>
            <a:graphic>
              <a:graphicData uri="http://schemas.openxmlformats.org/drawingml/2006/picture">
                <pic:pic>
                  <pic:nvPicPr>
                    <pic:cNvPr id="0" name="image20.png" descr="All three badges now have an answer.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213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numPr>
          <w:ilvl w:val="0"/>
          <w:numId w:val="0"/>
        </w:numPr>
        <w:jc w:val="center"/>
      </w:pPr>
      <w:r>
        <w:t xml:space="preserve">Figure 20. All three badges now have an answer.</w:t>
      </w:r>
    </w:p>
    <w:p>
      <w:pPr>
        <w:pStyle w:val="Normal"/>
        <w:keepNext/>
        <w:jc w:val="center"/>
      </w:pPr>
      <w:r>
        <w:drawing>
          <wp:inline distT="0" distB="0" distL="0" distR="0">
            <wp:extent cx="5727700" cy="2693961"/>
            <wp:effectExtent l="0" t="0" r="0" b="0"/>
            <wp:docPr id="21" name="Picture 21" descr="The approved price and its validity."/>
            <wp:cNvGraphicFramePr/>
            <a:graphic>
              <a:graphicData uri="http://schemas.openxmlformats.org/drawingml/2006/picture">
                <pic:pic>
                  <pic:nvPicPr>
                    <pic:cNvPr id="0" name="image21.png" descr="The approved price and its validity.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693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Figure 21. The approved price and its validity.</w:t>
      </w:r>
    </w:p>
    <w:p>
      <w:pPr>
        <w:pStyle w:val="Normal"/>
        <w:pBdr>
          <w:left w:val="single" w:sz="24" w:space="4" w:color="E3B21C"/>
        </w:pBdr>
        <w:shd w:val="clear" w:color="auto" w:fill="FDF1D6"/>
      </w:pPr>
      <w:r>
        <w:t xml:space="preserve">Quote only the </w:t>
      </w:r>
      <w:r>
        <w:rPr>
          <w:b/>
          <w:bCs/>
        </w:rPr>
        <w:t xml:space="preserve">approved</w:t>
      </w:r>
      <w:r>
        <w:t xml:space="preserve"> unit price, and only until the valid-until date. Never use a requested price for an item that has no approval.</w:t>
      </w:r>
    </w:p>
    <w:p>
      <w:pPr>
        <w:pStyle w:val="Normal"/>
        <w:keepNext/>
        <w:jc w:val="center"/>
      </w:pPr>
      <w:r>
        <w:drawing>
          <wp:inline distT="0" distB="0" distL="0" distR="0">
            <wp:extent cx="5727700" cy="2184292"/>
            <wp:effectExtent l="0" t="0" r="0" b="0"/>
            <wp:docPr id="22" name="Picture 22" descr="The notifications for DBGI-000012 from submission to price approval."/>
            <wp:cNvGraphicFramePr/>
            <a:graphic>
              <a:graphicData uri="http://schemas.openxmlformats.org/drawingml/2006/picture">
                <pic:pic>
                  <pic:nvPicPr>
                    <pic:cNvPr id="0" name="image22.png" descr="The notifications for DBGI-000012 from submission to price approval.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184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Figure 22. The notifications for DBGI-000012 from submission to price approval.</w:t>
      </w:r>
    </w:p>
    <w:p>
      <w:pPr>
        <w:pStyle w:val="Heading1"/>
        <w:keepNext/>
      </w:pPr>
      <w:r>
        <w:t xml:space="preserve">9. Check your ranking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Who:</w:t>
      </w:r>
      <w:r>
        <w:t xml:space="preserve"> Company user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Before you start:</w:t>
      </w:r>
      <w:r>
        <w:t xml:space="preserve"> at least one Registered registration.</w:t>
      </w:r>
    </w:p>
    <w:p>
      <w:pPr>
        <w:pStyle w:val="ListParagraph"/>
        <w:numPr>
          <w:ilvl w:val="0"/>
          <w:numId w:val="24"/>
        </w:numPr>
      </w:pPr>
      <w:r>
        <w:t xml:space="preserve">Select </w:t>
      </w:r>
      <w:r>
        <w:rPr>
          <w:b/>
          <w:bCs/>
        </w:rPr>
        <w:t xml:space="preserve">RANKINGS</w:t>
      </w:r>
      <w:r>
        <w:t xml:space="preserve"> in the top menu.</w:t>
      </w:r>
    </w:p>
    <w:p>
      <w:pPr>
        <w:pStyle w:val="ListParagraph"/>
        <w:numPr>
          <w:ilvl w:val="0"/>
          <w:numId w:val="24"/>
        </w:numPr>
      </w:pPr>
      <w:r>
        <w:t xml:space="preserve">Each row is a confirmed opportunity your company registered for, with your rank and the date you became eligible.</w:t>
      </w:r>
    </w:p>
    <w:p>
      <w:pPr>
        <w:pStyle w:val="ListParagraph"/>
        <w:numPr>
          <w:ilvl w:val="0"/>
          <w:numId w:val="24"/>
        </w:numPr>
      </w:pPr>
      <w:r>
        <w:t xml:space="preserve">You only see your own rank. Other companies and their registrations stay private.</w:t>
      </w:r>
    </w:p>
    <w:p>
      <w:pPr>
        <w:pStyle w:val="Normal"/>
        <w:keepNext/>
        <w:numPr>
          <w:ilvl w:val="0"/>
          <w:numId w:val="0"/>
        </w:numPr>
        <w:jc w:val="center"/>
      </w:pPr>
      <w:r>
        <w:drawing>
          <wp:inline distT="0" distB="0" distL="0" distR="0">
            <wp:extent cx="5727700" cy="1750131"/>
            <wp:effectExtent l="0" t="0" r="0" b="0"/>
            <wp:docPr id="23" name="Picture 23" descr="The Opportunity rankings page."/>
            <wp:cNvGraphicFramePr/>
            <a:graphic>
              <a:graphicData uri="http://schemas.openxmlformats.org/drawingml/2006/picture">
                <pic:pic>
                  <pic:nvPicPr>
                    <pic:cNvPr id="0" name="image23.png" descr="The Opportunity rankings page.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75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numPr>
          <w:ilvl w:val="0"/>
          <w:numId w:val="0"/>
        </w:numPr>
        <w:jc w:val="center"/>
      </w:pPr>
      <w:r>
        <w:t xml:space="preserve">Figure 23. The Opportunity rankings page.</w:t>
      </w:r>
    </w:p>
    <w:p>
      <w:pPr>
        <w:pStyle w:val="Heading1"/>
        <w:keepNext/>
      </w:pPr>
      <w:r>
        <w:t xml:space="preserve">10. Other situations</w:t>
      </w:r>
    </w:p>
    <w:p>
      <w:pPr>
        <w:pStyle w:val="Normal"/>
      </w:pPr>
      <w:r>
        <w:t xml:space="preserve">These are described step by step on the portal's </w:t>
      </w:r>
      <w:r>
        <w:rPr>
          <w:b/>
          <w:bCs/>
        </w:rPr>
        <w:t xml:space="preserve">Help</w:t>
      </w:r>
      <w:r>
        <w:t xml:space="preserve"> page.</w:t>
      </w:r>
    </w:p>
    <w:p>
      <w:pPr>
        <w:pStyle w:val="Heading2"/>
        <w:keepNext/>
      </w:pPr>
      <w:r>
        <w:t xml:space="preserve">The buyer is missing from the End-user list</w:t>
      </w:r>
    </w:p>
    <w:p>
      <w:pPr>
        <w:pStyle w:val="ListParagraph"/>
        <w:numPr>
          <w:ilvl w:val="0"/>
          <w:numId w:val="26"/>
        </w:numPr>
        <w:rPr>
          <w:b/>
          <w:bCs/>
        </w:rPr>
      </w:pPr>
      <w:r>
        <w:rPr>
          <w:b/>
          <w:bCs/>
        </w:rPr>
        <w:t xml:space="preserve">Company user:</w:t>
      </w:r>
      <w:r>
        <w:t xml:space="preserve"> select </w:t>
      </w:r>
      <w:r>
        <w:rPr>
          <w:b/>
          <w:bCs/>
        </w:rPr>
        <w:t xml:space="preserve">ADD MISSING END-USER</w:t>
      </w:r>
      <w:r>
        <w:t xml:space="preserve"> on the registration form and complete the fields. The help buttons on each field show examples.</w:t>
      </w:r>
    </w:p>
    <w:p>
      <w:pPr>
        <w:pStyle w:val="ListParagraph"/>
        <w:numPr>
          <w:ilvl w:val="0"/>
          <w:numId w:val="26"/>
        </w:numPr>
        <w:rPr>
          <w:b/>
          <w:bCs/>
        </w:rPr>
      </w:pPr>
      <w:r>
        <w:rPr>
          <w:b/>
          <w:bCs/>
        </w:rPr>
        <w:t xml:space="preserve">DBGI administrator:</w:t>
      </w:r>
      <w:r>
        <w:t xml:space="preserve"> open </w:t>
      </w:r>
      <w:r>
        <w:rPr>
          <w:b/>
          <w:bCs/>
        </w:rPr>
        <w:t xml:space="preserve">Administration</w:t>
      </w:r>
      <w:r>
        <w:t xml:space="preserve">, then </w:t>
      </w:r>
      <w:r>
        <w:rPr>
          <w:b/>
          <w:bCs/>
        </w:rPr>
        <w:t xml:space="preserve">End-users</w:t>
      </w:r>
      <w:r>
        <w:t xml:space="preserve">, and select the pending organization.</w:t>
      </w:r>
    </w:p>
    <w:p>
      <w:pPr>
        <w:pStyle w:val="ListParagraph"/>
        <w:numPr>
          <w:ilvl w:val="0"/>
          <w:numId w:val="26"/>
        </w:numPr>
      </w:pPr>
      <w:r>
        <w:t xml:space="preserve">Compare the name and address with an official source, correct them, and add aliases instead of creating a duplicate.</w:t>
      </w:r>
    </w:p>
    <w:p>
      <w:pPr>
        <w:pStyle w:val="ListParagraph"/>
        <w:numPr>
          <w:ilvl w:val="0"/>
          <w:numId w:val="26"/>
        </w:numPr>
      </w:pPr>
      <w:r>
        <w:t xml:space="preserve">Verify the End-user, then return to the linked registration and select </w:t>
      </w:r>
      <w:r>
        <w:rPr>
          <w:b/>
          <w:bCs/>
        </w:rPr>
        <w:t xml:space="preserve">REFRESH SUGGESTION</w:t>
      </w:r>
      <w:r>
        <w:t xml:space="preserve">.</w:t>
      </w:r>
    </w:p>
    <w:p>
      <w:pPr>
        <w:pStyle w:val="Heading2"/>
        <w:keepNext/>
        <w:numPr>
          <w:ilvl w:val="0"/>
          <w:numId w:val="0"/>
        </w:numPr>
      </w:pPr>
      <w:r>
        <w:t xml:space="preserve">A registration was rejected</w:t>
      </w:r>
    </w:p>
    <w:p>
      <w:pPr>
        <w:pStyle w:val="ListParagraph"/>
        <w:numPr>
          <w:ilvl w:val="0"/>
          <w:numId w:val="28"/>
        </w:numPr>
      </w:pPr>
      <w:r>
        <w:t xml:space="preserve">Open the registration and read DBGI's reason in </w:t>
      </w:r>
      <w:r>
        <w:rPr>
          <w:b/>
          <w:bCs/>
        </w:rPr>
        <w:t xml:space="preserve">Activity</w:t>
      </w:r>
      <w:r>
        <w:t xml:space="preserve">.</w:t>
      </w:r>
    </w:p>
    <w:p>
      <w:pPr>
        <w:pStyle w:val="ListParagraph"/>
        <w:numPr>
          <w:ilvl w:val="0"/>
          <w:numId w:val="28"/>
        </w:numPr>
      </w:pPr>
      <w:r>
        <w:t xml:space="preserve">Rejection is a decision about the registration, not a statement that the buyer cancelled the project.</w:t>
      </w:r>
    </w:p>
    <w:p>
      <w:pPr>
        <w:pStyle w:val="ListParagraph"/>
        <w:numPr>
          <w:ilvl w:val="0"/>
          <w:numId w:val="28"/>
        </w:numPr>
      </w:pPr>
      <w:r>
        <w:t xml:space="preserve">Do not resubmit the same deal as a new registration. Contact DBGI if you believe the decision is wrong.</w:t>
      </w:r>
    </w:p>
    <w:p>
      <w:pPr>
        <w:pStyle w:val="Heading2"/>
        <w:keepNext/>
        <w:numPr>
          <w:ilvl w:val="0"/>
          <w:numId w:val="0"/>
        </w:numPr>
      </w:pPr>
      <w:r>
        <w:t xml:space="preserve">An email failed to send (DBGI administrator)</w:t>
      </w:r>
    </w:p>
    <w:p>
      <w:pPr>
        <w:pStyle w:val="ListParagraph"/>
        <w:numPr>
          <w:ilvl w:val="0"/>
          <w:numId w:val="30"/>
        </w:numPr>
      </w:pPr>
      <w:r>
        <w:t xml:space="preserve">Open </w:t>
      </w:r>
      <w:r>
        <w:rPr>
          <w:b/>
          <w:bCs/>
        </w:rPr>
        <w:t xml:space="preserve">Administration</w:t>
      </w:r>
      <w:r>
        <w:t xml:space="preserve">, then </w:t>
      </w:r>
      <w:r>
        <w:rPr>
          <w:b/>
          <w:bCs/>
        </w:rPr>
        <w:t xml:space="preserve">Notification deliveries</w:t>
      </w:r>
      <w:r>
        <w:t xml:space="preserve">, and select the failed delivery.</w:t>
      </w:r>
    </w:p>
    <w:p>
      <w:pPr>
        <w:pStyle w:val="ListParagraph"/>
        <w:numPr>
          <w:ilvl w:val="0"/>
          <w:numId w:val="30"/>
        </w:numPr>
      </w:pPr>
      <w:r>
        <w:t xml:space="preserve">Read the error. Confirm the recipient's email address is correct.</w:t>
      </w:r>
    </w:p>
    <w:p>
      <w:pPr>
        <w:pStyle w:val="ListParagraph"/>
        <w:numPr>
          <w:ilvl w:val="0"/>
          <w:numId w:val="30"/>
        </w:numPr>
      </w:pPr>
      <w:r>
        <w:t xml:space="preserve">Fix the address or mail settings, then select the record and run </w:t>
      </w:r>
      <w:r>
        <w:rPr>
          <w:b/>
          <w:bCs/>
        </w:rPr>
        <w:t xml:space="preserve">Retry selected failed email deliveries</w:t>
      </w:r>
      <w:r>
        <w:t xml:space="preserve">.</w:t>
      </w:r>
    </w:p>
    <w:p>
      <w:pPr>
        <w:pStyle w:val="ListParagraph"/>
        <w:numPr>
          <w:ilvl w:val="0"/>
          <w:numId w:val="30"/>
        </w:numPr>
      </w:pPr>
      <w:r>
        <w:t xml:space="preserve">Refresh and confirm the status is </w:t>
      </w:r>
      <w:r>
        <w:rPr>
          <w:b/>
          <w:bCs/>
        </w:rPr>
        <w:t xml:space="preserve">Sent</w:t>
      </w:r>
      <w:r>
        <w:t xml:space="preserve">. The portal notification was available the whole time.</w:t>
      </w:r>
    </w:p>
    <w:p>
      <w:pPr>
        <w:pStyle w:val="Heading2"/>
        <w:keepNext/>
        <w:numPr>
          <w:ilvl w:val="0"/>
          <w:numId w:val="0"/>
        </w:numPr>
      </w:pPr>
      <w:r>
        <w:t xml:space="preserve">An approval is about to expire</w:t>
      </w:r>
    </w:p>
    <w:p>
      <w:pPr>
        <w:pStyle w:val="ListParagraph"/>
        <w:numPr>
          <w:ilvl w:val="0"/>
          <w:numId w:val="32"/>
        </w:numPr>
      </w:pPr>
      <w:r>
        <w:t xml:space="preserve">The dashboard's </w:t>
      </w:r>
      <w:r>
        <w:rPr>
          <w:b/>
          <w:bCs/>
        </w:rPr>
        <w:t xml:space="preserve">Expiring in 30 days</w:t>
      </w:r>
      <w:r>
        <w:t xml:space="preserve"> card lists approvals that will expire soon.</w:t>
      </w:r>
    </w:p>
    <w:p>
      <w:pPr>
        <w:pStyle w:val="ListParagraph"/>
        <w:numPr>
          <w:ilvl w:val="0"/>
          <w:numId w:val="32"/>
        </w:numPr>
      </w:pPr>
      <w:r>
        <w:t xml:space="preserve">Renewals are handled under </w:t>
      </w:r>
      <w:r>
        <w:rPr>
          <w:b/>
          <w:bCs/>
        </w:rPr>
        <w:t xml:space="preserve">Administration</w:t>
      </w:r>
      <w:r>
        <w:t xml:space="preserve">, </w:t>
      </w:r>
      <w:r>
        <w:rPr>
          <w:b/>
          <w:bCs/>
        </w:rPr>
        <w:t xml:space="preserve">Price renewals</w:t>
      </w:r>
      <w:r>
        <w:t xml:space="preserve">. Each approved renewal adds 30 days.</w:t>
      </w:r>
    </w:p>
    <w:p>
      <w:pPr>
        <w:pStyle w:val="Heading1"/>
        <w:keepNext/>
        <w:numPr>
          <w:ilvl w:val="0"/>
          <w:numId w:val="0"/>
        </w:numPr>
      </w:pPr>
      <w:r>
        <w:t xml:space="preserve">11. Golden rules</w:t>
      </w:r>
    </w:p>
    <w:p>
      <w:pPr>
        <w:pStyle w:val="ListParagraph"/>
        <w:numPr>
          <w:ilvl w:val="0"/>
          <w:numId w:val="33"/>
        </w:numPr>
      </w:pPr>
      <w:r>
        <w:t xml:space="preserve">A requested price is never an approved price.</w:t>
      </w:r>
    </w:p>
    <w:p>
      <w:pPr>
        <w:pStyle w:val="ListParagraph"/>
        <w:numPr>
          <w:ilvl w:val="0"/>
          <w:numId w:val="33"/>
        </w:numPr>
      </w:pPr>
      <w:r>
        <w:t xml:space="preserve">One registration per real opportunity. Edit it; do not duplicate it.</w:t>
      </w:r>
    </w:p>
    <w:p>
      <w:pPr>
        <w:pStyle w:val="ListParagraph"/>
        <w:numPr>
          <w:ilvl w:val="0"/>
          <w:numId w:val="33"/>
        </w:numPr>
      </w:pPr>
      <w:r>
        <w:t xml:space="preserve">The portal notification is the official record. Email is only a copy.</w:t>
      </w:r>
    </w:p>
    <w:p>
      <w:pPr>
        <w:pStyle w:val="ListParagraph"/>
        <w:numPr>
          <w:ilvl w:val="0"/>
          <w:numId w:val="33"/>
        </w:numPr>
      </w:pPr>
      <w:r>
        <w:t xml:space="preserve">Write reasons and instructions that someone else can act on without asking you.</w:t>
      </w:r>
    </w:p>
    <w:p>
      <w:pPr>
        <w:pStyle w:val="ListParagraph"/>
        <w:numPr>
          <w:ilvl w:val="0"/>
          <w:numId w:val="33"/>
        </w:numPr>
      </w:pPr>
      <w:r>
        <w:t xml:space="preserve">Read the three badges separately: registration, project, and pricing.</w:t>
      </w:r>
    </w:p>
    <w:p>
      <w:pPr>
        <w:pStyle w:val="ListParagraph"/>
        <w:numPr>
          <w:ilvl w:val="0"/>
          <w:numId w:val="33"/>
        </w:numPr>
      </w:pPr>
      <w:r>
        <w:t xml:space="preserve">Stuck? Open </w:t>
      </w:r>
      <w:r>
        <w:rPr>
          <w:b/>
          <w:bCs/>
        </w:rPr>
        <w:t xml:space="preserve">HELP</w:t>
      </w:r>
      <w:r>
        <w:t xml:space="preserve">. It shows step-by-step guides for your role.</w:t>
      </w:r>
    </w:p>
    <w:p>
      <w:pPr>
        <w:pStyle w:val="Heading1"/>
        <w:keepNext/>
        <w:numPr>
          <w:ilvl w:val="0"/>
          <w:numId w:val="0"/>
        </w:numPr>
      </w:pPr>
      <w:r>
        <w:t xml:space="preserve">12. Quick reference</w:t>
      </w:r>
    </w:p>
    <w:tbl>
      <w:tblPr>
        <w:tblStyle w:val="GridTable4AccentBlue"/>
        <w:tblW w:w="0" w:type="auto"/>
        <w:tblLayout w:type="fixed"/>
        <w:tblLook w:val="04A0" w:firstRow="1" w:lastRow="0" w:firstColumn="1" w:lastColumn="0" w:noHBand="0" w:noVBand="1"/>
      </w:tblPr>
      <w:tblGrid>
        <w:gridCol w:w="3600"/>
        <w:gridCol w:w="5420"/>
      </w:tblGrid>
      <w:tr>
        <w:tc>
          <w:tcPr>
            <w:tcW w:w="3600" w:type="dxa"/>
          </w:tcPr>
          <w:p>
            <w:r>
              <w:t xml:space="preserve">I want to...</w:t>
            </w:r>
          </w:p>
        </w:tc>
        <w:tc>
          <w:tcPr>
            <w:tcW w:w="5420" w:type="dxa"/>
          </w:tcPr>
          <w:p>
            <w:r>
              <w:t xml:space="preserve">Go to</w:t>
            </w:r>
          </w:p>
        </w:tc>
      </w:tr>
      <w:tr>
        <w:tc>
          <w:tcPr>
            <w:tcW w:w="3600" w:type="dxa"/>
          </w:tcPr>
          <w:p>
            <w:r>
              <w:t xml:space="preserve">Register a new deal</w:t>
            </w:r>
          </w:p>
        </w:tc>
        <w:tc>
          <w:tcPr>
            <w:tcW w:w="5420" w:type="dxa"/>
          </w:tcPr>
          <w:p>
            <w:r>
              <w:t xml:space="preserve">Registrations, then NEW REGISTRATION</w:t>
            </w:r>
          </w:p>
        </w:tc>
      </w:tr>
      <w:tr>
        <w:tc>
          <w:tcPr>
            <w:tcW w:w="3600" w:type="dxa"/>
          </w:tcPr>
          <w:p>
            <w:r>
              <w:t xml:space="preserve">See what DBGI decided</w:t>
            </w:r>
          </w:p>
        </w:tc>
        <w:tc>
          <w:tcPr>
            <w:tcW w:w="5420" w:type="dxa"/>
          </w:tcPr>
          <w:p>
            <w:r>
              <w:t xml:space="preserve">NOTIFICATIONS, then VIEW REGISTRATION</w:t>
            </w:r>
          </w:p>
        </w:tc>
      </w:tr>
      <w:tr>
        <w:tc>
          <w:tcPr>
            <w:tcW w:w="3600" w:type="dxa"/>
          </w:tcPr>
          <w:p>
            <w:r>
              <w:t xml:space="preserve">Fix a registration DBGI sent back</w:t>
            </w:r>
          </w:p>
        </w:tc>
        <w:tc>
          <w:tcPr>
            <w:tcW w:w="5420" w:type="dxa"/>
          </w:tcPr>
          <w:p>
            <w:r>
              <w:t xml:space="preserve">Open the registration, read Activity, then EDIT REGISTRATION</w:t>
            </w:r>
          </w:p>
        </w:tc>
      </w:tr>
      <w:tr>
        <w:tc>
          <w:tcPr>
            <w:tcW w:w="3600" w:type="dxa"/>
          </w:tcPr>
          <w:p>
            <w:r>
              <w:t xml:space="preserve">See my approved price</w:t>
            </w:r>
          </w:p>
        </w:tc>
        <w:tc>
          <w:tcPr>
            <w:tcW w:w="5420" w:type="dxa"/>
          </w:tcPr>
          <w:p>
            <w:r>
              <w:t xml:space="preserve">Open the registration: Commercial approvals and Requested products</w:t>
            </w:r>
          </w:p>
        </w:tc>
      </w:tr>
      <w:tr>
        <w:tc>
          <w:tcPr>
            <w:tcW w:w="3600" w:type="dxa"/>
          </w:tcPr>
          <w:p>
            <w:r>
              <w:t xml:space="preserve">See my rank</w:t>
            </w:r>
          </w:p>
        </w:tc>
        <w:tc>
          <w:tcPr>
            <w:tcW w:w="5420" w:type="dxa"/>
          </w:tcPr>
          <w:p>
            <w:r>
              <w:t xml:space="preserve">RANKINGS</w:t>
            </w:r>
          </w:p>
        </w:tc>
      </w:tr>
      <w:tr>
        <w:tc>
          <w:tcPr>
            <w:tcW w:w="3600" w:type="dxa"/>
          </w:tcPr>
          <w:p>
            <w:r>
              <w:t xml:space="preserve">Review a registration (DBGI)</w:t>
            </w:r>
          </w:p>
        </w:tc>
        <w:tc>
          <w:tcPr>
            <w:tcW w:w="5420" w:type="dxa"/>
          </w:tcPr>
          <w:p>
            <w:r>
              <w:t xml:space="preserve">Administration dashboard, Registration review queue</w:t>
            </w:r>
          </w:p>
        </w:tc>
      </w:tr>
      <w:tr>
        <w:tc>
          <w:tcPr>
            <w:tcW w:w="3600" w:type="dxa"/>
          </w:tcPr>
          <w:p>
            <w:r>
              <w:t xml:space="preserve">Decide a price (DBGI)</w:t>
            </w:r>
          </w:p>
        </w:tc>
        <w:tc>
          <w:tcPr>
            <w:tcW w:w="5420" w:type="dxa"/>
          </w:tcPr>
          <w:p>
            <w:r>
              <w:t xml:space="preserve">Administration, Price approvals</w:t>
            </w:r>
          </w:p>
        </w:tc>
      </w:tr>
      <w:tr>
        <w:tc>
          <w:tcPr>
            <w:tcW w:w="3600" w:type="dxa"/>
          </w:tcPr>
          <w:p>
            <w:r>
              <w:t xml:space="preserve">Verify a new End-user (DBGI)</w:t>
            </w:r>
          </w:p>
        </w:tc>
        <w:tc>
          <w:tcPr>
            <w:tcW w:w="5420" w:type="dxa"/>
          </w:tcPr>
          <w:p>
            <w:r>
              <w:t xml:space="preserve">Administration, End-users</w:t>
            </w:r>
          </w:p>
        </w:tc>
      </w:tr>
      <w:tr>
        <w:tc>
          <w:tcPr>
            <w:tcW w:w="3600" w:type="dxa"/>
          </w:tcPr>
          <w:p>
            <w:r>
              <w:t xml:space="preserve">Retry a failed email (DBGI)</w:t>
            </w:r>
          </w:p>
        </w:tc>
        <w:tc>
          <w:tcPr>
            <w:tcW w:w="5420" w:type="dxa"/>
          </w:tcPr>
          <w:p>
            <w:r>
              <w:t xml:space="preserve">Administration, Notification deliveries</w:t>
            </w:r>
          </w:p>
        </w:tc>
      </w:tr>
      <w:tr>
        <w:tc>
          <w:tcPr>
            <w:tcW w:w="3600" w:type="dxa"/>
          </w:tcPr>
          <w:p>
            <w:r>
              <w:t xml:space="preserve">Get step-by-step help</w:t>
            </w:r>
          </w:p>
        </w:tc>
        <w:tc>
          <w:tcPr>
            <w:tcW w:w="5420" w:type="dxa"/>
          </w:tcPr>
          <w:p>
            <w:r>
              <w:t xml:space="preserve">HELP in the top menu</w:t>
            </w:r>
          </w:p>
        </w:tc>
      </w:tr>
    </w:tbl>
    <w:p>
      <w:pPr>
        <w:pStyle w:val="Normal"/>
        <w:spacing w:before="200"/>
        <w:rPr>
          <w:color w:val="5B6B7A"/>
          <w:sz w:val="18"/>
          <w:szCs w:val="18"/>
        </w:rPr>
      </w:pPr>
      <w:r>
        <w:rPr>
          <w:color w:val="5B6B7A"/>
          <w:sz w:val="18"/>
          <w:szCs w:val="18"/>
        </w:rPr>
        <w:t xml:space="preserve">Screens captured from the portal's test environment on 2026-10-26.</w:t>
      </w:r>
    </w:p>
    <w:sectPr>
      <w:footerReference w:type="default" r:id="rId24"/>
      <w:type w:val="nextPage"/>
      <w:pgSz w:w="11906" w:h="16838"/>
      <w:pgMar w:top="1440" w:right="1440" w:bottom="1440" w:left="1440" w:header="720" w:footer="720" w:gutter="0"/>
      <w:cols w:space="720" w:num="1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Footer"/>
      <w:tabs>
        <w:tab w:val="clear" w:pos="0"/>
      </w:tabs>
      <w:jc w:val="center"/>
    </w:pP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4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5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6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7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8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1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2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3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4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5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6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</w:num>
  <w:num w:numId="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8"/>
  </w:num>
  <w:num w:numId="1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9"/>
  </w:num>
  <w:num w:numId="2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0"/>
  </w:num>
  <w:num w:numId="2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1"/>
  </w:num>
  <w:num w:numId="2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2"/>
  </w:num>
  <w:num w:numId="2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3"/>
  </w:num>
  <w:num w:numId="2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4"/>
  </w:num>
  <w:num w:numId="3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5"/>
  </w:num>
  <w:num w:numId="3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6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  <w:pPr>
      <w:spacing w:after="120"/>
    </w:pPr>
    <w:rPr>
      <w:rFonts w:ascii="Calibri" w:hAnsi="Calibri"/>
      <w:sz w:val="22"/>
    </w:rPr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160"/>
      <w:outlineLvl w:val="0"/>
    </w:pPr>
    <w:rPr>
      <w:rFonts w:ascii="Calibri" w:hAnsi="Calibri"/>
      <w:b/>
      <w:color w:val="12384D"/>
      <w:sz w:val="36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240" w:after="80"/>
      <w:outlineLvl w:val="1"/>
    </w:pPr>
    <w:rPr>
      <w:rFonts w:ascii="Calibri" w:hAnsi="Calibri"/>
      <w:b/>
      <w:color w:val="1B7FA6"/>
      <w:sz w:val="28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19" Type="http://schemas.openxmlformats.org/officeDocument/2006/relationships/image" Target="media/image19.png"/><Relationship Id="rId20" Type="http://schemas.openxmlformats.org/officeDocument/2006/relationships/image" Target="media/image20.png"/><Relationship Id="rId21" Type="http://schemas.openxmlformats.org/officeDocument/2006/relationships/image" Target="media/image21.png"/><Relationship Id="rId22" Type="http://schemas.openxmlformats.org/officeDocument/2006/relationships/image" Target="media/image22.png"/><Relationship Id="rId23" Type="http://schemas.openxmlformats.org/officeDocument/2006/relationships/image" Target="media/image23.png"/><Relationship Id="rId24" Type="http://schemas.openxmlformats.org/officeDocument/2006/relationships/footer" Target="footer1.xml"/><Relationship Id="rId25" Type="http://schemas.openxmlformats.org/officeDocument/2006/relationships/styles" Target="styles.xml"/><Relationship Id="rId26" Type="http://schemas.openxmlformats.org/officeDocument/2006/relationships/numbering" Target="numbering.xml"/><Relationship Id="rId27" Type="http://schemas.openxmlformats.org/officeDocument/2006/relationships/settings" Target="settings.xml"/><Relationship Id="rId2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2028</Words>
  <Paragraphs>229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1</cp:revision>
  <dcterms:created xsi:type="dcterms:W3CDTF">2026-10-26T08:55:05Z</dcterms:created>
  <dcterms:modified xsi:type="dcterms:W3CDTF">2026-10-26T08:55:05Z</dcterms:modified>
</cp:coreProperties>
</file>