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Normal"/>
        <w:spacing w:before="2200" w:after="80"/>
        <w:rPr>
          <w:b/>
          <w:bCs/>
          <w:color w:val="12384D"/>
          <w:sz w:val="60"/>
          <w:szCs w:val="60"/>
        </w:rPr>
      </w:pPr>
      <w:r>
        <w:rPr>
          <w:b/>
          <w:bCs/>
          <w:color w:val="12384D"/>
          <w:sz w:val="60"/>
          <w:szCs w:val="60"/>
        </w:rPr>
        <w:t xml:space="preserve">DBGI Portal Answer Form</w:t>
      </w:r>
    </w:p>
    <w:p>
      <w:pPr>
        <w:pStyle w:val="Normal"/>
        <w:rPr>
          <w:b/>
          <w:bCs/>
          <w:color w:val="5B6B7A"/>
          <w:sz w:val="28"/>
          <w:szCs w:val="28"/>
        </w:rPr>
      </w:pPr>
      <w:r>
        <w:rPr>
          <w:color w:val="5B6B7A"/>
          <w:sz w:val="28"/>
          <w:szCs w:val="28"/>
        </w:rPr>
        <w:t xml:space="preserve">Companion to the "Using the DBGI Portal" slides</w:t>
      </w:r>
    </w:p>
    <w:p>
      <w:pPr>
        <w:pStyle w:val="Normal"/>
      </w:pPr>
      <w:r>
        <w:t xml:space="preserve">The slides explain each question: what it means, what the portal does today, and the choices. This form only records your answers, one row per question slide.</w:t>
      </w:r>
    </w:p>
    <w:p>
      <w:pPr>
        <w:pStyle w:val="ListParagraph"/>
        <w:numPr>
          <w:ilvl w:val="0"/>
          <w:numId w:val="1"/>
        </w:numPr>
      </w:pPr>
      <w:r>
        <w:t xml:space="preserve">Open this form in </w:t>
      </w:r>
      <w:r>
        <w:rPr>
          <w:b/>
          <w:bCs/>
        </w:rPr>
        <w:t xml:space="preserve">Microsoft Word</w:t>
      </w:r>
      <w:r>
        <w:t xml:space="preserve"> (desktop or online) and the slides beside it. Each row shows the slide that explains it.</w:t>
      </w:r>
    </w:p>
    <w:p>
      <w:pPr>
        <w:pStyle w:val="ListParagraph"/>
        <w:numPr>
          <w:ilvl w:val="0"/>
          <w:numId w:val="1"/>
        </w:numPr>
      </w:pPr>
      <w:r>
        <w:t xml:space="preserve">Click </w:t>
      </w:r>
      <w:r>
        <w:rPr>
          <w:b/>
          <w:bCs/>
        </w:rPr>
        <w:t xml:space="preserve">Pick an option</w:t>
      </w:r>
      <w:r>
        <w:t xml:space="preserve"> to choose, and </w:t>
      </w:r>
      <w:r>
        <w:rPr>
          <w:b/>
          <w:bCs/>
        </w:rPr>
        <w:t xml:space="preserve">Type here</w:t>
      </w:r>
      <w:r>
        <w:t xml:space="preserve"> to add notes or your own rule.</w:t>
      </w:r>
    </w:p>
    <w:p>
      <w:pPr>
        <w:pStyle w:val="ListParagraph"/>
        <w:numPr>
          <w:ilvl w:val="0"/>
          <w:numId w:val="1"/>
        </w:numPr>
      </w:pPr>
      <w:r>
        <w:t xml:space="preserve">The first choice on each slide is only a suggestion. Skip anything outside your area.</w:t>
      </w:r>
    </w:p>
    <w:p>
      <w:pPr>
        <w:pStyle w:val="ListParagraph"/>
        <w:numPr>
          <w:ilvl w:val="0"/>
          <w:numId w:val="1"/>
        </w:numPr>
      </w:pPr>
      <w:r>
        <w:t xml:space="preserve">Save the form and send it back to the person who sent you the slides.</w:t>
      </w:r>
    </w:p>
    <w:p>
      <w:pPr>
        <w:pStyle w:val="Normal"/>
        <w:numPr>
          <w:ilvl w:val="0"/>
          <w:numId w:val="0"/>
        </w:numPr>
        <w:spacing w:after="160"/>
        <w:rPr>
          <w:b/>
          <w:bCs/>
          <w:color w:val="12384D"/>
        </w:rPr>
      </w:pPr>
      <w:r>
        <w:rPr>
          <w:b/>
          <w:bCs/>
          <w:color w:val="12384D"/>
        </w:rPr>
        <w:t xml:space="preserve">Name: </w:t>
      </w:r>
      <w:sdt>
        <w:sdtPr>
          <w:alias w:val="Name"/>
          <w:tag w:val="name"/>
          <w:id w:val="1000000"/>
          <w:showingPlcHdr/>
          <w:text/>
        </w:sdtPr>
        <w:sdtContent>
          <w:r>
            <w:rPr>
              <w:rStyle w:val="PlaceholderText"/>
              <w:b/>
              <w:bCs/>
              <w:color w:val="12384D"/>
            </w:rPr>
            <w:t xml:space="preserve">Type here.</w:t>
          </w:r>
        </w:sdtContent>
      </w:sdt>
    </w:p>
    <w:p>
      <w:pPr>
        <w:pStyle w:val="Normal"/>
        <w:numPr>
          <w:ilvl w:val="0"/>
          <w:numId w:val="0"/>
        </w:numPr>
        <w:spacing w:after="160"/>
        <w:rPr>
          <w:b/>
          <w:bCs/>
          <w:color w:val="12384D"/>
        </w:rPr>
      </w:pPr>
      <w:r>
        <w:rPr>
          <w:b/>
          <w:bCs/>
          <w:color w:val="12384D"/>
        </w:rPr>
        <w:t xml:space="preserve">Area (sales, pricing, IT, other): </w:t>
      </w:r>
      <w:sdt>
        <w:sdtPr>
          <w:alias w:val="Area"/>
          <w:tag w:val="area"/>
          <w:id w:val="1000001"/>
          <w:showingPlcHdr/>
          <w:text/>
        </w:sdtPr>
        <w:sdtContent>
          <w:r>
            <w:rPr>
              <w:rStyle w:val="PlaceholderText"/>
              <w:b/>
              <w:bCs/>
              <w:color w:val="12384D"/>
            </w:rPr>
            <w:t xml:space="preserve">Type here.</w:t>
          </w:r>
        </w:sdtContent>
      </w:sdt>
    </w:p>
    <w:p>
      <w:pPr>
        <w:pStyle w:val="Normal"/>
        <w:numPr>
          <w:ilvl w:val="0"/>
          <w:numId w:val="0"/>
        </w:numPr>
        <w:spacing w:after="160"/>
        <w:rPr>
          <w:b/>
          <w:bCs/>
          <w:color w:val="12384D"/>
        </w:rPr>
      </w:pPr>
      <w:r>
        <w:rPr>
          <w:b/>
          <w:bCs/>
          <w:color w:val="12384D"/>
        </w:rPr>
        <w:t xml:space="preserve">Date: </w:t>
      </w:r>
      <w:sdt>
        <w:sdtPr>
          <w:alias w:val="Date"/>
          <w:tag w:val="date"/>
          <w:id w:val="1000002"/>
          <w:showingPlcHdr/>
          <w:date>
            <w:dateFormat w:val="yyyy-MM-dd"/>
            <w:lid w:val="en-US"/>
            <w:storeMappedDataAs w:val="dateTime"/>
            <w:calendar w:val="gregorian"/>
          </w:date>
        </w:sdtPr>
        <w:sdtContent>
          <w:r>
            <w:rPr>
              <w:rStyle w:val="PlaceholderText"/>
              <w:b/>
              <w:bCs/>
              <w:color w:val="12384D"/>
            </w:rPr>
            <w:t xml:space="preserve">Pick a date.</w:t>
          </w:r>
        </w:sdtContent>
      </w:sdt>
    </w:p>
    <w:p>
      <w:pPr>
        <w:pStyle w:val="Heading1"/>
        <w:keepNext/>
        <w:numPr>
          <w:ilvl w:val="0"/>
          <w:numId w:val="0"/>
        </w:numPr>
        <w:rPr>
          <w:b/>
          <w:bCs/>
        </w:rPr>
      </w:pPr>
      <w:r>
        <w:t xml:space="preserve">Part A. Are we building the right thing?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3800"/>
        <w:gridCol w:w="2600"/>
        <w:gridCol w:w="2620"/>
      </w:tblGrid>
      <w:tr>
        <w:trPr>
          <w:tblHeader/>
        </w:trPr>
        <w:tc>
          <w:tcPr>
            <w:tcW w:w="3800" w:type="dxa"/>
          </w:tcPr>
          <w:p>
            <w:r>
              <w:t xml:space="preserve">Question</w:t>
            </w:r>
          </w:p>
        </w:tc>
        <w:tc>
          <w:tcPr>
            <w:tcW w:w="2600" w:type="dxa"/>
          </w:tcPr>
          <w:p>
            <w:r>
              <w:t xml:space="preserve">Your choice</w:t>
            </w:r>
          </w:p>
        </w:tc>
        <w:tc>
          <w:tcPr>
            <w:tcW w:w="2620" w:type="dxa"/>
          </w:tcPr>
          <w:p>
            <w:r>
              <w:t xml:space="preserve">Notes</w:t>
            </w:r>
          </w:p>
        </w:tc>
      </w:tr>
      <w:tr>
        <w:tc>
          <w:tcPr>
            <w:tcW w:w="3800" w:type="dxa"/>
          </w:tcPr>
          <w:p>
            <w:r>
              <w:t xml:space="preserve">A1. Does the basic flow match how DBGI works?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24</w:t>
            </w:r>
          </w:p>
        </w:tc>
        <w:tc>
          <w:tcPr>
            <w:tcW w:w="2600" w:type="dxa"/>
          </w:tcPr>
          <w:p>
            <w:pPr>
              <w:rPr>
                <w:i/>
                <w:iCs/>
                <w:color w:val="5B6B7A"/>
                <w:sz w:val="18"/>
                <w:szCs w:val="18"/>
              </w:rPr>
            </w:pPr>
            <w:r>
              <w:rPr>
                <w:i/>
                <w:iCs/>
                <w:color w:val="5B6B7A"/>
                <w:sz w:val="18"/>
                <w:szCs w:val="18"/>
              </w:rPr>
              <w:t xml:space="preserve">Open question: answer in Notes</w:t>
            </w:r>
          </w:p>
        </w:tc>
        <w:tc>
          <w:tcPr>
            <w:tcW w:w="2620" w:type="dxa"/>
          </w:tcPr>
          <w:p>
            <w:sdt>
              <w:sdtPr>
                <w:alias w:val="A1 notes"/>
                <w:tag w:val="A1-notes"/>
                <w:id w:val="1000003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A2. How is this done today, without the portal?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25</w:t>
            </w:r>
          </w:p>
        </w:tc>
        <w:tc>
          <w:tcPr>
            <w:tcW w:w="2600" w:type="dxa"/>
          </w:tcPr>
          <w:p>
            <w:pPr>
              <w:rPr>
                <w:i/>
                <w:iCs/>
                <w:color w:val="5B6B7A"/>
                <w:sz w:val="18"/>
                <w:szCs w:val="18"/>
              </w:rPr>
            </w:pPr>
            <w:r>
              <w:rPr>
                <w:i/>
                <w:iCs/>
                <w:color w:val="5B6B7A"/>
                <w:sz w:val="18"/>
                <w:szCs w:val="18"/>
              </w:rPr>
              <w:t xml:space="preserve">Open question: answer in Notes</w:t>
            </w:r>
          </w:p>
        </w:tc>
        <w:tc>
          <w:tcPr>
            <w:tcW w:w="2620" w:type="dxa"/>
          </w:tcPr>
          <w:p>
            <w:sdt>
              <w:sdtPr>
                <w:alias w:val="A2 notes"/>
                <w:tag w:val="A2-notes"/>
                <w:id w:val="1000004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A3. Who will actually use it first?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26</w:t>
            </w:r>
          </w:p>
        </w:tc>
        <w:tc>
          <w:tcPr>
            <w:tcW w:w="2600" w:type="dxa"/>
          </w:tcPr>
          <w:p>
            <w:sdt>
              <w:sdtPr>
                <w:alias w:val="A3 choice"/>
                <w:tag w:val="A3-choice"/>
                <w:id w:val="1000005"/>
                <w:showingPlcHdr/>
                <w:dropDownList>
                  <w:listItem w:displayText="a: A small pilot with 2 to 3 trusted partners and one DBGI reviewer" w:value="a: A small pilot with 2 to 3 trusted partners and one DBGI reviewer"/>
                  <w:listItem w:displayText="b: All partners at once" w:value="b: All partners at once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A3 notes"/>
                <w:tag w:val="A3-notes"/>
                <w:id w:val="1000006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A4. What must work on day one, and what can wait?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27</w:t>
            </w:r>
          </w:p>
        </w:tc>
        <w:tc>
          <w:tcPr>
            <w:tcW w:w="2600" w:type="dxa"/>
          </w:tcPr>
          <w:p>
            <w:sdt>
              <w:sdtPr>
                <w:alias w:val="A4 choice"/>
                <w:tag w:val="A4-choice"/>
                <w:id w:val="1000007"/>
                <w:showingPlcHdr/>
                <w:dropDownList>
                  <w:listItem w:displayText="a: Launch with today's loop plus withdrawal" w:value="a: Launch with today's loop plus withdrawal"/>
                  <w:listItem w:displayText="b: Wait for pricing history too" w:value="b: Wait for pricing history too"/>
                  <w:listItem w:displayText="c: Wait for reorders as well" w:value="c: Wait for reorders as well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A4 notes"/>
                <w:tag w:val="A4-notes"/>
                <w:id w:val="1000008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A5. Do the words make sense to partners?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28</w:t>
            </w:r>
          </w:p>
        </w:tc>
        <w:tc>
          <w:tcPr>
            <w:tcW w:w="2600" w:type="dxa"/>
          </w:tcPr>
          <w:p>
            <w:pPr>
              <w:rPr>
                <w:i/>
                <w:iCs/>
                <w:color w:val="5B6B7A"/>
                <w:sz w:val="18"/>
                <w:szCs w:val="18"/>
              </w:rPr>
            </w:pPr>
            <w:r>
              <w:rPr>
                <w:i/>
                <w:iCs/>
                <w:color w:val="5B6B7A"/>
                <w:sz w:val="18"/>
                <w:szCs w:val="18"/>
              </w:rPr>
              <w:t xml:space="preserve">Open question: answer in Notes</w:t>
            </w:r>
          </w:p>
        </w:tc>
        <w:tc>
          <w:tcPr>
            <w:tcW w:w="2620" w:type="dxa"/>
          </w:tcPr>
          <w:p>
            <w:sdt>
              <w:sdtPr>
                <w:alias w:val="A5 notes"/>
                <w:tag w:val="A5-notes"/>
                <w:id w:val="1000009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</w:tbl>
    <w:p>
      <w:pPr>
        <w:pStyle w:val="Heading1"/>
        <w:pageBreakBefore/>
        <w:spacing w:before="200"/>
      </w:pPr>
      <w:r>
        <w:t xml:space="preserve">Part B. Questions that block the next build (deal lifecycle)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3800"/>
        <w:gridCol w:w="2600"/>
        <w:gridCol w:w="2620"/>
      </w:tblGrid>
      <w:tr>
        <w:trPr>
          <w:tblHeader/>
        </w:trPr>
        <w:tc>
          <w:tcPr>
            <w:tcW w:w="3800" w:type="dxa"/>
          </w:tcPr>
          <w:p>
            <w:r>
              <w:t xml:space="preserve">Question</w:t>
            </w:r>
          </w:p>
        </w:tc>
        <w:tc>
          <w:tcPr>
            <w:tcW w:w="2600" w:type="dxa"/>
          </w:tcPr>
          <w:p>
            <w:r>
              <w:t xml:space="preserve">Your choice</w:t>
            </w:r>
          </w:p>
        </w:tc>
        <w:tc>
          <w:tcPr>
            <w:tcW w:w="2620" w:type="dxa"/>
          </w:tcPr>
          <w:p>
            <w:r>
              <w:t xml:space="preserve">Notes</w:t>
            </w:r>
          </w:p>
        </w:tc>
      </w:tr>
      <w:tr>
        <w:tc>
          <w:tcPr>
            <w:tcW w:w="3800" w:type="dxa"/>
          </w:tcPr>
          <w:p>
            <w:r>
              <w:t xml:space="preserve">B1. Can partners edit a deal after submitting it?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29</w:t>
            </w:r>
          </w:p>
        </w:tc>
        <w:tc>
          <w:tcPr>
            <w:tcW w:w="2600" w:type="dxa"/>
          </w:tcPr>
          <w:p>
            <w:sdt>
              <w:sdtPr>
                <w:alias w:val="B1 choice"/>
                <w:tag w:val="B1-choice"/>
                <w:id w:val="1000010"/>
                <w:showingPlcHdr/>
                <w:dropDownList>
                  <w:listItem w:displayText="a: Keep today's rule" w:value="a: Keep today's rule"/>
                  <w:listItem w:displayText="b: Only edit when DBGI requests changes" w:value="b: Only edit when DBGI requests changes"/>
                  <w:listItem w:displayText="c: Allow small fixes freely, re-review for big ones" w:value="c: Allow small fixes freely, re-review for big ones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B1 notes"/>
                <w:tag w:val="B1-notes"/>
                <w:id w:val="1000011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B2. Can a partner withdraw a deal, and can it come back?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30</w:t>
            </w:r>
          </w:p>
        </w:tc>
        <w:tc>
          <w:tcPr>
            <w:tcW w:w="2600" w:type="dxa"/>
          </w:tcPr>
          <w:p>
            <w:sdt>
              <w:sdtPr>
                <w:alias w:val="B2 choice"/>
                <w:tag w:val="B2-choice"/>
                <w:id w:val="1000012"/>
                <w:showingPlcHdr/>
                <w:dropDownList>
                  <w:listItem w:displayText="a: Partner requests, DBGI confirms, the place in line is lost for good" w:value="a: Partner requests, DBGI confirms, the place in line is lost for good"/>
                  <w:listItem w:displayText="b: Partner withdraws instantly, DBGI is notified" w:value="b: Partner withdraws instantly, DBGI is notified"/>
                  <w:listItem w:displayText="c: Withdrawn deals can be restored within a set time with their original place" w:value="c: Withdrawn deals can be restored within a set time with their original place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B2 notes"/>
                <w:tag w:val="B2-notes"/>
                <w:id w:val="1000013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B3. What happens when two registrations turn out to be one deal, or one turns out to be two?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31</w:t>
            </w:r>
          </w:p>
        </w:tc>
        <w:tc>
          <w:tcPr>
            <w:tcW w:w="2600" w:type="dxa"/>
          </w:tcPr>
          <w:p>
            <w:sdt>
              <w:sdtPr>
                <w:alias w:val="B3 choice"/>
                <w:tag w:val="B3-choice"/>
                <w:id w:val="1000014"/>
                <w:showingPlcHdr/>
                <w:dropDownList>
                  <w:listItem w:displayText="a: Always keep each registration's original submission time for ranking, and re-review prices after any merge or split" w:value="a: Always keep each registration's original submission time for ranking, and re-review prices after any merge or split"/>
                  <w:listItem w:displayText="b: DBGI decides case by case with a written reason" w:value="b: DBGI decides case by case with a written reason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B3 notes"/>
                <w:tag w:val="B3-notes"/>
                <w:id w:val="1000015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B4. Who decides Won, Lost, Cancelled, or On hold?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32</w:t>
            </w:r>
          </w:p>
        </w:tc>
        <w:tc>
          <w:tcPr>
            <w:tcW w:w="2600" w:type="dxa"/>
          </w:tcPr>
          <w:p>
            <w:sdt>
              <w:sdtPr>
                <w:alias w:val="B4 choice"/>
                <w:tag w:val="B4-choice"/>
                <w:id w:val="1000016"/>
                <w:showingPlcHdr/>
                <w:dropDownList>
                  <w:listItem w:displayText="a: Keep DBGI only" w:value="a: Keep DBGI only"/>
                  <w:listItem w:displayText="b: Partners report, DBGI confirms" w:value="b: Partners report, DBGI confirms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B4 notes"/>
                <w:tag w:val="B4-notes"/>
                <w:id w:val="1000017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B5. What if two partners register at exactly the same moment?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33</w:t>
            </w:r>
          </w:p>
        </w:tc>
        <w:tc>
          <w:tcPr>
            <w:tcW w:w="2600" w:type="dxa"/>
          </w:tcPr>
          <w:p>
            <w:sdt>
              <w:sdtPr>
                <w:alias w:val="B5 choice"/>
                <w:tag w:val="B5-choice"/>
                <w:id w:val="1000018"/>
                <w:showingPlcHdr/>
                <w:dropDownList>
                  <w:listItem w:displayText="a: Keep a shared rank, DBGI decides" w:value="a: Keep a shared rank, DBGI decides"/>
                  <w:listItem w:displayText="b: The better-documented registration wins" w:value="b: The better-documented registration wins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B5 notes"/>
                <w:tag w:val="B5-notes"/>
                <w:id w:val="1000019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B6. How long does an early registration stay valid?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34</w:t>
            </w:r>
          </w:p>
        </w:tc>
        <w:tc>
          <w:tcPr>
            <w:tcW w:w="2600" w:type="dxa"/>
          </w:tcPr>
          <w:p>
            <w:sdt>
              <w:sdtPr>
                <w:alias w:val="B6 choice"/>
                <w:tag w:val="B6-choice"/>
                <w:id w:val="1000020"/>
                <w:showingPlcHdr/>
                <w:dropDownList>
                  <w:listItem w:displayText="a: 60 days, with a reminder 7 days before, then DBGI reviews" w:value="a: 60 days, with a reminder 7 days before, then DBGI reviews"/>
                  <w:listItem w:displayText="b: No limit, DBGI cleans up manually" w:value="b: No limit, DBGI cleans up manually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B6 notes"/>
                <w:tag w:val="B6-notes"/>
                <w:id w:val="1000021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B7. What if the government postpones, cancels, or reposts a tender?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35</w:t>
            </w:r>
          </w:p>
        </w:tc>
        <w:tc>
          <w:tcPr>
            <w:tcW w:w="2600" w:type="dxa"/>
          </w:tcPr>
          <w:p>
            <w:sdt>
              <w:sdtPr>
                <w:alias w:val="B7 choice"/>
                <w:tag w:val="B7-choice"/>
                <w:id w:val="1000022"/>
                <w:showingPlcHdr/>
                <w:dropDownList>
                  <w:listItem w:displayText="a: A repost of the same project keeps the original place in line" w:value="a: A repost of the same project keeps the original place in line"/>
                  <w:listItem w:displayText="b: A repost starts a new race" w:value="b: A repost starts a new race"/>
                  <w:listItem w:displayText="c: DBGI decides each time" w:value="c: DBGI decides each time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B7 notes"/>
                <w:tag w:val="B7-notes"/>
                <w:id w:val="1000023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</w:tbl>
    <w:p>
      <w:pPr>
        <w:pStyle w:val="Heading1"/>
        <w:pageBreakBefore/>
        <w:spacing w:before="200"/>
      </w:pPr>
      <w:r>
        <w:t xml:space="preserve">Part C. Pricing (ask finance or the pricing owner)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3800"/>
        <w:gridCol w:w="2600"/>
        <w:gridCol w:w="2620"/>
      </w:tblGrid>
      <w:tr>
        <w:trPr>
          <w:tblHeader/>
        </w:trPr>
        <w:tc>
          <w:tcPr>
            <w:tcW w:w="3800" w:type="dxa"/>
          </w:tcPr>
          <w:p>
            <w:r>
              <w:t xml:space="preserve">Question</w:t>
            </w:r>
          </w:p>
        </w:tc>
        <w:tc>
          <w:tcPr>
            <w:tcW w:w="2600" w:type="dxa"/>
          </w:tcPr>
          <w:p>
            <w:r>
              <w:t xml:space="preserve">Your choice</w:t>
            </w:r>
          </w:p>
        </w:tc>
        <w:tc>
          <w:tcPr>
            <w:tcW w:w="2620" w:type="dxa"/>
          </w:tcPr>
          <w:p>
            <w:r>
              <w:t xml:space="preserve">Notes</w:t>
            </w:r>
          </w:p>
        </w:tc>
      </w:tr>
      <w:tr>
        <w:tc>
          <w:tcPr>
            <w:tcW w:w="3800" w:type="dxa"/>
          </w:tcPr>
          <w:p>
            <w:r>
              <w:t xml:space="preserve">C1. How long is an approved special price valid?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36</w:t>
            </w:r>
          </w:p>
        </w:tc>
        <w:tc>
          <w:tcPr>
            <w:tcW w:w="2600" w:type="dxa"/>
          </w:tcPr>
          <w:p>
            <w:sdt>
              <w:sdtPr>
                <w:alias w:val="C1 choice"/>
                <w:tag w:val="C1-choice"/>
                <w:id w:val="1000024"/>
                <w:showingPlcHdr/>
                <w:dropDownList>
                  <w:listItem w:displayText="a: 90 days, reminder 14 days before" w:value="a: 90 days, reminder 14 days before"/>
                  <w:listItem w:displayText="b: Until the tender's delivery date" w:value="b: Until the tender's delivery date"/>
                  <w:listItem w:displayText="c: Keep typing it each time" w:value="c: Keep typing it each time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C1 notes"/>
                <w:tag w:val="C1-notes"/>
                <w:id w:val="1000025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C2. Are prices with or without VAT?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37</w:t>
            </w:r>
          </w:p>
        </w:tc>
        <w:tc>
          <w:tcPr>
            <w:tcW w:w="2600" w:type="dxa"/>
          </w:tcPr>
          <w:p>
            <w:sdt>
              <w:sdtPr>
                <w:alias w:val="C2 choice"/>
                <w:tag w:val="C2-choice"/>
                <w:id w:val="1000026"/>
                <w:showingPlcHdr/>
                <w:dropDownList>
                  <w:listItem w:displayText="a: All prices VAT-inclusive" w:value="a: All prices VAT-inclusive"/>
                  <w:listItem w:displayText="b: All VAT-exclusive" w:value="b: All VAT-exclusive"/>
                  <w:listItem w:displayText="c: Set per product" w:value="c: Set per product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C2 notes"/>
                <w:tag w:val="C2-notes"/>
                <w:id w:val="1000027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C3. How should totals be rounded?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38</w:t>
            </w:r>
          </w:p>
        </w:tc>
        <w:tc>
          <w:tcPr>
            <w:tcW w:w="2600" w:type="dxa"/>
          </w:tcPr>
          <w:p>
            <w:sdt>
              <w:sdtPr>
                <w:alias w:val="C3 choice"/>
                <w:tag w:val="C3-choice"/>
                <w:id w:val="1000028"/>
                <w:showingPlcHdr/>
                <w:dropDownList>
                  <w:listItem w:displayText="a: Round each line to 2 decimals, add the lines" w:value="a: Round each line to 2 decimals, add the lines"/>
                  <w:listItem w:displayText="b: Round only the grand total" w:value="b: Round only the grand total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C3 notes"/>
                <w:tag w:val="C3-notes"/>
                <w:id w:val="1000029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C4. Can DBGI approve a price for a product that is not in the catalog yet?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39</w:t>
            </w:r>
          </w:p>
        </w:tc>
        <w:tc>
          <w:tcPr>
            <w:tcW w:w="2600" w:type="dxa"/>
          </w:tcPr>
          <w:p>
            <w:sdt>
              <w:sdtPr>
                <w:alias w:val="C4 choice"/>
                <w:tag w:val="C4-choice"/>
                <w:id w:val="1000030"/>
                <w:showingPlcHdr/>
                <w:dropDownList>
                  <w:listItem w:displayText="a: DBGI adds the product to the catalog first, then it gets reviewed" w:value="a: DBGI adds the product to the catalog first, then it gets reviewed"/>
                  <w:listItem w:displayText="b: Approve it as typed, under an &quot;Other products&quot; group" w:value="b: Approve it as typed, under an &quot;Other products&quot; group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C4 notes"/>
                <w:tag w:val="C4-notes"/>
                <w:id w:val="1000031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C5. What can partners see about prices?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40</w:t>
            </w:r>
          </w:p>
        </w:tc>
        <w:tc>
          <w:tcPr>
            <w:tcW w:w="2600" w:type="dxa"/>
          </w:tcPr>
          <w:p>
            <w:sdt>
              <w:sdtPr>
                <w:alias w:val="C5 choice"/>
                <w:tag w:val="C5-choice"/>
                <w:id w:val="1000032"/>
                <w:showingPlcHdr/>
                <w:dropDownList>
                  <w:listItem w:displayText="a: Keep today's rule" w:value="a: Keep today's rule"/>
                  <w:listItem w:displayText="b: Hide list prices too" w:value="b: Hide list prices too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C5 notes"/>
                <w:tag w:val="C5-notes"/>
                <w:id w:val="1000033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</w:tbl>
    <w:p>
      <w:pPr>
        <w:pStyle w:val="Heading1"/>
        <w:pageBreakBefore/>
        <w:spacing w:before="200"/>
      </w:pPr>
      <w:r>
        <w:t xml:space="preserve">Part D. Later (needed before launch, not now)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3800"/>
        <w:gridCol w:w="2600"/>
        <w:gridCol w:w="2620"/>
      </w:tblGrid>
      <w:tr>
        <w:trPr>
          <w:tblHeader/>
        </w:trPr>
        <w:tc>
          <w:tcPr>
            <w:tcW w:w="3800" w:type="dxa"/>
          </w:tcPr>
          <w:p>
            <w:r>
              <w:t xml:space="preserve">Question</w:t>
            </w:r>
          </w:p>
        </w:tc>
        <w:tc>
          <w:tcPr>
            <w:tcW w:w="2600" w:type="dxa"/>
          </w:tcPr>
          <w:p>
            <w:r>
              <w:t xml:space="preserve">Your choice</w:t>
            </w:r>
          </w:p>
        </w:tc>
        <w:tc>
          <w:tcPr>
            <w:tcW w:w="2620" w:type="dxa"/>
          </w:tcPr>
          <w:p>
            <w:r>
              <w:t xml:space="preserve">Notes</w:t>
            </w:r>
          </w:p>
        </w:tc>
      </w:tr>
      <w:tr>
        <w:tc>
          <w:tcPr>
            <w:tcW w:w="3800" w:type="dxa"/>
          </w:tcPr>
          <w:p>
            <w:r>
              <w:t xml:space="preserve">D1. Repeat orders on an approved price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41</w:t>
            </w:r>
          </w:p>
        </w:tc>
        <w:tc>
          <w:tcPr>
            <w:tcW w:w="2600" w:type="dxa"/>
          </w:tcPr>
          <w:p>
            <w:pPr>
              <w:rPr>
                <w:i/>
                <w:iCs/>
                <w:color w:val="5B6B7A"/>
                <w:sz w:val="18"/>
                <w:szCs w:val="18"/>
              </w:rPr>
            </w:pPr>
            <w:r>
              <w:rPr>
                <w:i/>
                <w:iCs/>
                <w:color w:val="5B6B7A"/>
                <w:sz w:val="18"/>
                <w:szCs w:val="18"/>
              </w:rPr>
              <w:t xml:space="preserve">Open question: answer in Notes</w:t>
            </w:r>
          </w:p>
        </w:tc>
        <w:tc>
          <w:tcPr>
            <w:tcW w:w="2620" w:type="dxa"/>
          </w:tcPr>
          <w:p>
            <w:sdt>
              <w:sdtPr>
                <w:alias w:val="D1 notes"/>
                <w:tag w:val="D1-notes"/>
                <w:id w:val="1000034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D2. Who gets which emails?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42</w:t>
            </w:r>
          </w:p>
        </w:tc>
        <w:tc>
          <w:tcPr>
            <w:tcW w:w="2600" w:type="dxa"/>
          </w:tcPr>
          <w:p>
            <w:sdt>
              <w:sdtPr>
                <w:alias w:val="D2 choice"/>
                <w:tag w:val="D2-choice"/>
                <w:id w:val="1000035"/>
                <w:showingPlcHdr/>
                <w:dropDownList>
                  <w:listItem w:displayText="a: Keep today's rule" w:value="a: Keep today's rule"/>
                  <w:listItem w:displayText="b: Email only the person who submitted" w:value="b: Email only the person who submitted"/>
                  <w:listItem w:displayText="c: Also email DBGI reviewers when something needs action" w:value="c: Also email DBGI reviewers when something needs action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D2 notes"/>
                <w:tag w:val="D2-notes"/>
                <w:id w:val="1000036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D3. Records, backups, and recovery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43</w:t>
            </w:r>
          </w:p>
        </w:tc>
        <w:tc>
          <w:tcPr>
            <w:tcW w:w="2600" w:type="dxa"/>
          </w:tcPr>
          <w:p>
            <w:sdt>
              <w:sdtPr>
                <w:alias w:val="D3 choice"/>
                <w:tag w:val="D3-choice"/>
                <w:id w:val="1000037"/>
                <w:showingPlcHdr/>
                <w:dropDownList>
                  <w:listItem w:displayText="a: Keep everything for 5 years, daily backups, back within one working day" w:value="a: Keep everything for 5 years, daily backups, back within one working day"/>
                  <w:listItem w:displayText="b: IT sets the targets" w:value="b: IT sets the targets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D3 notes"/>
                <w:tag w:val="D3-notes"/>
                <w:id w:val="1000038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  <w:tr>
        <w:tc>
          <w:tcPr>
            <w:tcW w:w="3800" w:type="dxa"/>
          </w:tcPr>
          <w:p>
            <w:r>
              <w:t xml:space="preserve">D4. Business hours and holidays</w:t>
              <w:br/>
            </w:r>
            <w:r>
              <w:rPr>
                <w:b w:val="0"/>
                <w:bCs w:val="0"/>
                <w:color w:val="5B6B7A"/>
                <w:sz w:val="16"/>
                <w:szCs w:val="16"/>
              </w:rPr>
              <w:t xml:space="preserve">Explained on slide 44</w:t>
            </w:r>
          </w:p>
        </w:tc>
        <w:tc>
          <w:tcPr>
            <w:tcW w:w="2600" w:type="dxa"/>
          </w:tcPr>
          <w:p>
            <w:sdt>
              <w:sdtPr>
                <w:alias w:val="D4 choice"/>
                <w:tag w:val="D4-choice"/>
                <w:id w:val="1000039"/>
                <w:showingPlcHdr/>
                <w:dropDownList>
                  <w:listItem w:displayText="a: Monday to Friday, Philippine public holidays excluded, 5:00 PM cutoff" w:value="a: Monday to Friday, Philippine public holidays excluded, 5:00 PM cutoff"/>
                  <w:listItem w:displayText="b: Calendar days only" w:value="b: Calendar days only"/>
                  <w:listItem w:displayText="Keep what the portal does today" w:value="Keep what the portal does today"/>
                  <w:listItem w:displayText="Other (see notes)" w:value="Other (see notes)"/>
                  <w:listItem w:displayText="Skip, not my area" w:value="Skip, not my area"/>
                </w:dropDownList>
              </w:sdtPr>
              <w:sdtContent>
                <w:r>
                  <w:rPr>
                    <w:rStyle w:val="PlaceholderText"/>
                  </w:rPr>
                  <w:t xml:space="preserve">Pick an option.</w:t>
                </w:r>
              </w:sdtContent>
            </w:sdt>
          </w:p>
        </w:tc>
        <w:tc>
          <w:tcPr>
            <w:tcW w:w="2620" w:type="dxa"/>
          </w:tcPr>
          <w:p>
            <w:sdt>
              <w:sdtPr>
                <w:alias w:val="D4 notes"/>
                <w:tag w:val="D4-notes"/>
                <w:id w:val="1000040"/>
                <w:showingPlcHdr/>
              </w:sdtPr>
              <w:sdtContent>
                <w:r>
                  <w:rPr>
                    <w:rStyle w:val="PlaceholderText"/>
                  </w:rPr>
                  <w:t xml:space="preserve">Type here.</w:t>
                </w:r>
              </w:sdtContent>
            </w:sdt>
          </w:p>
        </w:tc>
      </w:tr>
    </w:tbl>
    <w:p>
      <w:pPr>
        <w:pStyle w:val="Normal"/>
        <w:spacing w:before="200"/>
        <w:rPr>
          <w:b/>
          <w:bCs/>
          <w:color w:val="12384D"/>
        </w:rPr>
      </w:pPr>
      <w:r>
        <w:rPr>
          <w:b/>
          <w:bCs/>
          <w:color w:val="12384D"/>
        </w:rPr>
        <w:t xml:space="preserve">Anything else we should know? </w:t>
      </w:r>
      <w:sdt>
        <w:sdtPr>
          <w:alias w:val="Other comments"/>
          <w:tag w:val="comments"/>
          <w:id w:val="1000041"/>
          <w:showingPlcHdr/>
        </w:sdtPr>
        <w:sdtContent>
          <w:r>
            <w:rPr>
              <w:rStyle w:val="PlaceholderText"/>
              <w:b/>
              <w:bCs/>
              <w:color w:val="12384D"/>
            </w:rPr>
            <w:t xml:space="preserve">Type here.</w:t>
          </w:r>
        </w:sdtContent>
      </w:sdt>
    </w:p>
    <w:p>
      <w:pPr>
        <w:pStyle w:val="Normal"/>
        <w:spacing w:before="200"/>
        <w:rPr>
          <w:b/>
          <w:bCs/>
          <w:color w:val="12384D"/>
        </w:rPr>
      </w:pPr>
    </w:p>
    <w:sectPr>
      <w:footerReference w:type="default" r:id="rId1"/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tabs>
        <w:tab w:val="clear" w:pos="0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  <w:pPr>
      <w:spacing w:after="120"/>
    </w:pPr>
    <w:rPr>
      <w:rFonts w:ascii="Calibri" w:hAnsi="Calibri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160"/>
      <w:outlineLvl w:val="0"/>
    </w:pPr>
    <w:rPr>
      <w:rFonts w:ascii="Calibri" w:hAnsi="Calibri"/>
      <w:b/>
      <w:color w:val="12384D"/>
      <w:sz w:val="36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240" w:after="80"/>
      <w:outlineLvl w:val="1"/>
    </w:pPr>
    <w:rPr>
      <w:rFonts w:ascii="Calibri" w:hAnsi="Calibri"/>
      <w:b/>
      <w:color w:val="1B7FA6"/>
      <w:sz w:val="28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character" w:styleId="PlaceholderText">
    <w:name w:val="Placeholder Text"/>
    <w:basedOn w:val="DefaultParagraphFont"/>
    <w:uiPriority w:val="99"/>
    <w:rPr>
      <w:color w:val="66666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567</Words>
  <Paragraphs>91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2026-10-28T06:52:37Z</dcterms:created>
  <dcterms:modified xsi:type="dcterms:W3CDTF">2026-10-28T06:52:37Z</dcterms:modified>
</cp:coreProperties>
</file>