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0.pdf" ContentType="application/pdf"/>
  <Override PartName="/word/media/rId32.pdf" ContentType="application/pdf"/>
  <Override PartName="/word/media/rId33.pdf" ContentType="application/pdf"/>
  <Override PartName="/word/media/rId21.pdf" ContentType="application/pdf"/>
  <Override PartName="/word/media/rId36.png" ContentType="image/png"/>
  <Override PartName="/word/media/image4.emf" ContentType="image/x-emf"/>
  <Override PartName="/word/media/image3.png" ContentType="image/png"/>
  <Override PartName="/word/media/image6.png" ContentType="image/png"/>
  <Override PartName="/word/media/image7.emf" ContentType="image/x-emf"/>
  <Override PartName="/word/media/image2.png" ContentType="image/png"/>
  <Override PartName="/word/media/image9.png" ContentType="image/png"/>
  <Override PartName="/word/media/image8.png" ContentType="image/png"/>
  <Override PartName="/word/media/image10.png" ContentType="image/png"/>
  <Override PartName="/word/media/image1.emf" ContentType="image/x-emf"/>
  <Override PartName="/word/media/image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tulo1"/>
      </w:pPr>
      <w:bookmarkStart w:id="20" w:name="antecedentes"/>
      <w:r>
        <w:t xml:space="preserve">2. ANTECEDENTES</w:t>
      </w:r>
      <w:bookmarkEnd w:id="20"/>
    </w:p>
    <w:p>
      <w:pPr>
        <w:pStyle w:val="FirstParagraph"/>
      </w:pPr>
      <w:r>
        <w:rPr>
          <w:b/>
        </w:rPr>
        <w:t xml:space="preserve">Ejemplo Nº1: cómo insertar una figura de la carpeta Figuras"</w:t>
      </w:r>
    </w:p>
    <w:p>
      <w:pPr>
        <w:pStyle w:val="Textoindependiente"/>
      </w:pPr>
      <w:r>
        <w:t xml:space="preserve">. Distribución espacial de datos provenientes del muestreo biológico realizado por IFOP para el monitoreo de la pesquería de sardina común. La línea color café corresponde a la isóbata de los 200 m.</w:t>
      </w:r>
      <w:r>
        <w:t xml:space="preserve"> </w:t>
      </w:r>
      <w:r>
        <w:t xml:space="preserve"> </w:t>
      </w:r>
    </w:p>
    <w:p>
      <w:pPr>
        <w:pStyle w:val="Textoindependiente"/>
      </w:pPr>
      <w:r>
        <w:rPr>
          <w:b/>
        </w:rPr>
        <w:t xml:space="preserve">Ejemplo Nº2: cómo generar un plot y que quede guardado en la carpeta Figuras</w:t>
      </w:r>
    </w:p>
    <w:p>
      <w:pPr>
        <w:pStyle w:val="Textoindependiente"/>
      </w:pPr>
      <w:r>
        <w:drawing>
          <wp:inline>
            <wp:extent cx="4572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antecedentes_desembarques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22" w:name="metodología-de-trabajo"/>
      <w:r>
        <w:t xml:space="preserve">3. METODOLOGÍA DE TRABAJO</w:t>
      </w:r>
      <w:bookmarkEnd w:id="22"/>
    </w:p>
    <w:p>
      <w:pPr>
        <w:pStyle w:val="Ttulo2"/>
      </w:pPr>
      <w:bookmarkStart w:id="23" w:name="objetivo-específico-1"/>
      <w:r>
        <w:t xml:space="preserve">3.1. Objetivo específico 1:</w:t>
      </w:r>
      <w:bookmarkEnd w:id="23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Implementar procedimientos de evaluación de stock basados en protocolos científicos para la determinación del estatus de sardina común, con arreglo al nivel de información, conocimiento e incertidumbre correspondiente, conforme a los estándares actuales en ciencia pesquera.</w:t>
      </w:r>
      <w:r>
        <w:rPr>
          <w:i/>
        </w:rPr>
        <w:t xml:space="preserve">”</w:t>
      </w:r>
    </w:p>
    <w:p>
      <w:pPr>
        <w:pStyle w:val="Textoindependiente"/>
      </w:pPr>
      <w:r>
        <w:rPr>
          <w:b/>
        </w:rPr>
        <w:t xml:space="preserve">Ejemplo Nº3 cómo incorporar una tabla con ecuaciones</w:t>
      </w:r>
    </w:p>
    <w:p>
      <w:pPr>
        <w:pStyle w:val="Textoindependiente"/>
      </w:pPr>
      <w:r>
        <w:rPr>
          <w:b/>
        </w:rPr>
        <w:t xml:space="preserve">Algunos ayuda memoria para escribir ecuaciones en latex :</w:t>
      </w:r>
    </w:p>
    <w:p>
      <w:pPr>
        <w:pStyle w:val="Textoindependiente"/>
      </w:pPr>
      <w:hyperlink r:id="rId24">
        <w:r>
          <w:rPr>
            <w:rStyle w:val="Hipervnculo"/>
          </w:rPr>
          <w:t xml:space="preserve">http://minisconlatex.blogspot.com/2010/11/ecuaciones.html</w:t>
        </w:r>
      </w:hyperlink>
    </w:p>
    <w:p>
      <w:pPr>
        <w:pStyle w:val="Textoindependiente"/>
      </w:pPr>
      <w:hyperlink r:id="rId25">
        <w:r>
          <w:rPr>
            <w:rStyle w:val="Hipervnculo"/>
          </w:rPr>
          <w:t xml:space="preserve">https://manualdelatex.com/tutoriales/ecuaciones</w:t>
        </w:r>
      </w:hyperlink>
    </w:p>
    <w:p>
      <w:pPr>
        <w:pStyle w:val="Textoindependiente"/>
      </w:pPr>
      <w:hyperlink r:id="rId26">
        <w:r>
          <w:rPr>
            <w:rStyle w:val="Hipervnculo"/>
          </w:rPr>
          <w:t xml:space="preserve">https://rinconmatematico.com/instructivolatex/formulas.htm</w:t>
        </w:r>
      </w:hyperlink>
    </w:p>
    <w:tbl>
      <w:tblPr>
        <w:tblStyle w:val="Table"/>
        <w:tblW w:type="pct" w:w="5000.0"/>
        <w:tblLook w:firstRow="1"/>
      </w:tblPr>
      <w:tblGrid>
        <w:gridCol w:w="1685"/>
        <w:gridCol w:w="3180"/>
        <w:gridCol w:w="305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Ecuación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Captura estimada en número a la edad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C</m:t>
                      </m:r>
                    </m:e>
                  </m:acc>
                </m:e>
                <m:sub>
                  <m:r>
                    <m:t>l</m:t>
                  </m:r>
                  <m:r>
                    <m:t>,</m:t>
                  </m:r>
                  <m:r>
                    <m:t>t</m:t>
                  </m:r>
                </m:sub>
              </m:sSub>
              <m: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l</m:t>
                      </m:r>
                      <m:r>
                        <m:t>,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Z</m:t>
                      </m:r>
                    </m:e>
                    <m:sub>
                      <m:r>
                        <m:t>l</m:t>
                      </m:r>
                      <m:r>
                        <m:t>,</m:t>
                      </m:r>
                      <m:r>
                        <m:t>t</m:t>
                      </m:r>
                    </m:sub>
                  </m:sSub>
                </m:den>
              </m:f>
              <m:sSub>
                <m:e>
                  <m:r>
                    <m:t>N</m:t>
                  </m:r>
                </m:e>
                <m:sub>
                  <m:r>
                    <m:t>l</m:t>
                  </m:r>
                  <m:r>
                    <m:t>,</m:t>
                  </m:r>
                  <m:r>
                    <m:t>t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1</m:t>
                  </m:r>
                  <m:r>
                    <m:t>−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l</m:t>
                      </m:r>
                      <m:r>
                        <m:t>,</m:t>
                      </m:r>
                      <m:r>
                        <m:t>t</m:t>
                      </m:r>
                    </m:sub>
                  </m:sSub>
                </m:e>
              </m:d>
            </m:oMath>
          </w:p>
        </w:tc>
        <w:tc>
          <w:p>
            <w:pPr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C</m:t>
                      </m:r>
                    </m:e>
                  </m:acc>
                </m:e>
                <m:sub>
                  <m:r>
                    <m:t>l</m:t>
                  </m:r>
                  <m:r>
                    <m:t>,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Captura en número estimada a la longitud</w:t>
            </w:r>
            <w:r>
              <w:t xml:space="preserve"> </w:t>
            </w:r>
            <w:r>
              <w:rPr>
                <w:i/>
              </w:rPr>
              <w:t xml:space="preserve">l</w:t>
            </w:r>
          </w:p>
          <w:p>
            <w:pPr>
              <w:jc w:val="left"/>
            </w:pPr>
            <w:r>
              <w:t xml:space="preserve">y</w:t>
            </w:r>
            <w:r>
              <w:t xml:space="preserve"> </w:t>
            </w:r>
            <w:r>
              <w:rPr>
                <w:i/>
              </w:rPr>
              <w:t xml:space="preserve">t</w:t>
            </w:r>
            <w:r>
              <w:t xml:space="preserve"> </w:t>
            </w:r>
            <w:r>
              <w:t xml:space="preserve">en el año.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Desembarques en peso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Y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  <m:r>
                <m:t>=</m:t>
              </m:r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l</m:t>
                  </m:r>
                </m:sub>
                <m:sup>
                  <m:r>
                    <m:t>​</m:t>
                  </m:r>
                </m:sup>
                <m:e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C</m:t>
                          </m:r>
                        </m:e>
                      </m:acc>
                    </m:e>
                    <m:sub>
                      <m:r>
                        <m:t>l</m:t>
                      </m:r>
                      <m:r>
                        <m:t>,</m:t>
                      </m:r>
                      <m:r>
                        <m:t>t</m:t>
                      </m:r>
                    </m:sub>
                  </m:sSub>
                </m:e>
              </m:nary>
              <m:sSub>
                <m:e>
                  <m:r>
                    <m:t>w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t>l</m:t>
                  </m:r>
                </m:sub>
              </m:sSub>
            </m:oMath>
            <w:r>
              <w:t xml:space="preserve"> </w:t>
            </w:r>
            <w:r>
              <w:t xml:space="preserve">es el peso medio a la longitud</w:t>
            </w:r>
            <w:r>
              <w:t xml:space="preserve"> </w:t>
            </w:r>
            <w:r>
              <w:rPr>
                <w:i/>
              </w:rPr>
              <w:t xml:space="preserve">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Proporción de la captura a la longitud de la flota</w:t>
            </w:r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l</m:t>
                  </m:r>
                  <m:r>
                    <m:t>,</m:t>
                  </m:r>
                  <m:r>
                    <m:t>t</m:t>
                  </m:r>
                </m:sub>
                <m:sup>
                  <m:r>
                    <m:t>f</m:t>
                  </m:r>
                </m:sup>
              </m:sSubSup>
              <m:r>
                <m:t>=</m:t>
              </m:r>
              <m:f>
                <m:fPr>
                  <m:type m:val="bar"/>
                </m:fPr>
                <m:num>
                  <m:sSub>
                    <m:e>
                      <m:acc>
                        <m:accPr>
                          <m:chr m:val="̂"/>
                        </m:accPr>
                        <m:e>
                          <m:r>
                            <m:t>C</m:t>
                          </m:r>
                        </m:e>
                      </m:acc>
                    </m:e>
                    <m:sub>
                      <m:r>
                        <m:t>l</m:t>
                      </m:r>
                      <m:r>
                        <m:t>,</m:t>
                      </m:r>
                      <m:r>
                        <m:t>t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0"/>
                      <m:supHide m:val="1"/>
                    </m:naryPr>
                    <m:sub>
                      <m:r>
                        <m:t>l</m:t>
                      </m:r>
                    </m:sub>
                    <m:sup>
                      <m:r>
                        <m:t>​</m:t>
                      </m:r>
                    </m:sup>
                    <m:e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C</m:t>
                              </m:r>
                            </m:e>
                          </m:acc>
                        </m:e>
                        <m:sub>
                          <m:r>
                            <m:t>l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b>
                      </m:sSub>
                    </m:e>
                  </m:nary>
                </m:den>
              </m:f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C</m:t>
                      </m:r>
                    </m:e>
                  </m:acc>
                </m:e>
                <m:sub>
                  <m:r>
                    <m:t>l</m:t>
                  </m:r>
                  <m:r>
                    <m:t>,</m:t>
                  </m:r>
                  <m:r>
                    <m:t>t</m:t>
                  </m:r>
                </m:sub>
              </m:sSub>
            </m:oMath>
            <w:r>
              <w:t xml:space="preserve"> </w:t>
            </w:r>
            <w:r>
              <w:t xml:space="preserve">Captura en número estimada a la longitud</w:t>
            </w:r>
            <w:r>
              <w:t xml:space="preserve"> </w:t>
            </w:r>
            <w:r>
              <w:rPr>
                <w:i/>
              </w:rPr>
              <w:t xml:space="preserve">l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Abundancia a la longitud del crucero</w:t>
            </w:r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l</m:t>
                  </m:r>
                  <m:r>
                    <m:t>,</m:t>
                  </m:r>
                  <m:r>
                    <m:t>t</m:t>
                  </m:r>
                </m:sub>
                <m:sup>
                  <m:r>
                    <m:t>c</m:t>
                  </m:r>
                </m:sup>
              </m:sSubSup>
              <m:r>
                <m:t>=</m:t>
              </m:r>
              <m:sSub>
                <m:e>
                  <m:r>
                    <m:t>N</m:t>
                  </m:r>
                </m:e>
                <m:sub>
                  <m:r>
                    <m:t>l</m:t>
                  </m:r>
                  <m:r>
                    <m:t>,</m:t>
                  </m:r>
                  <m:r>
                    <m:t>t</m:t>
                  </m:r>
                </m:sub>
              </m:sSub>
              <m:sSup>
                <m:e>
                  <m:r>
                    <m:t>e</m:t>
                  </m:r>
                </m:e>
                <m:sup>
                  <m:r>
                    <m:t>−</m:t>
                  </m:r>
                  <m:r>
                    <m:t>d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c</m:t>
                      </m:r>
                    </m:sup>
                  </m:sSup>
                  <m:sSub>
                    <m:e>
                      <m:r>
                        <m:t>Z</m:t>
                      </m:r>
                    </m:e>
                    <m:sub>
                      <m:r>
                        <m:t>l</m:t>
                      </m:r>
                      <m:r>
                        <m:t>,</m:t>
                      </m:r>
                      <m:r>
                        <m:t>t</m:t>
                      </m:r>
                    </m:sub>
                  </m:sSub>
                </m:sup>
              </m:sSup>
              <m:sSubSup>
                <m:e>
                  <m:r>
                    <m:t>S</m:t>
                  </m:r>
                </m:e>
                <m:sub>
                  <m:r>
                    <m:t>l</m:t>
                  </m:r>
                </m:sub>
                <m:sup>
                  <m:r>
                    <m:t>c</m:t>
                  </m:r>
                </m:sup>
              </m:sSubSup>
            </m:oMath>
          </w:p>
        </w:tc>
        <w:tc>
          <w:p>
            <w:pPr>
              <w:pStyle w:val="Compact"/>
              <w:jc w:val="left"/>
            </w:pPr>
            <m:oMath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c</m:t>
                  </m:r>
                </m:sup>
              </m:sSup>
            </m:oMath>
            <w:r>
              <w:t xml:space="preserve"> </w:t>
            </w:r>
            <w:r>
              <w:t xml:space="preserve">es la fracción del año en la cual se realiza el crucero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Selectividad del crucero</w:t>
            </w:r>
          </w:p>
        </w:tc>
        <w:tc>
          <w:p>
            <w:pPr>
              <w:pStyle w:val="Compact"/>
              <w:jc w:val="left"/>
            </w:pPr>
            <m:oMath>
              <m:sSubSup>
                <m:e>
                  <m:r>
                    <m:t>S</m:t>
                  </m:r>
                </m:e>
                <m:sub>
                  <m:r>
                    <m:t>l</m:t>
                  </m:r>
                </m:sub>
                <m:sup>
                  <m:r>
                    <m:t>c</m:t>
                  </m:r>
                </m:sup>
              </m:sSubSup>
              <m:r>
                <m:t>=</m:t>
              </m:r>
              <m:sSup>
                <m:e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t>+</m:t>
                      </m:r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d>
                        <m:dPr>
                          <m:begChr m:val="["/>
                          <m:endChr m:val="]"/>
                          <m:grow/>
                        </m:dPr>
                        <m:e>
                          <m:r>
                            <m:t>−</m:t>
                          </m:r>
                          <m:r>
                            <m:t>l</m:t>
                          </m:r>
                          <m:r>
                            <m:t>n</m:t>
                          </m:r>
                          <m:r>
                            <m:t>19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(</m:t>
                              </m:r>
                              <m:r>
                                <m:t>l</m:t>
                              </m:r>
                              <m:r>
                                <m:t>−</m:t>
                              </m:r>
                              <m:sSubSup>
                                <m:e>
                                  <m:r>
                                    <m:t>l</m:t>
                                  </m:r>
                                </m:e>
                                <m:sub>
                                  <m:r>
                                    <m:t>50</m:t>
                                  </m:r>
                                  <m:r>
                                    <m:t>%</m:t>
                                  </m:r>
                                </m:sub>
                                <m:sup>
                                  <m:r>
                                    <m:t>c</m:t>
                                  </m:r>
                                </m:sup>
                              </m:sSubSup>
                            </m:num>
                            <m:den>
                              <m:sSup>
                                <m:e>
                                  <m:r>
                                    <m:t>Δ</m:t>
                                  </m:r>
                                </m:e>
                                <m:sup>
                                  <m:r>
                                    <m:t>c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  <m:sup>
                  <m:r>
                    <m:t>−</m:t>
                  </m:r>
                  <m:r>
                    <m:t>1</m:t>
                  </m:r>
                </m:sup>
              </m:sSup>
            </m:oMath>
          </w:p>
        </w:tc>
        <w:tc>
          <w:p>
            <w:pPr>
              <w:jc w:val="left"/>
            </w:pPr>
            <m:oMath>
              <m:sSubSup>
                <m:e>
                  <m:r>
                    <m:t>l</m:t>
                  </m:r>
                </m:e>
                <m:sub>
                  <m:r>
                    <m:t>50</m:t>
                  </m:r>
                  <m:r>
                    <m:t>%</m:t>
                  </m:r>
                </m:sub>
                <m:sup>
                  <m:r>
                    <m:t>c</m:t>
                  </m:r>
                </m:sup>
              </m:sSubSup>
            </m:oMath>
            <w:r>
              <w:t xml:space="preserve"> </w:t>
            </w:r>
            <w:r>
              <w:t xml:space="preserve">longitud al 50%</w:t>
            </w:r>
          </w:p>
          <w:p>
            <w:pPr>
              <w:jc w:val="left"/>
            </w:pPr>
            <m:oMath>
              <m:sSup>
                <m:e>
                  <m:r>
                    <m:t>Δ</m:t>
                  </m:r>
                </m:e>
                <m:sup>
                  <m:r>
                    <m:t>c</m:t>
                  </m:r>
                </m:sup>
              </m:sSup>
            </m:oMath>
            <w:r>
              <w:t xml:space="preserve"> </w:t>
            </w:r>
            <w:r>
              <w:t xml:space="preserve">rango entre la longitud al 95% y 50%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Biomasa total del crucero</w:t>
            </w:r>
          </w:p>
        </w:tc>
        <w:tc>
          <w:p>
            <w:pPr>
              <w:pStyle w:val="Compact"/>
              <w:jc w:val="left"/>
            </w:pPr>
            <m:oMath>
              <m:sSubSup>
                <m:e>
                  <m:acc>
                    <m:accPr>
                      <m:chr m:val="̂"/>
                    </m:accPr>
                    <m:e>
                      <m:r>
                        <m:t>B</m:t>
                      </m:r>
                    </m:e>
                  </m:acc>
                </m:e>
                <m:sub>
                  <m:r>
                    <m:t>t</m:t>
                  </m:r>
                </m:sub>
                <m:sup>
                  <m:r>
                    <m:t>c</m:t>
                  </m:r>
                </m:sup>
              </m:sSubSup>
              <m:r>
                <m:t>=</m:t>
              </m:r>
              <m:sSup>
                <m:e>
                  <m:r>
                    <m:t>q</m:t>
                  </m:r>
                </m:e>
                <m:sup>
                  <m:r>
                    <m:t>c</m:t>
                  </m:r>
                </m:sup>
              </m:sSup>
              <m:nary>
                <m:naryPr>
                  <m:chr m:val="∑"/>
                  <m:limLoc m:val="undOvr"/>
                  <m:subHide m:val="0"/>
                  <m:supHide m:val="1"/>
                </m:naryPr>
                <m:sub>
                  <m:r>
                    <m:t>l</m:t>
                  </m:r>
                </m:sub>
                <m:sup>
                  <m:r>
                    <m:t>​</m:t>
                  </m:r>
                </m:sup>
                <m:e>
                  <m:sSubSup>
                    <m:e>
                      <m:acc>
                        <m:accPr>
                          <m:chr m:val="̂"/>
                        </m:accPr>
                        <m:e>
                          <m:r>
                            <m:t>N</m:t>
                          </m:r>
                        </m:e>
                      </m:acc>
                    </m:e>
                    <m:sub>
                      <m:r>
                        <m:t>l</m:t>
                      </m:r>
                      <m:r>
                        <m:t>,</m:t>
                      </m:r>
                      <m:r>
                        <m:t>t</m:t>
                      </m:r>
                    </m:sub>
                    <m:sup>
                      <m:r>
                        <m:t>c</m:t>
                      </m:r>
                    </m:sup>
                  </m:sSubSup>
                </m:e>
              </m:nary>
              <m:sSub>
                <m:e>
                  <m:r>
                    <m:t>w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w</m:t>
                  </m:r>
                </m:e>
                <m:sub>
                  <m:r>
                    <m:t>l</m:t>
                  </m:r>
                </m:sub>
              </m:sSub>
            </m:oMath>
            <w:r>
              <w:t xml:space="preserve"> </w:t>
            </w:r>
            <w:r>
              <w:t xml:space="preserve">es el peso medio a la longitud</w:t>
            </w:r>
            <w:r>
              <w:t xml:space="preserve"> </w:t>
            </w:r>
            <m:oMath>
              <m:sSup>
                <m:e>
                  <m:r>
                    <m:t>q</m:t>
                  </m:r>
                </m:e>
                <m:sup>
                  <m:r>
                    <m:t>c</m:t>
                  </m:r>
                </m:sup>
              </m:sSup>
            </m:oMath>
            <w:r>
              <w:t xml:space="preserve"> </w:t>
            </w:r>
            <w:r>
              <w:t xml:space="preserve">es la capturabilidad/ disponibilidad del crucero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Captura por Unidad de esfuerzo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acc>
                    <m:accPr>
                      <m:chr m:val="̂"/>
                    </m:accPr>
                    <m:e>
                      <m:r>
                        <m:t>C</m:t>
                      </m:r>
                      <m:r>
                        <m:t>P</m:t>
                      </m:r>
                      <m:r>
                        <m:t>U</m:t>
                      </m:r>
                      <m:r>
                        <m:t>E</m:t>
                      </m:r>
                    </m:e>
                  </m:acc>
                </m:e>
                <m:sub>
                  <m:r>
                    <m:t>t</m:t>
                  </m:r>
                </m:sub>
              </m:sSub>
              <m:r>
                <m:t>=</m:t>
              </m:r>
              <m:r>
                <m:t>q</m:t>
              </m:r>
              <m:d>
                <m:dPr>
                  <m:begChr m:val="["/>
                  <m:endChr m:val="]"/>
                  <m:grow/>
                </m:dP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l</m:t>
                      </m:r>
                      <m:r>
                        <m:t>m</m:t>
                      </m:r>
                      <m:r>
                        <m:t>i</m:t>
                      </m:r>
                      <m:r>
                        <m:t>n</m:t>
                      </m:r>
                    </m:sub>
                    <m:sup>
                      <m:r>
                        <m:t>l</m:t>
                      </m:r>
                      <m:r>
                        <m:t>m</m:t>
                      </m:r>
                      <m:r>
                        <m:t>a</m:t>
                      </m:r>
                      <m:r>
                        <m:t>x</m:t>
                      </m:r>
                    </m:sup>
                    <m:e>
                      <m:sSub>
                        <m:e>
                          <m:r>
                            <m:t>S</m:t>
                          </m:r>
                        </m:e>
                        <m:sub>
                          <m:r>
                            <m:t>l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b>
                      </m:sSub>
                    </m:e>
                  </m:nary>
                  <m:sSub>
                    <m:e>
                      <m:r>
                        <m:t>N</m:t>
                      </m:r>
                    </m:e>
                    <m:sub>
                      <m:r>
                        <m:t>l</m:t>
                      </m:r>
                      <m:r>
                        <m:t>,</m:t>
                      </m:r>
                      <m:r>
                        <m:t>t</m:t>
                      </m:r>
                    </m:sub>
                  </m:sSub>
                  <m:sSub>
                    <m:e>
                      <m:r>
                        <m:t>w</m:t>
                      </m:r>
                    </m:e>
                    <m:sub>
                      <m:r>
                        <m:t>l</m:t>
                      </m:r>
                    </m:sub>
                  </m:sSub>
                  <m:f>
                    <m:fPr>
                      <m:type m:val="bar"/>
                    </m:fPr>
                    <m:num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e</m:t>
                      </m:r>
                      <m:r>
                        <m:t>x</m:t>
                      </m:r>
                      <m:r>
                        <m:t>p</m:t>
                      </m:r>
                      <m:r>
                        <m:t>(</m:t>
                      </m:r>
                      <m:r>
                        <m:t>−</m:t>
                      </m:r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l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b>
                      </m:sSub>
                      <m:r>
                        <m:t>)</m:t>
                      </m:r>
                      <m:r>
                        <m:t>)</m:t>
                      </m:r>
                    </m:num>
                    <m:den>
                      <m:sSub>
                        <m:e>
                          <m:r>
                            <m:t>Z</m:t>
                          </m:r>
                        </m:e>
                        <m:sub>
                          <m:r>
                            <m:t>l</m:t>
                          </m:r>
                          <m:r>
                            <m:t>,</m:t>
                          </m:r>
                          <m:r>
                            <m:t>t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q</w:t>
            </w:r>
            <w:r>
              <w:t xml:space="preserve">: coeficiente de capturabilidad</w:t>
            </w:r>
          </w:p>
        </w:tc>
      </w:tr>
    </w:tbl>
    <w:p>
      <w:r>
        <w:br w:type="page"/>
      </w:r>
    </w:p>
    <w:p>
      <w:pPr>
        <w:pStyle w:val="Ttulo1"/>
      </w:pPr>
      <w:bookmarkStart w:id="27" w:name="resultados"/>
      <w:r>
        <w:t xml:space="preserve">4. RESULTADOS</w:t>
      </w:r>
      <w:bookmarkEnd w:id="27"/>
    </w:p>
    <w:p>
      <w:pPr>
        <w:pStyle w:val="Ttulo2"/>
      </w:pPr>
      <w:bookmarkStart w:id="28" w:name="objetivo-específico-1-1"/>
      <w:r>
        <w:t xml:space="preserve">4.1. Objetivo específico 1:</w:t>
      </w:r>
      <w:bookmarkEnd w:id="28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Implementar procedimientos de evaluación de stock basados en protocolos científicos para la determinación del estatus de sardina común, con arreglo al nivel de información, conocimiento e incertidumbre correspondiente, conforme a los estándares actuales en ciencia pesquera.</w:t>
      </w:r>
      <w:r>
        <w:rPr>
          <w:i/>
        </w:rPr>
        <w:t xml:space="preserve">”</w:t>
      </w:r>
    </w:p>
    <w:p>
      <w:pPr>
        <w:pStyle w:val="Ttulo3"/>
      </w:pPr>
      <w:bookmarkStart w:id="29" w:name="datos-de-entrada"/>
      <w:r>
        <w:t xml:space="preserve">4.1.1. Datos de entrada</w:t>
      </w:r>
      <w:bookmarkEnd w:id="29"/>
    </w:p>
    <w:p>
      <w:pPr>
        <w:pStyle w:val="FirstParagraph"/>
      </w:pPr>
      <w:r>
        <w:drawing>
          <wp:inline>
            <wp:extent cx="45720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F17_datInd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. Serie de desembarques y biomasas estimadas por la evaluación hidroacústica de verano y otoño utilizadas como datos de entrada al modelo de evaluación de stock de sardina común de las Regiones de Valparaíso a Los Lagos.</w:t>
      </w:r>
      <w:r>
        <w:t xml:space="preserve"> </w:t>
      </w:r>
      <w:r>
        <w:t xml:space="preserve"> 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Años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Biomasa Crucero Verano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Biomasa Crucero Otoño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MPDH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cv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Desembarques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cv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494567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514787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250237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358949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120608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361735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552515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73892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1999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212993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2000</w:t>
            </w:r>
          </w:p>
        </w:tc>
        <w:tc>
          <w:p>
            <w:pPr>
              <w:pStyle w:val="Compact"/>
              <w:jc w:val="center"/>
            </w:pPr>
            <w:r>
              <w:t xml:space="preserve">252601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205616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2001</w:t>
            </w:r>
          </w:p>
        </w:tc>
        <w:tc>
          <w:p>
            <w:pPr>
              <w:pStyle w:val="Compact"/>
              <w:jc w:val="center"/>
            </w:pPr>
            <w:r>
              <w:t xml:space="preserve">567819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52469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2002</w:t>
            </w:r>
          </w:p>
        </w:tc>
        <w:tc>
          <w:p>
            <w:pPr>
              <w:pStyle w:val="Compact"/>
              <w:jc w:val="center"/>
            </w:pPr>
            <w:r>
              <w:t xml:space="preserve">844713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498337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317467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2003</w:t>
            </w:r>
          </w:p>
        </w:tc>
        <w:tc>
          <w:p>
            <w:pPr>
              <w:pStyle w:val="Compact"/>
              <w:jc w:val="center"/>
            </w:pPr>
            <w:r>
              <w:t xml:space="preserve">477998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293654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2004</w:t>
            </w:r>
          </w:p>
        </w:tc>
        <w:tc>
          <w:p>
            <w:pPr>
              <w:pStyle w:val="Compact"/>
              <w:jc w:val="center"/>
            </w:pPr>
            <w:r>
              <w:t xml:space="preserve">351125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5186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387597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2005</w:t>
            </w:r>
          </w:p>
        </w:tc>
        <w:tc>
          <w:p>
            <w:pPr>
              <w:pStyle w:val="Compact"/>
              <w:jc w:val="center"/>
            </w:pPr>
            <w:r>
              <w:t xml:space="preserve">339783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125008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252695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2006</w:t>
            </w:r>
          </w:p>
        </w:tc>
        <w:tc>
          <w:p>
            <w:pPr>
              <w:pStyle w:val="Compact"/>
              <w:jc w:val="center"/>
            </w:pPr>
            <w:r>
              <w:t xml:space="preserve">2178397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552880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516296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2007</w:t>
            </w:r>
          </w:p>
        </w:tc>
        <w:tc>
          <w:p>
            <w:pPr>
              <w:pStyle w:val="Compact"/>
              <w:jc w:val="center"/>
            </w:pPr>
            <w:r>
              <w:t xml:space="preserve">2134043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188675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168611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358380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2008</w:t>
            </w:r>
          </w:p>
        </w:tc>
        <w:tc>
          <w:p>
            <w:pPr>
              <w:pStyle w:val="Compact"/>
              <w:jc w:val="center"/>
            </w:pPr>
            <w:r>
              <w:t xml:space="preserve">4813144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109162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742168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2009</w:t>
            </w:r>
          </w:p>
        </w:tc>
        <w:tc>
          <w:p>
            <w:pPr>
              <w:pStyle w:val="Compact"/>
              <w:jc w:val="center"/>
            </w:pPr>
            <w:r>
              <w:t xml:space="preserve">1555625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991730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213762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942051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2010</w:t>
            </w:r>
          </w:p>
        </w:tc>
        <w:tc>
          <w:p>
            <w:pPr>
              <w:pStyle w:val="Compact"/>
              <w:jc w:val="center"/>
            </w:pPr>
            <w:r>
              <w:t xml:space="preserve">2623565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2467720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579715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627588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2011</w:t>
            </w:r>
          </w:p>
        </w:tc>
        <w:tc>
          <w:p>
            <w:pPr>
              <w:pStyle w:val="Compact"/>
              <w:jc w:val="center"/>
            </w:pPr>
            <w:r>
              <w:t xml:space="preserve">3216857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1416034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649985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828172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2012</w:t>
            </w:r>
          </w:p>
        </w:tc>
        <w:tc>
          <w:p>
            <w:pPr>
              <w:pStyle w:val="Compact"/>
              <w:jc w:val="center"/>
            </w:pPr>
            <w:r>
              <w:t xml:space="preserve">3843000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1217169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157893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859565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2013</w:t>
            </w:r>
          </w:p>
        </w:tc>
        <w:tc>
          <w:p>
            <w:pPr>
              <w:pStyle w:val="Compact"/>
              <w:jc w:val="center"/>
            </w:pPr>
            <w:r>
              <w:t xml:space="preserve">1133477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2296489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87575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418607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2014</w:t>
            </w:r>
          </w:p>
        </w:tc>
        <w:tc>
          <w:p>
            <w:pPr>
              <w:pStyle w:val="Compact"/>
              <w:jc w:val="center"/>
            </w:pPr>
            <w:r>
              <w:t xml:space="preserve">3079434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1805815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83554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520667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2015</w:t>
            </w:r>
          </w:p>
        </w:tc>
        <w:tc>
          <w:p>
            <w:pPr>
              <w:pStyle w:val="Compact"/>
              <w:jc w:val="center"/>
            </w:pPr>
            <w:r>
              <w:t xml:space="preserve">1972148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417249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2032684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1482799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300574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2017</w:t>
            </w:r>
          </w:p>
        </w:tc>
        <w:tc>
          <w:p>
            <w:pPr>
              <w:pStyle w:val="Compact"/>
              <w:jc w:val="center"/>
            </w:pPr>
            <w:r>
              <w:t xml:space="preserve">2025002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1565315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407403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center"/>
            </w:pPr>
            <w:r>
              <w:t xml:space="preserve">2424330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1577507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355545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2019</w:t>
            </w:r>
          </w:p>
        </w:tc>
        <w:tc>
          <w:p>
            <w:pPr>
              <w:pStyle w:val="Compact"/>
              <w:jc w:val="center"/>
            </w:pPr>
            <w:r>
              <w:t xml:space="preserve">2275425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1421176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319650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2020</w:t>
            </w:r>
          </w:p>
        </w:tc>
        <w:tc>
          <w:p>
            <w:pPr>
              <w:pStyle w:val="Compact"/>
              <w:jc w:val="center"/>
            </w:pPr>
            <w:r>
              <w:t xml:space="preserve">1050175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867257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289779</w:t>
            </w:r>
          </w:p>
        </w:tc>
        <w:tc>
          <w:p>
            <w:pPr>
              <w:pStyle w:val="Compact"/>
              <w:jc w:val="center"/>
            </w:pPr>
            <w:r>
              <w:t xml:space="preserve">0.01</w:t>
            </w:r>
          </w:p>
        </w:tc>
      </w:tr>
    </w:tbl>
    <w:p>
      <w:r>
        <w:br w:type="page"/>
      </w:r>
    </w:p>
    <w:p>
      <w:pPr>
        <w:pStyle w:val="Ttulo3"/>
      </w:pPr>
      <w:bookmarkStart w:id="31" w:name="ajuste-del-modelo-a-los-datos"/>
      <w:r>
        <w:t xml:space="preserve">4.1.2. Ajuste del modelo a los datos</w:t>
      </w:r>
      <w:bookmarkEnd w:id="31"/>
    </w:p>
    <w:p>
      <w:pPr>
        <w:pStyle w:val="FirstParagraph"/>
      </w:pPr>
      <w:r>
        <w:drawing>
          <wp:inline>
            <wp:extent cx="5486400" cy="6400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Fig26_Ajustes_indices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. Ajustes del modelo anual en edades a los valores de biomasas de cruceros de verano, otoño y desembarques. Las barras corresponden al intervalo de confianza asintótico y el círculo al valor del estimador central.</w:t>
      </w:r>
      <w:r>
        <w:t xml:space="preserve"> </w:t>
      </w:r>
    </w:p>
    <w:p>
      <w:pPr>
        <w:pStyle w:val="Textoindependiente"/>
      </w:pPr>
      <w:r>
        <w:drawing>
          <wp:inline>
            <wp:extent cx="5600700" cy="490061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Fig28_ajustesCompF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900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. Ajustes del modelo a las composiciones de edades de las</w:t>
      </w:r>
      <w:r>
        <w:t xml:space="preserve"> </w:t>
      </w:r>
      <w:r>
        <w:rPr>
          <w:b/>
        </w:rPr>
        <w:t xml:space="preserve">Capturas de la flota</w:t>
      </w:r>
      <w:r>
        <w:t xml:space="preserve"> </w:t>
      </w:r>
      <w:r>
        <w:t xml:space="preserve">sardina común centro-sur.</w:t>
      </w:r>
      <w:r>
        <w:t xml:space="preserve"> </w:t>
      </w:r>
      <w:r>
        <w:t xml:space="preserve"> </w:t>
      </w:r>
    </w:p>
    <w:p>
      <w:r>
        <w:br w:type="page"/>
      </w:r>
    </w:p>
    <w:p>
      <w:pPr>
        <w:pStyle w:val="Ttulo2"/>
      </w:pPr>
      <w:bookmarkStart w:id="34" w:name="objetivo-específico-2"/>
      <w:r>
        <w:t xml:space="preserve">4.2. Objetivo específico 2:</w:t>
      </w:r>
      <w:bookmarkEnd w:id="34"/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Establecer el estatus actualizado de sardina común, sobre la base de sus principales indicadores estandarizados de estado y flujo, propagando para estos efectos todas las fuentes de incertidumbre subyacente a la pesquería.</w:t>
      </w:r>
      <w:r>
        <w:rPr>
          <w:i/>
        </w:rPr>
        <w:t xml:space="preserve">”</w:t>
      </w:r>
    </w:p>
    <w:p>
      <w:pPr>
        <w:pStyle w:val="Ttulo3"/>
      </w:pPr>
      <w:bookmarkStart w:id="35" w:name="indicadores-del-stock"/>
      <w:r>
        <w:t xml:space="preserve">4.2.1. Indicadores del stock</w:t>
      </w:r>
      <w:bookmarkEnd w:id="35"/>
    </w:p>
    <w:p>
      <w:pPr>
        <w:pStyle w:val="FirstParagraph"/>
      </w:pPr>
      <w:r>
        <w:drawing>
          <wp:inline>
            <wp:extent cx="5600700" cy="42005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lateFigurasyTablas_Word_files/figure-docx/F30_Varpob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. a) Reclutamientos, b) Biomasa total, c) Biomasa desovante y d) mortalidad por pesca de anchoveta centro-sur. Las línea segmentada corresponde al promedio y mediana de la serie respectiva.</w:t>
      </w:r>
      <w:r>
        <w:t xml:space="preserve"> </w:t>
      </w:r>
      <w:r>
        <w:t xml:space="preserve"> </w:t>
      </w:r>
    </w:p>
    <w:p>
      <w:r>
        <w:br w:type="page"/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B</m:t>
              </m:r>
              <m:sSub>
                <m:e>
                  <m:r>
                    <m:t>D</m:t>
                  </m:r>
                </m:e>
                <m:sub>
                  <m:r>
                    <m:t>s</m:t>
                  </m:r>
                  <m:r>
                    <m:t>e</m:t>
                  </m:r>
                  <m:r>
                    <m:t>p</m:t>
                  </m:r>
                  <m:r>
                    <m:t>t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r>
                <m:t>B</m:t>
              </m:r>
              <m:sSub>
                <m:e>
                  <m:r>
                    <m:t>T</m:t>
                  </m:r>
                </m:e>
                <m:sub>
                  <m:r>
                    <m:t>s</m:t>
                  </m:r>
                  <m:r>
                    <m:t>e</m:t>
                  </m:r>
                  <m:r>
                    <m:t>p</m:t>
                  </m:r>
                  <m:r>
                    <m:t>t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R</m:t>
                  </m:r>
                </m:e>
                <m:sub>
                  <m:r>
                    <m:t>s</m:t>
                  </m:r>
                  <m:r>
                    <m:t>e</m:t>
                  </m:r>
                  <m:r>
                    <m:t>p</m:t>
                  </m:r>
                  <m:r>
                    <m:t>t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m:oMath>
              <m:sSub>
                <m:e>
                  <m:r>
                    <m:t>F</m:t>
                  </m:r>
                </m:e>
                <m:sub>
                  <m:r>
                    <m:t>s</m:t>
                  </m:r>
                  <m:r>
                    <m:t>e</m:t>
                  </m:r>
                  <m:r>
                    <m:t>p</m:t>
                  </m:r>
                  <m:r>
                    <m:t>t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righ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2008700</w:t>
            </w:r>
          </w:p>
        </w:tc>
        <w:tc>
          <w:p>
            <w:pPr>
              <w:pStyle w:val="Compact"/>
              <w:jc w:val="right"/>
            </w:pPr>
            <w:r>
              <w:t xml:space="preserve">2844200</w:t>
            </w:r>
          </w:p>
        </w:tc>
        <w:tc>
          <w:p>
            <w:pPr>
              <w:pStyle w:val="Compact"/>
              <w:jc w:val="right"/>
            </w:pPr>
            <w:r>
              <w:t xml:space="preserve">169670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1344500</w:t>
            </w:r>
          </w:p>
        </w:tc>
        <w:tc>
          <w:p>
            <w:pPr>
              <w:pStyle w:val="Compact"/>
              <w:jc w:val="right"/>
            </w:pPr>
            <w:r>
              <w:t xml:space="preserve">1949500</w:t>
            </w:r>
          </w:p>
        </w:tc>
        <w:tc>
          <w:p>
            <w:pPr>
              <w:pStyle w:val="Compact"/>
              <w:jc w:val="right"/>
            </w:pPr>
            <w:r>
              <w:t xml:space="preserve">93768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645250</w:t>
            </w:r>
          </w:p>
        </w:tc>
        <w:tc>
          <w:p>
            <w:pPr>
              <w:pStyle w:val="Compact"/>
              <w:jc w:val="right"/>
            </w:pPr>
            <w:r>
              <w:t xml:space="preserve">955290</w:t>
            </w:r>
          </w:p>
        </w:tc>
        <w:tc>
          <w:p>
            <w:pPr>
              <w:pStyle w:val="Compact"/>
              <w:jc w:val="right"/>
            </w:pPr>
            <w:r>
              <w:t xml:space="preserve">94409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358150</w:t>
            </w:r>
          </w:p>
        </w:tc>
        <w:tc>
          <w:p>
            <w:pPr>
              <w:pStyle w:val="Compact"/>
              <w:jc w:val="right"/>
            </w:pPr>
            <w:r>
              <w:t xml:space="preserve">902180</w:t>
            </w:r>
          </w:p>
        </w:tc>
        <w:tc>
          <w:p>
            <w:pPr>
              <w:pStyle w:val="Compact"/>
              <w:jc w:val="right"/>
            </w:pPr>
            <w:r>
              <w:t xml:space="preserve">142470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390940</w:t>
            </w:r>
          </w:p>
        </w:tc>
        <w:tc>
          <w:p>
            <w:pPr>
              <w:pStyle w:val="Compact"/>
              <w:jc w:val="right"/>
            </w:pPr>
            <w:r>
              <w:t xml:space="preserve">761620</w:t>
            </w:r>
          </w:p>
        </w:tc>
        <w:tc>
          <w:p>
            <w:pPr>
              <w:pStyle w:val="Compact"/>
              <w:jc w:val="right"/>
            </w:pPr>
            <w:r>
              <w:t xml:space="preserve">115500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469770</w:t>
            </w:r>
          </w:p>
        </w:tc>
        <w:tc>
          <w:p>
            <w:pPr>
              <w:pStyle w:val="Compact"/>
              <w:jc w:val="right"/>
            </w:pPr>
            <w:r>
              <w:t xml:space="preserve">1518000</w:t>
            </w:r>
          </w:p>
        </w:tc>
        <w:tc>
          <w:p>
            <w:pPr>
              <w:pStyle w:val="Compact"/>
              <w:jc w:val="right"/>
            </w:pPr>
            <w:r>
              <w:t xml:space="preserve">212650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648700</w:t>
            </w:r>
          </w:p>
        </w:tc>
        <w:tc>
          <w:p>
            <w:pPr>
              <w:pStyle w:val="Compact"/>
              <w:jc w:val="right"/>
            </w:pPr>
            <w:r>
              <w:t xml:space="preserve">1080200</w:t>
            </w:r>
          </w:p>
        </w:tc>
        <w:tc>
          <w:p>
            <w:pPr>
              <w:pStyle w:val="Compact"/>
              <w:jc w:val="right"/>
            </w:pPr>
            <w:r>
              <w:t xml:space="preserve">83311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348370</w:t>
            </w:r>
          </w:p>
        </w:tc>
        <w:tc>
          <w:p>
            <w:pPr>
              <w:pStyle w:val="Compact"/>
              <w:jc w:val="right"/>
            </w:pPr>
            <w:r>
              <w:t xml:space="preserve">746840</w:t>
            </w:r>
          </w:p>
        </w:tc>
        <w:tc>
          <w:p>
            <w:pPr>
              <w:pStyle w:val="Compact"/>
              <w:jc w:val="right"/>
            </w:pPr>
            <w:r>
              <w:t xml:space="preserve">35378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314830</w:t>
            </w:r>
          </w:p>
        </w:tc>
        <w:tc>
          <w:p>
            <w:pPr>
              <w:pStyle w:val="Compact"/>
              <w:jc w:val="right"/>
            </w:pPr>
            <w:r>
              <w:t xml:space="preserve">653870</w:t>
            </w:r>
          </w:p>
        </w:tc>
        <w:tc>
          <w:p>
            <w:pPr>
              <w:pStyle w:val="Compact"/>
              <w:jc w:val="right"/>
            </w:pPr>
            <w:r>
              <w:t xml:space="preserve">34847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198580</w:t>
            </w:r>
          </w:p>
        </w:tc>
        <w:tc>
          <w:p>
            <w:pPr>
              <w:pStyle w:val="Compact"/>
              <w:jc w:val="right"/>
            </w:pPr>
            <w:r>
              <w:t xml:space="preserve">475590</w:t>
            </w:r>
          </w:p>
        </w:tc>
        <w:tc>
          <w:p>
            <w:pPr>
              <w:pStyle w:val="Compact"/>
              <w:jc w:val="right"/>
            </w:pPr>
            <w:r>
              <w:t xml:space="preserve">47251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123590</w:t>
            </w:r>
          </w:p>
        </w:tc>
        <w:tc>
          <w:p>
            <w:pPr>
              <w:pStyle w:val="Compact"/>
              <w:jc w:val="right"/>
            </w:pPr>
            <w:r>
              <w:t xml:space="preserve">457800</w:t>
            </w:r>
          </w:p>
        </w:tc>
        <w:tc>
          <w:p>
            <w:pPr>
              <w:pStyle w:val="Compact"/>
              <w:jc w:val="right"/>
            </w:pPr>
            <w:r>
              <w:t xml:space="preserve">88252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254560</w:t>
            </w:r>
          </w:p>
        </w:tc>
        <w:tc>
          <w:p>
            <w:pPr>
              <w:pStyle w:val="Compact"/>
              <w:jc w:val="right"/>
            </w:pPr>
            <w:r>
              <w:t xml:space="preserve">725490</w:t>
            </w:r>
          </w:p>
        </w:tc>
        <w:tc>
          <w:p>
            <w:pPr>
              <w:pStyle w:val="Compact"/>
              <w:jc w:val="right"/>
            </w:pPr>
            <w:r>
              <w:t xml:space="preserve">126940</w:t>
            </w:r>
          </w:p>
        </w:tc>
        <w:tc>
          <w:p>
            <w:pPr>
              <w:pStyle w:val="Compact"/>
              <w:jc w:val="right"/>
            </w:pPr>
            <w:r>
              <w:t xml:space="preserve">0.671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272510</w:t>
            </w:r>
          </w:p>
        </w:tc>
        <w:tc>
          <w:p>
            <w:pPr>
              <w:pStyle w:val="Compact"/>
              <w:jc w:val="right"/>
            </w:pPr>
            <w:r>
              <w:t xml:space="preserve">766550</w:t>
            </w:r>
          </w:p>
        </w:tc>
        <w:tc>
          <w:p>
            <w:pPr>
              <w:pStyle w:val="Compact"/>
              <w:jc w:val="right"/>
            </w:pPr>
            <w:r>
              <w:t xml:space="preserve">105990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221470</w:t>
            </w:r>
          </w:p>
        </w:tc>
        <w:tc>
          <w:p>
            <w:pPr>
              <w:pStyle w:val="Compact"/>
              <w:jc w:val="right"/>
            </w:pPr>
            <w:r>
              <w:t xml:space="preserve">773620</w:t>
            </w:r>
          </w:p>
        </w:tc>
        <w:tc>
          <w:p>
            <w:pPr>
              <w:pStyle w:val="Compact"/>
              <w:jc w:val="right"/>
            </w:pPr>
            <w:r>
              <w:t xml:space="preserve">73689</w:t>
            </w:r>
          </w:p>
        </w:tc>
        <w:tc>
          <w:p>
            <w:pPr>
              <w:pStyle w:val="Compact"/>
              <w:jc w:val="right"/>
            </w:pPr>
            <w:r>
              <w:t xml:space="preserve">1.104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132870</w:t>
            </w:r>
          </w:p>
        </w:tc>
        <w:tc>
          <w:p>
            <w:pPr>
              <w:pStyle w:val="Compact"/>
              <w:jc w:val="right"/>
            </w:pPr>
            <w:r>
              <w:t xml:space="preserve">629360</w:t>
            </w:r>
          </w:p>
        </w:tc>
        <w:tc>
          <w:p>
            <w:pPr>
              <w:pStyle w:val="Compact"/>
              <w:jc w:val="right"/>
            </w:pPr>
            <w:r>
              <w:t xml:space="preserve">67496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167690</w:t>
            </w:r>
          </w:p>
        </w:tc>
        <w:tc>
          <w:p>
            <w:pPr>
              <w:pStyle w:val="Compact"/>
              <w:jc w:val="right"/>
            </w:pPr>
            <w:r>
              <w:t xml:space="preserve">1310300</w:t>
            </w:r>
          </w:p>
        </w:tc>
        <w:tc>
          <w:p>
            <w:pPr>
              <w:pStyle w:val="Compact"/>
              <w:jc w:val="right"/>
            </w:pPr>
            <w:r>
              <w:t xml:space="preserve">364340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621470</w:t>
            </w:r>
          </w:p>
        </w:tc>
        <w:tc>
          <w:p>
            <w:pPr>
              <w:pStyle w:val="Compact"/>
              <w:jc w:val="right"/>
            </w:pPr>
            <w:r>
              <w:t xml:space="preserve">1074400</w:t>
            </w:r>
          </w:p>
        </w:tc>
        <w:tc>
          <w:p>
            <w:pPr>
              <w:pStyle w:val="Compact"/>
              <w:jc w:val="right"/>
            </w:pPr>
            <w:r>
              <w:t xml:space="preserve">72290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546580</w:t>
            </w:r>
          </w:p>
        </w:tc>
        <w:tc>
          <w:p>
            <w:pPr>
              <w:pStyle w:val="Compact"/>
              <w:jc w:val="right"/>
            </w:pPr>
            <w:r>
              <w:t xml:space="preserve">3087000</w:t>
            </w:r>
          </w:p>
        </w:tc>
        <w:tc>
          <w:p>
            <w:pPr>
              <w:pStyle w:val="Compact"/>
              <w:jc w:val="right"/>
            </w:pPr>
            <w:r>
              <w:t xml:space="preserve">586530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1263800</w:t>
            </w:r>
          </w:p>
        </w:tc>
        <w:tc>
          <w:p>
            <w:pPr>
              <w:pStyle w:val="Compact"/>
              <w:jc w:val="right"/>
            </w:pPr>
            <w:r>
              <w:t xml:space="preserve">2846100</w:t>
            </w:r>
          </w:p>
        </w:tc>
        <w:tc>
          <w:p>
            <w:pPr>
              <w:pStyle w:val="Compact"/>
              <w:jc w:val="right"/>
            </w:pPr>
            <w:r>
              <w:t xml:space="preserve">332590</w:t>
            </w:r>
          </w:p>
        </w:tc>
        <w:tc>
          <w:p>
            <w:pPr>
              <w:pStyle w:val="Compact"/>
              <w:jc w:val="right"/>
            </w:pPr>
            <w:r>
              <w:t xml:space="preserve">0.545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894040</w:t>
            </w:r>
          </w:p>
        </w:tc>
        <w:tc>
          <w:p>
            <w:pPr>
              <w:pStyle w:val="Compact"/>
              <w:jc w:val="right"/>
            </w:pPr>
            <w:r>
              <w:t xml:space="preserve">1877000</w:t>
            </w:r>
          </w:p>
        </w:tc>
        <w:tc>
          <w:p>
            <w:pPr>
              <w:pStyle w:val="Compact"/>
              <w:jc w:val="right"/>
            </w:pPr>
            <w:r>
              <w:t xml:space="preserve">275020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974810</w:t>
            </w:r>
          </w:p>
        </w:tc>
        <w:tc>
          <w:p>
            <w:pPr>
              <w:pStyle w:val="Compact"/>
              <w:jc w:val="right"/>
            </w:pPr>
            <w:r>
              <w:t xml:space="preserve">3000800</w:t>
            </w:r>
          </w:p>
        </w:tc>
        <w:tc>
          <w:p>
            <w:pPr>
              <w:pStyle w:val="Compact"/>
              <w:jc w:val="right"/>
            </w:pPr>
            <w:r>
              <w:t xml:space="preserve">364240</w:t>
            </w:r>
          </w:p>
        </w:tc>
        <w:tc>
          <w:p>
            <w:pPr>
              <w:pStyle w:val="Compact"/>
              <w:jc w:val="right"/>
            </w:pPr>
            <w:r>
              <w:t xml:space="preserve">0.386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1189500</w:t>
            </w:r>
          </w:p>
        </w:tc>
        <w:tc>
          <w:p>
            <w:pPr>
              <w:pStyle w:val="Compact"/>
              <w:jc w:val="right"/>
            </w:pPr>
            <w:r>
              <w:t xml:space="preserve">2747600</w:t>
            </w:r>
          </w:p>
        </w:tc>
        <w:tc>
          <w:p>
            <w:pPr>
              <w:pStyle w:val="Compact"/>
              <w:jc w:val="right"/>
            </w:pPr>
            <w:r>
              <w:t xml:space="preserve">495590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1116600</w:t>
            </w:r>
          </w:p>
        </w:tc>
        <w:tc>
          <w:p>
            <w:pPr>
              <w:pStyle w:val="Compact"/>
              <w:jc w:val="right"/>
            </w:pPr>
            <w:r>
              <w:t xml:space="preserve">1869900</w:t>
            </w:r>
          </w:p>
        </w:tc>
        <w:tc>
          <w:p>
            <w:pPr>
              <w:pStyle w:val="Compact"/>
              <w:jc w:val="right"/>
            </w:pPr>
            <w:r>
              <w:t xml:space="preserve">97434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883910</w:t>
            </w:r>
          </w:p>
        </w:tc>
        <w:tc>
          <w:p>
            <w:pPr>
              <w:pStyle w:val="Compact"/>
              <w:jc w:val="right"/>
            </w:pPr>
            <w:r>
              <w:t xml:space="preserve">3164100</w:t>
            </w:r>
          </w:p>
        </w:tc>
        <w:tc>
          <w:p>
            <w:pPr>
              <w:pStyle w:val="Compact"/>
              <w:jc w:val="right"/>
            </w:pPr>
            <w:r>
              <w:t xml:space="preserve">289240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1284500</w:t>
            </w:r>
          </w:p>
        </w:tc>
        <w:tc>
          <w:p>
            <w:pPr>
              <w:pStyle w:val="Compact"/>
              <w:jc w:val="right"/>
            </w:pPr>
            <w:r>
              <w:t xml:space="preserve">2252000</w:t>
            </w:r>
          </w:p>
        </w:tc>
        <w:tc>
          <w:p>
            <w:pPr>
              <w:pStyle w:val="Compact"/>
              <w:jc w:val="right"/>
            </w:pPr>
            <w:r>
              <w:t xml:space="preserve">243240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1047700</w:t>
            </w:r>
          </w:p>
        </w:tc>
        <w:tc>
          <w:p>
            <w:pPr>
              <w:pStyle w:val="Compact"/>
              <w:jc w:val="right"/>
            </w:pPr>
            <w:r>
              <w:t xml:space="preserve">1916400</w:t>
            </w:r>
          </w:p>
        </w:tc>
        <w:tc>
          <w:p>
            <w:pPr>
              <w:pStyle w:val="Compact"/>
              <w:jc w:val="right"/>
            </w:pPr>
            <w:r>
              <w:t xml:space="preserve">107500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p>
            <w:pPr>
              <w:pStyle w:val="Compact"/>
              <w:jc w:val="right"/>
            </w:pPr>
            <w:r>
              <w:t xml:space="preserve">851980</w:t>
            </w:r>
          </w:p>
        </w:tc>
        <w:tc>
          <w:p>
            <w:pPr>
              <w:pStyle w:val="Compact"/>
              <w:jc w:val="right"/>
            </w:pPr>
            <w:r>
              <w:t xml:space="preserve">2728000</w:t>
            </w:r>
          </w:p>
        </w:tc>
        <w:tc>
          <w:p>
            <w:pPr>
              <w:pStyle w:val="Compact"/>
              <w:jc w:val="right"/>
            </w:pPr>
            <w:r>
              <w:t xml:space="preserve">244410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934650</w:t>
            </w:r>
          </w:p>
        </w:tc>
        <w:tc>
          <w:p>
            <w:pPr>
              <w:pStyle w:val="Compact"/>
              <w:jc w:val="right"/>
            </w:pPr>
            <w:r>
              <w:t xml:space="preserve">2809100</w:t>
            </w:r>
          </w:p>
        </w:tc>
        <w:tc>
          <w:p>
            <w:pPr>
              <w:pStyle w:val="Compact"/>
              <w:jc w:val="right"/>
            </w:pPr>
            <w:r>
              <w:t xml:space="preserve">270150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p>
            <w:pPr>
              <w:pStyle w:val="Compact"/>
              <w:jc w:val="right"/>
            </w:pPr>
            <w:r>
              <w:t xml:space="preserve">1331300</w:t>
            </w:r>
          </w:p>
        </w:tc>
        <w:tc>
          <w:p>
            <w:pPr>
              <w:pStyle w:val="Compact"/>
              <w:jc w:val="right"/>
            </w:pPr>
            <w:r>
              <w:t xml:space="preserve">1841000</w:t>
            </w:r>
          </w:p>
        </w:tc>
        <w:tc>
          <w:p>
            <w:pPr>
              <w:pStyle w:val="Compact"/>
              <w:jc w:val="right"/>
            </w:pPr>
            <w:r>
              <w:t xml:space="preserve">75649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p>
            <w:pPr>
              <w:pStyle w:val="Compact"/>
              <w:jc w:val="right"/>
            </w:pPr>
            <w:r>
              <w:t xml:space="preserve">849310</w:t>
            </w:r>
          </w:p>
        </w:tc>
        <w:tc>
          <w:p>
            <w:pPr>
              <w:pStyle w:val="Compact"/>
              <w:jc w:val="right"/>
            </w:pPr>
            <w:r>
              <w:t xml:space="preserve">1333000</w:t>
            </w:r>
          </w:p>
        </w:tc>
        <w:tc>
          <w:p>
            <w:pPr>
              <w:pStyle w:val="Compact"/>
              <w:jc w:val="right"/>
            </w:pPr>
            <w:r>
              <w:t xml:space="preserve">58067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</w:tr>
    </w:tbl>
    <w:sectPr w:rsidR="003C4246" w:rsidSect="003C51CD">
      <w:headerReference w:type="default" r:id="rId9"/>
      <w:footerReference w:type="even" r:id="rId11"/>
      <w:footerReference w:type="default" r:id="rId10"/>
      <w:pgSz w:w="12240" w:h="15840"/>
      <w:pgMar w:top="1417" w:right="1701" w:bottom="1417" w:left="1701" w:header="720" w:footer="720" w:gutter="0"/>
      <w:pgNumType w:start="1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210233471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3C51CD" w:rsidRDefault="00696774" w:rsidP="00BA4579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5E1A8D">
          <w:rPr>
            <w:rStyle w:val="Nmerodepgina"/>
            <w:noProof/>
          </w:rPr>
          <w:t>13</w:t>
        </w:r>
        <w:r>
          <w:rPr>
            <w:rStyle w:val="Nmerodepgina"/>
          </w:rPr>
          <w:fldChar w:fldCharType="end"/>
        </w:r>
      </w:p>
    </w:sdtContent>
  </w:sdt>
  <w:p w:rsidR="003C51CD" w:rsidRDefault="00241A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  <w:sz w:val="16"/>
        <w:szCs w:val="16"/>
      </w:rPr>
      <w:id w:val="141166841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3C51CD" w:rsidRPr="003C51CD" w:rsidRDefault="00696774" w:rsidP="00BA4579">
        <w:pPr>
          <w:pStyle w:val="Piedepgina"/>
          <w:framePr w:wrap="none" w:vAnchor="text" w:hAnchor="margin" w:xAlign="center" w:y="1"/>
          <w:rPr>
            <w:rStyle w:val="Nmerodepgina"/>
            <w:sz w:val="16"/>
            <w:szCs w:val="16"/>
          </w:rPr>
        </w:pPr>
        <w:r w:rsidRPr="003C51CD">
          <w:rPr>
            <w:rStyle w:val="Nmerodepgina"/>
            <w:sz w:val="16"/>
            <w:szCs w:val="16"/>
          </w:rPr>
          <w:fldChar w:fldCharType="begin"/>
        </w:r>
        <w:r w:rsidRPr="003C51CD">
          <w:rPr>
            <w:rStyle w:val="Nmerodepgina"/>
            <w:sz w:val="16"/>
            <w:szCs w:val="16"/>
          </w:rPr>
          <w:instrText xml:space="preserve"> PAGE </w:instrText>
        </w:r>
        <w:r w:rsidRPr="003C51CD">
          <w:rPr>
            <w:rStyle w:val="Nmerodepgina"/>
            <w:sz w:val="16"/>
            <w:szCs w:val="16"/>
          </w:rPr>
          <w:fldChar w:fldCharType="separate"/>
        </w:r>
        <w:r w:rsidRPr="003C51CD">
          <w:rPr>
            <w:rStyle w:val="Nmerodepgina"/>
            <w:noProof/>
            <w:sz w:val="16"/>
            <w:szCs w:val="16"/>
          </w:rPr>
          <w:t>3</w:t>
        </w:r>
        <w:r w:rsidRPr="003C51CD">
          <w:rPr>
            <w:rStyle w:val="Nmerodepgina"/>
            <w:sz w:val="16"/>
            <w:szCs w:val="16"/>
          </w:rPr>
          <w:fldChar w:fldCharType="end"/>
        </w:r>
      </w:p>
    </w:sdtContent>
  </w:sdt>
  <w:p w:rsidR="003C51CD" w:rsidRDefault="00241AA1" w:rsidP="003C51CD">
    <w:pPr>
      <w:pStyle w:val="Piedepgina"/>
      <w:ind w:right="79"/>
      <w:rPr>
        <w:sz w:val="15"/>
        <w:szCs w:val="15"/>
      </w:rPr>
    </w:pPr>
  </w:p>
  <w:p w:rsidR="003C51CD" w:rsidRDefault="00696774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SEGUNDO REPORTE DE GESTIÓN: CONVENIO ASIPA 2019</w:t>
    </w:r>
    <w:r w:rsidRPr="00ED46DC">
      <w:rPr>
        <w:sz w:val="15"/>
        <w:szCs w:val="15"/>
      </w:rPr>
      <w:t xml:space="preserve"> – IFOP / SUBSECRETARÍA DE ECONOMÍA Y EMT</w:t>
    </w:r>
    <w:r>
      <w:rPr>
        <w:sz w:val="15"/>
        <w:szCs w:val="15"/>
      </w:rPr>
      <w:t>.</w:t>
    </w:r>
  </w:p>
  <w:p w:rsidR="003C51CD" w:rsidRPr="003C51CD" w:rsidRDefault="00696774" w:rsidP="003C51CD">
    <w:pPr>
      <w:pStyle w:val="Piedepgina"/>
      <w:pBdr>
        <w:top w:val="single" w:sz="4" w:space="5" w:color="auto"/>
      </w:pBdr>
      <w:ind w:right="79"/>
      <w:jc w:val="center"/>
      <w:rPr>
        <w:sz w:val="15"/>
        <w:szCs w:val="15"/>
      </w:rPr>
    </w:pPr>
    <w:r>
      <w:rPr>
        <w:sz w:val="15"/>
        <w:szCs w:val="15"/>
      </w:rPr>
      <w:t>PROGRAMA DE SEGUIMIENTO DE LAS PESQUERÍAS BENTÓNICAS BAJO PLANES DE MANEJO, AÑO 2019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E3FA4" w:rsidRDefault="00241AA1" w:rsidP="00DC6409">
    <w:pPr>
      <w:pStyle w:val="Encabezado"/>
      <w:jc w:val="center"/>
      <w:rPr>
        <w:sz w:val="2"/>
        <w:szCs w:val="2"/>
      </w:rPr>
    </w:pPr>
  </w:p>
  <w:p w:rsidR="005E3FA4" w:rsidRPr="00622A57" w:rsidRDefault="00241AA1" w:rsidP="00DC6409">
    <w:pPr>
      <w:pStyle w:val="Encabezado"/>
      <w:jc w:val="center"/>
      <w:rPr>
        <w:sz w:val="2"/>
        <w:szCs w:val="2"/>
      </w:rPr>
    </w:pPr>
  </w:p>
  <w:p w:rsidR="00C63559" w:rsidRDefault="00C63559" w:rsidP="00DC6409">
    <w:pPr>
      <w:pStyle w:val="Encabezado"/>
      <w:pBdr>
        <w:bottom w:val="dotted" w:sz="6" w:space="0" w:color="auto"/>
      </w:pBdr>
      <w:jc w:val="center"/>
      <w:rPr>
        <w:spacing w:val="14"/>
        <w:sz w:val="15"/>
      </w:rPr>
    </w:pPr>
  </w:p>
  <w:p w:rsidR="00C63559" w:rsidRDefault="00C63559" w:rsidP="00DC6409">
    <w:pPr>
      <w:pStyle w:val="Encabezado"/>
      <w:pBdr>
        <w:bottom w:val="dotted" w:sz="6" w:space="0" w:color="auto"/>
      </w:pBdr>
      <w:jc w:val="center"/>
      <w:rPr>
        <w:spacing w:val="14"/>
        <w:sz w:val="15"/>
      </w:rPr>
    </w:pPr>
    <w:r>
      <w:rPr>
        <w:b/>
        <w:bCs/>
        <w:noProof/>
        <w:spacing w:val="-3"/>
        <w:kern w:val="1"/>
        <w:lang w:eastAsia="es-CL"/>
      </w:rPr>
      <w:drawing>
        <wp:inline distT="0" distB="0" distL="0" distR="0" wp14:anchorId="62C127AF" wp14:editId="271C55B8">
          <wp:extent cx="572770" cy="694690"/>
          <wp:effectExtent l="0" t="0" r="0" b="0"/>
          <wp:docPr id="898" name="Imagen 898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8" name="Imagen 898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E3FA4" w:rsidRPr="006A708B" w:rsidRDefault="00696774" w:rsidP="00DC6409">
    <w:pPr>
      <w:pStyle w:val="Encabezado"/>
      <w:pBdr>
        <w:bottom w:val="dotted" w:sz="6" w:space="0" w:color="auto"/>
      </w:pBdr>
      <w:jc w:val="center"/>
      <w:rPr>
        <w:spacing w:val="14"/>
        <w:sz w:val="15"/>
      </w:rPr>
    </w:pPr>
    <w:r w:rsidRPr="006A708B">
      <w:rPr>
        <w:spacing w:val="14"/>
        <w:sz w:val="15"/>
      </w:rPr>
      <w:t xml:space="preserve">INSTITUTO DE FOMENTO PESQUERO </w:t>
    </w:r>
    <w:r>
      <w:rPr>
        <w:spacing w:val="14"/>
        <w:sz w:val="15"/>
      </w:rPr>
      <w:t>/ DIVISIÓN</w:t>
    </w:r>
    <w:r w:rsidRPr="006A708B">
      <w:rPr>
        <w:spacing w:val="14"/>
        <w:sz w:val="15"/>
      </w:rPr>
      <w:t xml:space="preserve"> INVESTIGACIÓN PESQUERA</w:t>
    </w:r>
  </w:p>
  <w:p w:rsidR="005E3FA4" w:rsidRPr="006E575C" w:rsidRDefault="00241AA1" w:rsidP="00DC6409">
    <w:pPr>
      <w:pStyle w:val="Encabezado"/>
      <w:rPr>
        <w:spacing w:val="14"/>
        <w:sz w:val="18"/>
      </w:rPr>
    </w:pPr>
  </w:p>
  <w:p w:rsidR="005E3FA4" w:rsidRPr="004F12A4" w:rsidRDefault="00241AA1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A5F888D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82CE2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22127C6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873803BE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1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1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A386A"/>
    <w:pPr>
      <w:spacing w:after="0"/>
      <w:jc w:val="both"/>
    </w:pPr>
    <w:rPr>
      <w:rFonts w:ascii="Arial Narrow" w:hAnsi="Arial Narrow"/>
    </w:rPr>
  </w:style>
  <w:style w:type="paragraph" w:styleId="Ttulo1">
    <w:name w:val="heading 1"/>
    <w:basedOn w:val="Normal"/>
    <w:next w:val="Textoindependiente"/>
    <w:uiPriority w:val="9"/>
    <w:qFormat/>
    <w:rsid w:val="004F12A4"/>
    <w:pPr>
      <w:keepNext/>
      <w:keepLines/>
      <w:spacing w:before="600" w:after="120"/>
      <w:outlineLvl w:val="0"/>
    </w:pPr>
    <w:rPr>
      <w:rFonts w:ascii="Verdana" w:eastAsiaTheme="majorEastAsia" w:hAnsi="Verdana" w:cstheme="majorBidi"/>
      <w:b/>
      <w:bCs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1"/>
    </w:pPr>
    <w:rPr>
      <w:rFonts w:ascii="Verdana" w:eastAsiaTheme="majorEastAsia" w:hAnsi="Verdana" w:cstheme="majorBidi"/>
      <w:b/>
      <w:bCs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2"/>
    </w:pPr>
    <w:rPr>
      <w:rFonts w:ascii="Verdana" w:eastAsiaTheme="majorEastAsia" w:hAnsi="Verdana" w:cstheme="majorBidi"/>
      <w:b/>
      <w:bCs/>
      <w:sz w:val="22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4F12A4"/>
    <w:pPr>
      <w:keepNext/>
      <w:keepLines/>
      <w:spacing w:before="320" w:after="120"/>
      <w:outlineLvl w:val="3"/>
    </w:pPr>
    <w:rPr>
      <w:rFonts w:ascii="Calibri Light" w:eastAsiaTheme="majorEastAsia" w:hAnsi="Calibri Light" w:cstheme="majorBidi"/>
      <w:bCs/>
      <w:i/>
      <w:u w:val="single"/>
    </w:rPr>
  </w:style>
  <w:style w:type="paragraph" w:styleId="Ttulo5">
    <w:name w:val="heading 5"/>
    <w:basedOn w:val="Normal"/>
    <w:next w:val="Textoindependiente"/>
    <w:uiPriority w:val="9"/>
    <w:unhideWhenUsed/>
    <w:qFormat/>
    <w:rsid w:val="00925428"/>
    <w:pPr>
      <w:keepNext/>
      <w:keepLines/>
      <w:spacing w:before="200"/>
      <w:outlineLvl w:val="4"/>
    </w:pPr>
    <w:rPr>
      <w:rFonts w:ascii="Calibri Light" w:eastAsiaTheme="majorEastAsia" w:hAnsi="Calibri Light" w:cstheme="majorBidi"/>
      <w:i/>
      <w:iCs/>
    </w:rPr>
  </w:style>
  <w:style w:type="paragraph" w:styleId="Ttulo6">
    <w:name w:val="heading 6"/>
    <w:basedOn w:val="Normal"/>
    <w:next w:val="Textoindependiente"/>
    <w:uiPriority w:val="9"/>
    <w:unhideWhenUsed/>
    <w:qFormat/>
    <w:rsid w:val="00925428"/>
    <w:pPr>
      <w:keepNext/>
      <w:keepLines/>
      <w:spacing w:before="200"/>
      <w:ind w:left="720"/>
      <w:outlineLvl w:val="5"/>
    </w:pPr>
    <w:rPr>
      <w:rFonts w:asciiTheme="majorHAnsi" w:eastAsiaTheme="majorEastAsia" w:hAnsiTheme="majorHAnsi" w:cstheme="majorBidi"/>
      <w:i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C3E2E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CC3E2E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CC3E2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6E6328"/>
    <w:pPr>
      <w:spacing w:before="240" w:line="259" w:lineRule="auto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cabezado">
    <w:name w:val="header"/>
    <w:aliases w:val="Header1"/>
    <w:basedOn w:val="Normal"/>
    <w:link w:val="Encabezado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Header1 Car"/>
    <w:basedOn w:val="Fuentedeprrafopredeter"/>
    <w:link w:val="Encabezado"/>
    <w:uiPriority w:val="99"/>
    <w:rsid w:val="00CC3E2E"/>
  </w:style>
  <w:style w:type="paragraph" w:styleId="Piedepgina">
    <w:name w:val="footer"/>
    <w:basedOn w:val="Normal"/>
    <w:link w:val="PiedepginaCar"/>
    <w:uiPriority w:val="99"/>
    <w:unhideWhenUsed/>
    <w:rsid w:val="00CC3E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E2E"/>
  </w:style>
  <w:style w:type="paragraph" w:styleId="TDC1">
    <w:name w:val="toc 1"/>
    <w:basedOn w:val="Normal"/>
    <w:next w:val="Normal"/>
    <w:autoRedefine/>
    <w:uiPriority w:val="39"/>
    <w:unhideWhenUsed/>
    <w:rsid w:val="006E63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E63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6328"/>
    <w:pPr>
      <w:spacing w:after="100"/>
      <w:ind w:left="480"/>
    </w:pPr>
  </w:style>
  <w:style w:type="character" w:styleId="Nmerodelnea">
    <w:name w:val="line number"/>
    <w:basedOn w:val="Fuentedeprrafopredeter"/>
    <w:semiHidden/>
    <w:unhideWhenUsed/>
    <w:rsid w:val="003C51CD"/>
  </w:style>
  <w:style w:type="character" w:styleId="Nmerodepgina">
    <w:name w:val="page number"/>
    <w:basedOn w:val="Fuentedeprrafopredeter"/>
    <w:semiHidden/>
    <w:unhideWhenUsed/>
    <w:rsid w:val="003C5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5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Type="http://schemas.openxmlformats.org/officeDocument/2006/relationships/image" Id="rId30" Target="media/rId30.pdf" /><Relationship Type="http://schemas.openxmlformats.org/officeDocument/2006/relationships/image" Id="rId32" Target="media/rId32.pdf" /><Relationship Type="http://schemas.openxmlformats.org/officeDocument/2006/relationships/image" Id="rId33" Target="media/rId33.pdf" /><Relationship Type="http://schemas.openxmlformats.org/officeDocument/2006/relationships/image" Id="rId21" Target="media/rId21.pdf" /><Relationship Type="http://schemas.openxmlformats.org/officeDocument/2006/relationships/image" Id="rId36" Target="media/rId36.png" /><Relationship Type="http://schemas.openxmlformats.org/officeDocument/2006/relationships/hyperlink" Id="rId24" Target="http://minisconlatex.blogspot.com/2010/11/ecuaciones.html" TargetMode="External" /><Relationship Type="http://schemas.openxmlformats.org/officeDocument/2006/relationships/hyperlink" Id="rId25" Target="https://manualdelatex.com/tutoriales/ecuaciones" TargetMode="External" /><Relationship Type="http://schemas.openxmlformats.org/officeDocument/2006/relationships/hyperlink" Id="rId26" Target="https://rinconmatematico.com/instructivolatex/formulas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minisconlatex.blogspot.com/2010/11/ecuaciones.html" TargetMode="External" /><Relationship Type="http://schemas.openxmlformats.org/officeDocument/2006/relationships/hyperlink" Id="rId25" Target="https://manualdelatex.com/tutoriales/ecuaciones" TargetMode="External" /><Relationship Type="http://schemas.openxmlformats.org/officeDocument/2006/relationships/hyperlink" Id="rId26" Target="https://rinconmatematico.com/instructivolatex/formulas.ht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970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2021-01-12T13:22:20Z</dcterms:created>
  <dcterms:modified xsi:type="dcterms:W3CDTF">2021-01-12T13:22:20Z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  <property fmtid="{D5CDD505-2E9C-101B-9397-08002B2CF9AE}" pid="4" name="subtitle">
    <vt:lpwstr/>
  </property>
</Properties>
</file>