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w:t>
      </w:r>
    </w:p>
    <w:p>
      <w:r>
        <w:t>Communication also compounds in a way technical skills often do not. Software versions expire; the ability to make yourself understood transfers to every role you will ever hold. Strong communicators get trusted with bigger audiences and bigger decisions, which produces more practice, which produces stronger communicators. That flywheel is the quiet engine behind many careers — and this course is where you start it.</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Each stage is a place where meaning can leak.</w:t>
      </w:r>
    </w:p>
    <w:p>
      <w:pPr>
        <w:pStyle w:val="ListBullet"/>
      </w:pPr>
      <w:r>
        <w:rPr>
          <w:b/>
          <w:color w:val="0E4D33"/>
        </w:rPr>
        <w:t xml:space="preserve">Encoding failures. </w:t>
      </w:r>
      <w:r>
        <w:t>The idea in your head is translated into words that do not carry it — jargon, vagueness, or a frame the reader does not share.</w:t>
      </w:r>
    </w:p>
    <w:p>
      <w:pPr>
        <w:pStyle w:val="ListBullet"/>
      </w:pPr>
      <w:r>
        <w:rPr>
          <w:b/>
          <w:color w:val="0E4D33"/>
        </w:rPr>
        <w:t xml:space="preserve">Channel failures. </w:t>
      </w:r>
      <w:r>
        <w:t>The right message dies in the wrong medium: a sensitive conversation attempted by text, a binding agreement left verbal.</w:t>
      </w:r>
    </w:p>
    <w:p>
      <w:pPr>
        <w:pStyle w:val="ListBullet"/>
      </w:pPr>
      <w:r>
        <w:rPr>
          <w:b/>
          <w:color w:val="0E4D33"/>
        </w:rPr>
        <w:t xml:space="preserve">Decoding failures. </w:t>
      </w:r>
      <w:r>
        <w:t>The receiver reconstructs your words through their own frame of reference — their training, mood, history, and expectations — and builds a different meaning than you sent.</w:t>
      </w:r>
    </w:p>
    <w:p>
      <w:pPr>
        <w:pStyle w:val="ListBullet"/>
      </w:pPr>
      <w:r>
        <w:rPr>
          <w:b/>
          <w:color w:val="0E4D33"/>
        </w:rPr>
        <w:t xml:space="preserve">Feedback failures. </w:t>
      </w:r>
      <w:r>
        <w:t>No confirmation loop exists, so nobody discovers the misunderstanding until the deadline arrives.</w:t>
      </w:r>
    </w:p>
    <w:p>
      <w:r>
        <w:rPr>
          <w:b/>
          <w:color w:val="0E4D33"/>
        </w:rPr>
        <w:t xml:space="preserve">Noise and frames. </w:t>
      </w:r>
      <w:r>
        <w:t>Two vocabulary items matter here. Noise is anything that degrades the message: physical noise (a loud vent, a bad connection), semantic noise (words the audience decodes differently than you intended), and psychological noise (stress, bias, or distraction inside the receiver). Frame of reference is the personal lens each of us decodes through. Two employees can read one memo and honestly derive two meanings — which is why skilled senders anticipate the audience, translate jargon, and invite feedback rather than assuming the message arrived intact.</w:t>
      </w:r>
    </w:p>
    <w:p>
      <w:r>
        <w:t>A useful summary from the classic literature: one cannot not communicate (Watzlawick, Beavin &amp; Jackson, 1967). Silence, delay, formatting, even who is copied on an email — all of it carries meaning to somebody. The only choice you have is whether the signals you send are deliberate.</w:t>
      </w:r>
    </w:p>
    <w:p>
      <w:pPr>
        <w:pStyle w:val="Heading1"/>
      </w:pPr>
      <w:r>
        <w:t>Choosing the channel</w:t>
      </w:r>
    </w:p>
    <w:p>
      <w:r>
        <w:t>Channels differ in richness — how many cues they carry and how fast feedback returns. Face-to-face conversation is the richest: words, tone, expression, and instant response. Video calls come close; phone preserves tone but loses the face; email and memos are lean but create the permanent, searchable record; chat is fastest and easiest to misread.</w:t>
      </w:r>
    </w:p>
    <w:p>
      <w:pPr>
        <w:pStyle w:val="ListBullet"/>
      </w:pPr>
      <w:r>
        <w:rPr>
          <w:b/>
          <w:color w:val="0E4D33"/>
        </w:rPr>
        <w:t xml:space="preserve">Choose rich channels when </w:t>
      </w:r>
      <w:r>
        <w:t>the topic is sensitive, emotional, complex, or likely to need negotiation — bad news, performance concerns, genuine disagreement.</w:t>
      </w:r>
    </w:p>
    <w:p>
      <w:pPr>
        <w:pStyle w:val="ListBullet"/>
      </w:pPr>
      <w:r>
        <w:rPr>
          <w:b/>
          <w:color w:val="0E4D33"/>
        </w:rPr>
        <w:t xml:space="preserve">Choose lean channels when </w:t>
      </w:r>
      <w:r>
        <w:t>content is routine and factual, many people need identical information, or you need documentation.</w:t>
      </w:r>
    </w:p>
    <w:p>
      <w:pPr>
        <w:pStyle w:val="ListBullet"/>
      </w:pPr>
      <w:r>
        <w:rPr>
          <w:b/>
          <w:color w:val="0E4D33"/>
        </w:rPr>
        <w:t xml:space="preserve">The professional pairing: </w:t>
      </w:r>
      <w:r>
        <w:t>deliver hard news rich (a conversation), then confirm lean (a written summary). You get empathy and a record.</w:t>
      </w:r>
    </w:p>
    <w:p>
      <w:pPr>
        <w:pStyle w:val="Heading1"/>
      </w:pPr>
      <w:r>
        <w:t>How information moves inside organizations</w:t>
      </w:r>
    </w:p>
    <w:p>
      <w:r>
        <w:t>Formal communication flows downward (leadership to staff: goals, policies, feedback), upward (staff to leadership: status, problems, ideas), and laterally (peer to peer across teams). Each has a signature failure: downward messages arrive vaguer than they left; upward messages get filtered because nobody enjoys carrying bad news; lateral messages snag on turf. Around all of it runs the grapevine — the informal network. It is fast, inevitable, and fills every silence leadership leaves. You cannot eliminate it; you can only outrun it with fast, honest formal communication.</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argument still stands: hearing is passive, but listening is a skill with technique, and hardly anyone is trained in it.</w:t>
      </w:r>
    </w:p>
    <w:p>
      <w:r>
        <w:t>Listening runs through stages — you hear, focus, interpret, evaluate, and respond — and it fails silently in the middle: you can nod along while interpreting wrongly. The visible techniques of active listening are the fix:</w:t>
      </w:r>
    </w:p>
    <w:p>
      <w:pPr>
        <w:pStyle w:val="ListBullet"/>
      </w:pPr>
      <w:r>
        <w:rPr>
          <w:b/>
          <w:color w:val="0E4D33"/>
        </w:rPr>
        <w:t xml:space="preserve">Attend fully. </w:t>
      </w:r>
      <w:r>
        <w:t>Devices down, body turned toward the speaker. Attention is visible, and its absence is too.</w:t>
      </w:r>
    </w:p>
    <w:p>
      <w:pPr>
        <w:pStyle w:val="ListBullet"/>
      </w:pPr>
      <w:r>
        <w:rPr>
          <w:b/>
          <w:color w:val="0E4D33"/>
        </w:rPr>
        <w:t xml:space="preserve">Capture, don’t transcribe. </w:t>
      </w:r>
      <w:r>
        <w:t>Note key points and commitments; writing everything means processing nothing.</w:t>
      </w:r>
    </w:p>
    <w:p>
      <w:pPr>
        <w:pStyle w:val="ListBullet"/>
      </w:pPr>
      <w:r>
        <w:rPr>
          <w:b/>
          <w:color w:val="0E4D33"/>
        </w:rPr>
        <w:t xml:space="preserve">Paraphrase. </w:t>
      </w:r>
      <w:r>
        <w:t>“So the deadline moves only if the client signs by Tuesday — did I get that right?” Confirms meaning at the cheapest possible moment: immediately.</w:t>
      </w:r>
    </w:p>
    <w:p>
      <w:pPr>
        <w:pStyle w:val="ListBullet"/>
      </w:pPr>
      <w:r>
        <w:rPr>
          <w:b/>
          <w:color w:val="0E4D33"/>
        </w:rPr>
        <w:t xml:space="preserve">Ask real questions. </w:t>
      </w:r>
      <w:r>
        <w:t>Open questions that explore, not leading questions that steer.</w:t>
      </w:r>
    </w:p>
    <w:p>
      <w:pPr>
        <w:pStyle w:val="ListBullet"/>
      </w:pPr>
      <w:r>
        <w:rPr>
          <w:b/>
          <w:color w:val="0E4D33"/>
        </w:rPr>
        <w:t xml:space="preserve">Let silence work. </w:t>
      </w:r>
      <w:r>
        <w:t>Pause before replying; speakers often add their most important sentence into that space.</w:t>
      </w:r>
    </w:p>
    <w:p>
      <w:pPr>
        <w:pStyle w:val="Heading1"/>
      </w:pPr>
      <w:r>
        <w:t>Nonverbal communication</w:t>
      </w:r>
    </w:p>
    <w:p>
      <w:r>
        <w:t>Your face, eyes, posture, gestures, voice, timing, distance, and appearance broadcast continuously, whether you script them or not. When verbal and nonverbal signals conflict, audiences tend to believe the nonverbal ones — they are harder to fake. A caution about a famous number: the oft-quoted claim that “93 percent of meaning is nonverbal” misreads Albert Mehrabian’s narrow experiments on feelings and liking (Mehrabian, 1971); the defensible lesson is not a percentage but a priority — align your delivery with your words, because misalignment reads as doubt or dishonesty.</w:t>
      </w:r>
    </w:p>
    <w:p>
      <w:r>
        <w:rPr>
          <w:b/>
          <w:color w:val="0E4D33"/>
        </w:rPr>
        <w:t xml:space="preserve">On camera and in writing. </w:t>
      </w:r>
      <w:r>
        <w:t>Nonverbal communication now extends to screens: camera at eye level, decent light, visible attention on video calls; response time, formatting, and punctuation in writing. A clean, structured email is the digital equivalent of good posture.</w:t>
      </w:r>
    </w:p>
    <w:p>
      <w:pPr>
        <w:pStyle w:val="Heading1"/>
      </w:pPr>
      <w:r>
        <w:t>Communicating across cultures</w:t>
      </w:r>
    </w:p>
    <w:p>
      <w:r>
        <w:t>Anthropologist Edward T. Hall distinguished low-context cultures, where meaning lives mainly in explicit words, from high-context cultures, where meaning rides on relationships, tone, and situation (Hall, 1976). Neither style is better; each decodes the other as rude or evasive. Practical strategies: slow down the judgment when something reads as blunt or vague; write plainly and skip idioms and sports metaphors, which do not travel; confirm spoken agreements in writing; and ask people how they prefer to receive feedback — a professional question, not an awkward one.</w:t>
      </w:r>
    </w:p>
    <w:p>
      <w:pPr>
        <w:pStyle w:val="Heading1"/>
      </w:pPr>
      <w:r>
        <w:t>Ethics and professionalism</w:t>
      </w:r>
    </w:p>
    <w:p>
      <w:r>
        <w:t>Distinguish an ethical dilemma — two defensible values in genuine conflict, such as honesty to a customer versus a confidentiality promise — from an ethical lapse: a clear wrong, chosen anyway, usually rationalized as “everyone does it.” Dilemmas deserve careful reasoning and consultation. Lapses deserve a flat no.</w:t>
      </w:r>
    </w:p>
    <w:p>
      <w:r>
        <w:t>Because most workplace ethics decisions happen at typing speed, keep quick tests within reach:</w:t>
      </w:r>
    </w:p>
    <w:p>
      <w:pPr>
        <w:pStyle w:val="ListBullet"/>
      </w:pPr>
      <w:r>
        <w:rPr>
          <w:b/>
          <w:color w:val="0E4D33"/>
        </w:rPr>
        <w:t xml:space="preserve">The publicity test. </w:t>
      </w:r>
      <w:r>
        <w:t>Comfortable if this message appeared in the news or before your family? If not, stop.</w:t>
      </w:r>
    </w:p>
    <w:p>
      <w:pPr>
        <w:pStyle w:val="ListBullet"/>
      </w:pPr>
      <w:r>
        <w:rPr>
          <w:b/>
          <w:color w:val="0E4D33"/>
        </w:rPr>
        <w:t xml:space="preserve">The reversal test. </w:t>
      </w:r>
      <w:r>
        <w:t>Would you accept being on the receiving end?</w:t>
      </w:r>
    </w:p>
    <w:p>
      <w:pPr>
        <w:pStyle w:val="ListBullet"/>
      </w:pPr>
      <w:r>
        <w:rPr>
          <w:b/>
          <w:color w:val="0E4D33"/>
        </w:rPr>
        <w:t xml:space="preserve">The whole-truth test. </w:t>
      </w:r>
      <w:r>
        <w:t>Literally true but designed to mislead is still deception.</w:t>
      </w:r>
    </w:p>
    <w:p>
      <w:pPr>
        <w:pStyle w:val="ListBullet"/>
      </w:pPr>
      <w:r>
        <w:rPr>
          <w:b/>
          <w:color w:val="0E4D33"/>
        </w:rPr>
        <w:t xml:space="preserve">The sleep test. </w:t>
      </w:r>
      <w:r>
        <w:t>Still defending it comfortably tomorrow? Discomfort is data.</w:t>
      </w:r>
    </w:p>
    <w:p>
      <w:r>
        <w:t>Professionalism, finally, is not formality — it is predictability plus respect, shown in small repeated behaviors: deadlines met, messages acknowledged within a business day, work proofread, anger never sent, confidences kept. And treat everything you post on social media as public and permanent, because functionally it is: screenshots outlive deletions, and employers look. Worker engagement research suggests how much this everyday communication climate matters — Gallup’s global workplace studies consistently tie engagement, which is built largely through day-to-day communication with managers, to performance and wellbeing (Gallup, 2025).</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tells the sender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Grapevine — </w:t>
      </w:r>
      <w:r>
        <w:t>the informal, unofficial communication network in every organization.</w:t>
      </w:r>
    </w:p>
    <w:p>
      <w:pPr>
        <w:pStyle w:val="ListBullet"/>
      </w:pPr>
      <w:r>
        <w:rPr>
          <w:b/>
        </w:rPr>
        <w:t xml:space="preserve">Active listening — </w:t>
      </w:r>
      <w:r>
        <w:t>listening with visible technique: attending, capturing, paraphrasing, questioning, pausing.</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rights in conflict versus a wrong chosen anyway.</w:t>
      </w:r>
    </w:p>
    <w:p>
      <w:pPr>
        <w:pStyle w:val="Heading1"/>
      </w:pPr>
      <w:r>
        <w:t>Chapter summary</w:t>
      </w:r>
    </w:p>
    <w:p>
      <w:pPr>
        <w:pStyle w:val="ListNumber"/>
      </w:pPr>
      <w:r>
        <w:t>Communication is the skill employers most consistently demand — and the medium through which every other skill becomes visible.</w:t>
      </w:r>
    </w:p>
    <w:p>
      <w:pPr>
        <w:pStyle w:val="ListNumber"/>
      </w:pPr>
      <w:r>
        <w:t>Meaning is reconstructed by the receiver, not transmitted intact; check what landed instead of assuming.</w:t>
      </w:r>
    </w:p>
    <w:p>
      <w:pPr>
        <w:pStyle w:val="ListNumber"/>
      </w:pPr>
      <w:r>
        <w:t>Match the channel to the message: rich for sensitive and complex, lean for routine and documented — and pair them for hard news.</w:t>
      </w:r>
    </w:p>
    <w:p>
      <w:pPr>
        <w:pStyle w:val="ListNumber"/>
      </w:pPr>
      <w:r>
        <w:t>Listening is a technique, not a trait: attend, capture, paraphrase, question, pause. Retention without technique is poor — about half, fading fast.</w:t>
      </w:r>
    </w:p>
    <w:p>
      <w:pPr>
        <w:pStyle w:val="ListNumber"/>
      </w:pPr>
      <w:r>
        <w:t>Align nonverbal signals with words, in rooms and on screens; misalignment is believed over the words themselves.</w:t>
      </w:r>
    </w:p>
    <w:p>
      <w:pPr>
        <w:pStyle w:val="ListNumber"/>
      </w:pPr>
      <w:r>
        <w:t>Across cultures, assume style differences before rudeness; write plainly and confirm in writing.</w:t>
      </w:r>
    </w:p>
    <w:p>
      <w:pPr>
        <w:pStyle w:val="ListNumber"/>
      </w:pPr>
      <w:r>
        <w:t>Ethics at typing speed: publicity, reversal, whole-truth, and sleep tests. Professionalism is small behaviors, repeated.</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