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80" w:line="336" w:lineRule="auto"/>
        <w:jc w:val="center"/>
      </w:pPr>
      <w:r>
        <w:rPr>
          <w:rFonts w:ascii="맑은 고딕" w:hAnsi="맑은 고딕" w:eastAsia="맑은 고딕"/>
          <w:b/>
          <w:color w:val="102A43"/>
          <w:sz w:val="52"/>
        </w:rPr>
        <w:t>Cost Compass 개발문서</w:t>
      </w:r>
    </w:p>
    <w:p>
      <w:pPr>
        <w:spacing w:after="480" w:line="336" w:lineRule="auto"/>
        <w:jc w:val="center"/>
      </w:pPr>
      <w:r>
        <w:rPr>
          <w:rFonts w:ascii="맑은 고딕" w:hAnsi="맑은 고딕" w:eastAsia="맑은 고딕"/>
          <w:b/>
          <w:sz w:val="30"/>
        </w:rPr>
        <w:t>아키텍처와 바이브코딩 프로세스 (Interface Hub 재활용)</w:t>
      </w:r>
    </w:p>
    <w:p>
      <w:pPr>
        <w:spacing w:after="1600" w:line="336" w:lineRule="auto"/>
        <w:jc w:val="center"/>
      </w:pPr>
      <w:r>
        <w:rPr>
          <w:rFonts w:ascii="맑은 고딕" w:hAnsi="맑은 고딕" w:eastAsia="맑은 고딕"/>
          <w:b w:val="0"/>
          <w:color w:val="445566"/>
          <w:sz w:val="24"/>
        </w:rPr>
        <w:t>노아에이티에스 2025년 상반기 연구소 인력 채용 포트폴리오 (주제 2)</w:t>
      </w:r>
    </w:p>
    <w:p>
      <w:pPr>
        <w:spacing w:after="40" w:line="336" w:lineRule="auto"/>
        <w:jc w:val="center"/>
      </w:pPr>
      <w:r>
        <w:rPr>
          <w:rFonts w:ascii="맑은 고딕" w:hAnsi="맑은 고딕" w:eastAsia="맑은 고딕"/>
          <w:b w:val="0"/>
          <w:sz w:val="22"/>
        </w:rPr>
        <w:t>작성자: 홍유진 (GitHub: dbwls99706)</w:t>
      </w:r>
    </w:p>
    <w:p>
      <w:pPr>
        <w:spacing w:after="40" w:line="336" w:lineRule="auto"/>
        <w:jc w:val="center"/>
      </w:pPr>
      <w:r>
        <w:rPr>
          <w:rFonts w:ascii="맑은 고딕" w:hAnsi="맑은 고딕" w:eastAsia="맑은 고딕"/>
          <w:b w:val="0"/>
          <w:sz w:val="22"/>
        </w:rPr>
        <w:t>작성일: 2026-04-20</w:t>
      </w:r>
    </w:p>
    <w:p>
      <w:pPr>
        <w:spacing w:after="40" w:line="336" w:lineRule="auto"/>
        <w:jc w:val="center"/>
      </w:pPr>
      <w:r>
        <w:rPr>
          <w:rFonts w:ascii="맑은 고딕" w:hAnsi="맑은 고딕" w:eastAsia="맑은 고딕"/>
          <w:b w:val="0"/>
          <w:sz w:val="22"/>
        </w:rPr>
        <w:t>라이브 데모: https://cost-compass.vercel.app</w:t>
      </w:r>
    </w:p>
    <w:p>
      <w:pPr>
        <w:spacing w:after="40" w:line="336" w:lineRule="auto"/>
        <w:jc w:val="center"/>
      </w:pPr>
      <w:r>
        <w:rPr>
          <w:rFonts w:ascii="맑은 고딕" w:hAnsi="맑은 고딕" w:eastAsia="맑은 고딕"/>
          <w:b w:val="0"/>
          <w:sz w:val="22"/>
        </w:rPr>
        <w:t>저장소: https://github.com/dbwls99706/cost-compass</w:t>
      </w:r>
    </w:p>
    <w:p>
      <w:pPr>
        <w:spacing w:after="120" w:line="336" w:lineRule="auto"/>
        <w:jc w:val="center"/>
      </w:pPr>
      <w:r>
        <w:rPr>
          <w:rFonts w:ascii="맑은 고딕" w:hAnsi="맑은 고딕" w:eastAsia="맑은 고딕"/>
          <w:b w:val="0"/>
          <w:sz w:val="22"/>
        </w:rPr>
        <w:t>자매 프로젝트: https://github.com/dbwls99706/interface-hub</w:t>
      </w:r>
    </w:p>
    <w:p>
      <w:r>
        <w:br w:type="page"/>
      </w:r>
    </w:p>
    <w:p>
      <w:pPr>
        <w:spacing w:before="280" w:after="120"/>
      </w:pPr>
      <w:r>
        <w:rPr>
          <w:rFonts w:ascii="맑은 고딕" w:hAnsi="맑은 고딕" w:eastAsia="맑은 고딕"/>
          <w:b/>
          <w:color w:val="1F2D3D"/>
          <w:sz w:val="44"/>
        </w:rPr>
        <w:t>목차</w:t>
      </w:r>
    </w:p>
    <w:p>
      <w:pPr>
        <w:spacing w:after="80" w:line="336" w:lineRule="auto"/>
      </w:pPr>
      <w:r>
        <w:rPr>
          <w:rFonts w:ascii="맑은 고딕" w:hAnsi="맑은 고딕" w:eastAsia="맑은 고딕"/>
          <w:b w:val="0"/>
          <w:sz w:val="24"/>
        </w:rPr>
        <w:t>1. 문서 목적과 범위</w:t>
      </w:r>
    </w:p>
    <w:p>
      <w:pPr>
        <w:spacing w:after="80" w:line="336" w:lineRule="auto"/>
      </w:pPr>
      <w:r>
        <w:rPr>
          <w:rFonts w:ascii="맑은 고딕" w:hAnsi="맑은 고딕" w:eastAsia="맑은 고딕"/>
          <w:b w:val="0"/>
          <w:sz w:val="24"/>
        </w:rPr>
        <w:t>2. 시스템 아키텍처</w:t>
      </w:r>
    </w:p>
    <w:p>
      <w:pPr>
        <w:spacing w:after="80" w:line="336" w:lineRule="auto"/>
      </w:pPr>
      <w:r>
        <w:rPr>
          <w:rFonts w:ascii="맑은 고딕" w:hAnsi="맑은 고딕" w:eastAsia="맑은 고딕"/>
          <w:b w:val="0"/>
          <w:sz w:val="24"/>
        </w:rPr>
        <w:t>3. 데이터 모델</w:t>
      </w:r>
    </w:p>
    <w:p>
      <w:pPr>
        <w:spacing w:after="80" w:line="336" w:lineRule="auto"/>
      </w:pPr>
      <w:r>
        <w:rPr>
          <w:rFonts w:ascii="맑은 고딕" w:hAnsi="맑은 고딕" w:eastAsia="맑은 고딕"/>
          <w:b w:val="0"/>
          <w:sz w:val="24"/>
        </w:rPr>
        <w:t>4. 집계 쿼리 설계</w:t>
      </w:r>
    </w:p>
    <w:p>
      <w:pPr>
        <w:spacing w:after="80" w:line="336" w:lineRule="auto"/>
      </w:pPr>
      <w:r>
        <w:rPr>
          <w:rFonts w:ascii="맑은 고딕" w:hAnsi="맑은 고딕" w:eastAsia="맑은 고딕"/>
          <w:b w:val="0"/>
          <w:sz w:val="24"/>
        </w:rPr>
        <w:t>5. 프런트엔드 데이터 흐름</w:t>
      </w:r>
    </w:p>
    <w:p>
      <w:pPr>
        <w:spacing w:after="80" w:line="336" w:lineRule="auto"/>
      </w:pPr>
      <w:r>
        <w:rPr>
          <w:rFonts w:ascii="맑은 고딕" w:hAnsi="맑은 고딕" w:eastAsia="맑은 고딕"/>
          <w:b w:val="0"/>
          <w:sz w:val="24"/>
        </w:rPr>
        <w:t>6. URL 필터와 드릴다운</w:t>
      </w:r>
    </w:p>
    <w:p>
      <w:pPr>
        <w:spacing w:after="80" w:line="336" w:lineRule="auto"/>
      </w:pPr>
      <w:r>
        <w:rPr>
          <w:rFonts w:ascii="맑은 고딕" w:hAnsi="맑은 고딕" w:eastAsia="맑은 고딕"/>
          <w:b w:val="0"/>
          <w:sz w:val="24"/>
        </w:rPr>
        <w:t>7. 로컬 SQLite와 Turso 전환 전략</w:t>
      </w:r>
    </w:p>
    <w:p>
      <w:pPr>
        <w:spacing w:after="80" w:line="336" w:lineRule="auto"/>
      </w:pPr>
      <w:r>
        <w:rPr>
          <w:rFonts w:ascii="맑은 고딕" w:hAnsi="맑은 고딕" w:eastAsia="맑은 고딕"/>
          <w:b w:val="0"/>
          <w:sz w:val="24"/>
        </w:rPr>
        <w:t>8. 바이브코딩 프로세스</w:t>
      </w:r>
    </w:p>
    <w:p>
      <w:pPr>
        <w:spacing w:after="80" w:line="336" w:lineRule="auto"/>
      </w:pPr>
      <w:r>
        <w:rPr>
          <w:rFonts w:ascii="맑은 고딕" w:hAnsi="맑은 고딕" w:eastAsia="맑은 고딕"/>
          <w:b w:val="0"/>
          <w:sz w:val="24"/>
        </w:rPr>
        <w:t>9. 검증 전략</w:t>
      </w:r>
    </w:p>
    <w:p>
      <w:pPr>
        <w:spacing w:after="80" w:line="336" w:lineRule="auto"/>
      </w:pPr>
      <w:r>
        <w:rPr>
          <w:rFonts w:ascii="맑은 고딕" w:hAnsi="맑은 고딕" w:eastAsia="맑은 고딕"/>
          <w:b w:val="0"/>
          <w:sz w:val="24"/>
        </w:rPr>
        <w:t>10. 트러블슈팅 사례</w:t>
      </w:r>
    </w:p>
    <w:p>
      <w:pPr>
        <w:spacing w:after="80" w:line="336" w:lineRule="auto"/>
      </w:pPr>
      <w:r>
        <w:rPr>
          <w:rFonts w:ascii="맑은 고딕" w:hAnsi="맑은 고딕" w:eastAsia="맑은 고딕"/>
          <w:b w:val="0"/>
          <w:sz w:val="24"/>
        </w:rPr>
        <w:t>11. 부록</w:t>
      </w:r>
    </w:p>
    <w:p>
      <w:r>
        <w:br w:type="page"/>
      </w:r>
    </w:p>
    <w:p>
      <w:pPr>
        <w:spacing w:before="280" w:after="120"/>
      </w:pPr>
      <w:r>
        <w:rPr>
          <w:rFonts w:ascii="맑은 고딕" w:hAnsi="맑은 고딕" w:eastAsia="맑은 고딕"/>
          <w:b/>
          <w:color w:val="1F2D3D"/>
          <w:sz w:val="32"/>
        </w:rPr>
        <w:t>1. 문서 목적과 범위</w:t>
      </w:r>
    </w:p>
    <w:p>
      <w:pPr>
        <w:spacing w:after="120" w:line="336" w:lineRule="auto"/>
      </w:pPr>
      <w:r>
        <w:rPr>
          <w:rFonts w:ascii="맑은 고딕" w:hAnsi="맑은 고딕" w:eastAsia="맑은 고딕"/>
          <w:b w:val="0"/>
          <w:sz w:val="22"/>
        </w:rPr>
        <w:t>이 문서는 Cost Compass의 설계 결정과 개발 프로세스를 심사위원이 재현 가능한 수준으로 기술한다. 제품의 기능 명세는 기획서(docs/기획서.docx)를 참조한다. Cost Compass는 자매 프로젝트인 Interface Hub에서 이미 검증된 기술 스택, 배포 파이프라인, 바이브코딩 프로세스를 재활용해 반나절 만에 완성한 두 번째 산출물이다.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대상 독자: 채용 심사위원, 신규 합류 개발자.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다루는 범위: 시스템 아키텍처, 데이터 모델, 집계 쿼리, URL 드릴다운, 바이브코딩 프로세스, 트러블슈팅.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다루지 않는 범위: 사용자 가이드, UI 카피 리뷰, 화면별 인터랙션 세부 스펙.</w:t>
      </w:r>
    </w:p>
    <w:p>
      <w:pPr>
        <w:spacing w:before="280" w:after="120"/>
      </w:pPr>
      <w:r>
        <w:rPr>
          <w:rFonts w:ascii="맑은 고딕" w:hAnsi="맑은 고딕" w:eastAsia="맑은 고딕"/>
          <w:b/>
          <w:color w:val="1F2D3D"/>
          <w:sz w:val="32"/>
        </w:rPr>
        <w:t>2. 시스템 아키텍처</w:t>
      </w:r>
    </w:p>
    <w:p>
      <w:pPr>
        <w:spacing w:before="160" w:after="120"/>
      </w:pPr>
      <w:r>
        <w:rPr>
          <w:rFonts w:ascii="맑은 고딕" w:hAnsi="맑은 고딕" w:eastAsia="맑은 고딕"/>
          <w:b/>
          <w:color w:val="1F2D3D"/>
          <w:sz w:val="26"/>
        </w:rPr>
        <w:t>2.1 고수준 구성</w:t>
      </w:r>
    </w:p>
    <w:p>
      <w:pPr>
        <w:spacing w:after="120" w:line="336" w:lineRule="auto"/>
      </w:pPr>
      <w:r>
        <w:rPr>
          <w:rFonts w:ascii="맑은 고딕" w:hAnsi="맑은 고딕" w:eastAsia="맑은 고딕"/>
          <w:b w:val="0"/>
          <w:sz w:val="22"/>
        </w:rPr>
        <w:t>브라우저는 Next.js 서버와 Server Action으로 통신한다. 서버는 Prisma Client를 통해 libSQL driver adapter로 DB에 접근한다. 로컬 개발에서는 SQLite 파일, 프로덕션에서는 Turso(libSQL) 인스턴스를 사용한다. Interface Hub와 동일한 파이프라인이다.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57"/>
      </w:tblGrid>
      <w:tr>
        <w:tc>
          <w:tcPr>
            <w:tcW w:type="dxa" w:w="8957"/>
            <w:shd w:val="clear" w:color="auto" w:fill="F4F5F7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sz w:val="18"/>
              </w:rPr>
              <w:t>Browser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 │  fetch / Link navigation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 ▼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>Next.js (Server Component)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 │  getDashboardStats / listProjects / getProjectDetail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 │  listDivisions / getDivisionDetail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 ▼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>Server Action (lib/actions/cost-query.ts)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 │  prisma.{division,project,costItem}.findMany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 ▼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>JS 집계 (groupBy 없이 Map 기반)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 │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 ▼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>Client Chart (Recharts) - 표시만 담당</w:t>
            </w:r>
          </w:p>
        </w:tc>
      </w:tr>
    </w:tbl>
    <w:p>
      <w:pPr>
        <w:spacing w:after="80"/>
      </w:pPr>
    </w:p>
    <w:p>
      <w:pPr>
        <w:spacing w:before="160" w:after="120"/>
      </w:pPr>
      <w:r>
        <w:rPr>
          <w:rFonts w:ascii="맑은 고딕" w:hAnsi="맑은 고딕" w:eastAsia="맑은 고딕"/>
          <w:b/>
          <w:color w:val="1F2D3D"/>
          <w:sz w:val="26"/>
        </w:rPr>
        <w:t>2.2 주요 결정 사항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결정 지점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선택</w:t>
            </w:r>
          </w:p>
        </w:tc>
        <w:tc>
          <w:tcPr>
            <w:tcW w:type="dxa" w:w="4422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이유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App Router vs Pages Router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App Router</w:t>
            </w:r>
          </w:p>
        </w:tc>
        <w:tc>
          <w:tcPr>
            <w:tcW w:type="dxa" w:w="442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Server Component로 집계 쿼리를 서버에서 완결하고, 클라이언트는 차트 표시만 담당한다.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CRUD vs 조회 전용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조회 전용</w:t>
            </w:r>
          </w:p>
        </w:tc>
        <w:tc>
          <w:tcPr>
            <w:tcW w:type="dxa" w:w="442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Interface Hub가 '쓰는' 도구였다. Cost Compass는 '읽는' 도구로 포지셔닝한다.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Prisma groupBy vs JS 집계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JS 집계</w:t>
            </w:r>
          </w:p>
        </w:tc>
        <w:tc>
          <w:tcPr>
            <w:tcW w:type="dxa" w:w="442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SQLite + driver adapter 호환성 확보, 326건 규모에서 CPU/메모리 부담 무시 가능.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Prisma + libSQL Adapter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Turso 전환 용이</w:t>
            </w:r>
          </w:p>
        </w:tc>
        <w:tc>
          <w:tcPr>
            <w:tcW w:type="dxa" w:w="442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런타임 환경변수 하나로 로컬 SQLite와 Turso를 분기한다.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필터 상태 관리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URL 쿼리스트링</w:t>
            </w:r>
          </w:p>
        </w:tc>
        <w:tc>
          <w:tcPr>
            <w:tcW w:type="dxa" w:w="442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공유 가능한 링크와 Server Component 기반 구조에 자연스럽게 맞는다.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차트 라이브러리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Recharts</w:t>
            </w:r>
          </w:p>
        </w:tc>
        <w:tc>
          <w:tcPr>
            <w:tcW w:type="dxa" w:w="442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5종 차트(Line, Pie, Stacked Bar, Horizontal Bar, Table)를 단일 API로 구성.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rFonts w:ascii="맑은 고딕" w:hAnsi="맑은 고딕" w:eastAsia="맑은 고딕"/>
          <w:b/>
          <w:color w:val="1F2D3D"/>
          <w:sz w:val="32"/>
        </w:rPr>
        <w:t>3. 데이터 모델</w:t>
      </w:r>
    </w:p>
    <w:p>
      <w:pPr>
        <w:spacing w:before="160" w:after="120"/>
      </w:pPr>
      <w:r>
        <w:rPr>
          <w:rFonts w:ascii="맑은 고딕" w:hAnsi="맑은 고딕" w:eastAsia="맑은 고딕"/>
          <w:b/>
          <w:color w:val="1F2D3D"/>
          <w:sz w:val="26"/>
        </w:rPr>
        <w:t>3.1 엔티티</w:t>
      </w:r>
    </w:p>
    <w:p>
      <w:pPr>
        <w:spacing w:after="120" w:line="336" w:lineRule="auto"/>
      </w:pPr>
      <w:r>
        <w:rPr>
          <w:rFonts w:ascii="맑은 고딕" w:hAnsi="맑은 고딕" w:eastAsia="맑은 고딕"/>
          <w:b w:val="0"/>
          <w:sz w:val="22"/>
        </w:rPr>
        <w:t>3개 엔티티로 전사 원가 데이터를 정규화한다.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엔티티</w:t>
            </w:r>
          </w:p>
        </w:tc>
        <w:tc>
          <w:tcPr>
            <w:tcW w:type="dxa" w:w="725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주요 필드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Division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id, name (unique), headcount, createdAt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Project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id, code (unique, PRJ-001 형식), name, divisionId, status, startedAt, endedAt, description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CostItem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id, projectId, divisionId, sourceDivisionId?, category, period, standardAmount, actualAmount, isInterUnit, notes</w:t>
            </w:r>
          </w:p>
        </w:tc>
      </w:tr>
    </w:tbl>
    <w:p>
      <w:pPr>
        <w:spacing w:after="80"/>
      </w:pPr>
    </w:p>
    <w:p>
      <w:pPr>
        <w:spacing w:before="160" w:after="120"/>
      </w:pPr>
      <w:r>
        <w:rPr>
          <w:rFonts w:ascii="맑은 고딕" w:hAnsi="맑은 고딕" w:eastAsia="맑은 고딕"/>
          <w:b/>
          <w:color w:val="1F2D3D"/>
          <w:sz w:val="26"/>
        </w:rPr>
        <w:t>3.2 관계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Division 1:N Project (본부 삭제 시 프로젝트 Cascade).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Project 1:N CostItem (프로젝트 삭제 시 원가 항목 Cascade).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Division 1:N CostItem 이중 관계: divisionId는 '부담 본부', sourceDivisionId는 '내부대체 출처 본부'.</w:t>
      </w:r>
    </w:p>
    <w:p>
      <w:pPr>
        <w:spacing w:before="160" w:after="120"/>
      </w:pPr>
      <w:r>
        <w:rPr>
          <w:rFonts w:ascii="맑은 고딕" w:hAnsi="맑은 고딕" w:eastAsia="맑은 고딕"/>
          <w:b/>
          <w:color w:val="1F2D3D"/>
          <w:sz w:val="26"/>
        </w:rPr>
        <w:t>3.3 내부대체 표현</w:t>
      </w:r>
    </w:p>
    <w:p>
      <w:pPr>
        <w:spacing w:after="120" w:line="336" w:lineRule="auto"/>
      </w:pPr>
      <w:r>
        <w:rPr>
          <w:rFonts w:ascii="맑은 고딕" w:hAnsi="맑은 고딕" w:eastAsia="맑은 고딕"/>
          <w:b w:val="0"/>
          <w:sz w:val="22"/>
        </w:rPr>
        <w:t>CostItem은 두 개의 본부 참조를 갖는다. divisionId는 비용을 최종적으로 부담하는 본부를, sourceDivisionId는 내부대체가 일어난 경우의 출처 본부를 가리킨다. isInterUnit 불린으로 내부대체 여부를 명시해 KPI의 '내부대체 비중' 계산을 단순화했다.</w:t>
      </w:r>
    </w:p>
    <w:p>
      <w:pPr>
        <w:spacing w:before="160" w:after="120"/>
      </w:pPr>
      <w:r>
        <w:rPr>
          <w:rFonts w:ascii="맑은 고딕" w:hAnsi="맑은 고딕" w:eastAsia="맑은 고딕"/>
          <w:b/>
          <w:color w:val="1F2D3D"/>
          <w:sz w:val="26"/>
        </w:rPr>
        <w:t>3.4 주요 인덱스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엔티티</w:t>
            </w:r>
          </w:p>
        </w:tc>
        <w:tc>
          <w:tcPr>
            <w:tcW w:type="dxa" w:w="317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인덱스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이유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CostItem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(projectId, period)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프로젝트 상세의 월별 집계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CostItem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(divisionId, period)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본부 상세의 월별 집계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CostItem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(category)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카테고리별 비중 계산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CostItem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(period)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전사 월별 추이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Project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(divisionId)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본부별 프로젝트 목록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Project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(status)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진행 상태 필터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rFonts w:ascii="맑은 고딕" w:hAnsi="맑은 고딕" w:eastAsia="맑은 고딕"/>
          <w:b/>
          <w:color w:val="1F2D3D"/>
          <w:sz w:val="32"/>
        </w:rPr>
        <w:t>4. 집계 쿼리 설계</w:t>
      </w:r>
    </w:p>
    <w:p>
      <w:pPr>
        <w:spacing w:before="160" w:after="120"/>
      </w:pPr>
      <w:r>
        <w:rPr>
          <w:rFonts w:ascii="맑은 고딕" w:hAnsi="맑은 고딕" w:eastAsia="맑은 고딕"/>
          <w:b/>
          <w:color w:val="1F2D3D"/>
          <w:sz w:val="26"/>
        </w:rPr>
        <w:t>4.1 Prisma groupBy를 쓰지 않는 이유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SQLite + libSQL driver adapter 환경의 호환성 확보. 일부 집계/JOIN 조합에서 드라이버별 동작 차이가 있어 예측 가능한 JS 집계를 택했다.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326건 규모에서 메모리/CPU 부담이 무시 가능한 수준. 대시보드 1회 요청이 DB 3회 호출로 끝난다.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집계 로직이 타입스크립트 함수 한 곳에 모여 테스트, 디버깅, 수정이 단순해진다.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규모가 커지면 prisma.costItem.aggregate나 raw SQL로 경계 하나만 갈아끼우면 되는 구조로 설계했다 (lib/actions/cost-query.ts).</w:t>
      </w:r>
    </w:p>
    <w:p>
      <w:pPr>
        <w:spacing w:before="160" w:after="120"/>
      </w:pPr>
      <w:r>
        <w:rPr>
          <w:rFonts w:ascii="맑은 고딕" w:hAnsi="맑은 고딕" w:eastAsia="맑은 고딕"/>
          <w:b/>
          <w:color w:val="1F2D3D"/>
          <w:sz w:val="26"/>
        </w:rPr>
        <w:t>4.2 Map 기반 집계 패턴</w:t>
      </w:r>
    </w:p>
    <w:p>
      <w:pPr>
        <w:spacing w:after="120" w:line="336" w:lineRule="auto"/>
      </w:pPr>
      <w:r>
        <w:rPr>
          <w:rFonts w:ascii="맑은 고딕" w:hAnsi="맑은 고딕" w:eastAsia="맑은 고딕"/>
          <w:b w:val="0"/>
          <w:sz w:val="22"/>
        </w:rPr>
        <w:t>모든 집계 함수는 'Promise.all 병렬 조회 → 필터 → 버킷 누적 → 정렬'의 동일한 골격을 공유한다. 가독성을 해치지 않으면서 카테고리 합산, 월별 합산, 프로젝트별 합산을 모두 같은 패턴으로 처리한다.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57"/>
      </w:tblGrid>
      <w:tr>
        <w:tc>
          <w:tcPr>
            <w:tcW w:type="dxa" w:w="8957"/>
            <w:shd w:val="clear" w:color="auto" w:fill="F4F5F7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sz w:val="18"/>
              </w:rPr>
              <w:t>const costBuckets = new Map&lt;string, { actual: number; standard: number }&gt;();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>for (const item of costItems) {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const bucket = costBuckets.get(item.divisionId)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  ?? { actual: 0, standard: 0 };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bucket.actual   += item.actualAmount;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bucket.standard += item.standardAmount;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costBuckets.set(item.divisionId, bucket);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</w:tc>
      </w:tr>
    </w:tbl>
    <w:p>
      <w:pPr>
        <w:spacing w:after="80"/>
      </w:pPr>
    </w:p>
    <w:p>
      <w:pPr>
        <w:spacing w:before="160" w:after="120"/>
      </w:pPr>
      <w:r>
        <w:rPr>
          <w:rFonts w:ascii="맑은 고딕" w:hAnsi="맑은 고딕" w:eastAsia="맑은 고딕"/>
          <w:b/>
          <w:color w:val="1F2D3D"/>
          <w:sz w:val="26"/>
        </w:rPr>
        <w:t>4.3 KPI와 파생값 계산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Variance = (실제 - 표준). 비율은 standard가 0일 때 0으로 방어한다.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내부대체 비중 = isInterUnit=true인 항목의 실제 합 / 전체 실제 합.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카테고리 비중 = 카테고리별 실제 합 / 전체 실제 합.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월별 추이는 period 문자열(YYYY-MM)을 사전순으로 정렬하면 시간순이 된다.</w:t>
      </w:r>
    </w:p>
    <w:p>
      <w:pPr>
        <w:spacing w:before="280" w:after="120"/>
      </w:pPr>
      <w:r>
        <w:rPr>
          <w:rFonts w:ascii="맑은 고딕" w:hAnsi="맑은 고딕" w:eastAsia="맑은 고딕"/>
          <w:b/>
          <w:color w:val="1F2D3D"/>
          <w:sz w:val="32"/>
        </w:rPr>
        <w:t>5. 프런트엔드 데이터 흐름</w:t>
      </w:r>
    </w:p>
    <w:p>
      <w:pPr>
        <w:spacing w:before="160" w:after="120"/>
      </w:pPr>
      <w:r>
        <w:rPr>
          <w:rFonts w:ascii="맑은 고딕" w:hAnsi="맑은 고딕" w:eastAsia="맑은 고딕"/>
          <w:b/>
          <w:color w:val="1F2D3D"/>
          <w:sz w:val="26"/>
        </w:rPr>
        <w:t>5.1 화면별 렌더링 전략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화면</w:t>
            </w:r>
          </w:p>
        </w:tc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전략</w:t>
            </w:r>
          </w:p>
        </w:tc>
        <w:tc>
          <w:tcPr>
            <w:tcW w:type="dxa" w:w="4422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이유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/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Server Component</w:t>
            </w:r>
          </w:p>
        </w:tc>
        <w:tc>
          <w:tcPr>
            <w:tcW w:type="dxa" w:w="442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집계는 SSR에서 완결, 차트만 Client.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/projects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Server Component</w:t>
            </w:r>
          </w:p>
        </w:tc>
        <w:tc>
          <w:tcPr>
            <w:tcW w:type="dxa" w:w="442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목록 테이블과 필터링, 인터랙션은 URL로.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/projects/[id]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Server Component</w:t>
            </w:r>
          </w:p>
        </w:tc>
        <w:tc>
          <w:tcPr>
            <w:tcW w:type="dxa" w:w="442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params Promise await, CSV 버튼만 Client.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/divisions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Server Component</w:t>
            </w:r>
          </w:p>
        </w:tc>
        <w:tc>
          <w:tcPr>
            <w:tcW w:type="dxa" w:w="442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카드 그리드, 각 카드는 Link로 상세로 이동.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/divisions/[id]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Server Component</w:t>
            </w:r>
          </w:p>
        </w:tc>
        <w:tc>
          <w:tcPr>
            <w:tcW w:type="dxa" w:w="442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KPI + 차트 2종 + 프로젝트 목록 모두 SSR.</w:t>
            </w:r>
          </w:p>
        </w:tc>
      </w:tr>
    </w:tbl>
    <w:p>
      <w:pPr>
        <w:spacing w:after="80"/>
      </w:pPr>
    </w:p>
    <w:p>
      <w:pPr>
        <w:spacing w:before="160" w:after="120"/>
      </w:pPr>
      <w:r>
        <w:rPr>
          <w:rFonts w:ascii="맑은 고딕" w:hAnsi="맑은 고딕" w:eastAsia="맑은 고딕"/>
          <w:b/>
          <w:color w:val="1F2D3D"/>
          <w:sz w:val="26"/>
        </w:rPr>
        <w:t>5.2 Client 경계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차트 컴포넌트(MonthlyTrendChart, CategoryPieChart, DivisionStackedBar, TopProjectsBar)는 Recharts 의존으로 'use client'.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FilterBar는 useRouter로 URL을 갱신해야 해서 Client.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ExportCsvButton은 Server Action을 호출해 Blob 다운로드를 트리거하므로 Client.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나머지 Badge, KpiCard 등 표시 전용 컴포넌트는 Server Component로 유지.</w:t>
      </w:r>
    </w:p>
    <w:p>
      <w:pPr>
        <w:spacing w:before="160" w:after="120"/>
      </w:pPr>
      <w:r>
        <w:rPr>
          <w:rFonts w:ascii="맑은 고딕" w:hAnsi="맑은 고딕" w:eastAsia="맑은 고딕"/>
          <w:b/>
          <w:color w:val="1F2D3D"/>
          <w:sz w:val="26"/>
        </w:rPr>
        <w:t>5.3 Recharts 주의 사항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ResponsiveContainer에는 minWidth={0} minHeight={0}을 항상 붙인다 (측정 race 방지).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Tooltip의 formatter는 (value, name) 시그니처로 받아 내부에서 Number(), String() 캐스팅한다 (Recharts 3의 타입 엄격화 대응).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onClick 이벤트 파라미터는 정식 타입이 좁아 as unknown을 거쳐 { activePayload?: ... } 좁은 타입으로 좁힌다.</w:t>
      </w:r>
    </w:p>
    <w:p>
      <w:pPr>
        <w:spacing w:before="280" w:after="120"/>
      </w:pPr>
      <w:r>
        <w:rPr>
          <w:rFonts w:ascii="맑은 고딕" w:hAnsi="맑은 고딕" w:eastAsia="맑은 고딕"/>
          <w:b/>
          <w:color w:val="1F2D3D"/>
          <w:sz w:val="32"/>
        </w:rPr>
        <w:t>6. URL 필터와 드릴다운</w:t>
      </w:r>
    </w:p>
    <w:p>
      <w:pPr>
        <w:spacing w:before="160" w:after="120"/>
      </w:pPr>
      <w:r>
        <w:rPr>
          <w:rFonts w:ascii="맑은 고딕" w:hAnsi="맑은 고딕" w:eastAsia="맑은 고딕"/>
          <w:b/>
          <w:color w:val="1F2D3D"/>
          <w:sz w:val="26"/>
        </w:rPr>
        <w:t>6.1 URL 쿼리스트링 계약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04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파라미터</w:t>
            </w:r>
          </w:p>
        </w:tc>
        <w:tc>
          <w:tcPr>
            <w:tcW w:type="dxa" w:w="306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허용 값</w:t>
            </w:r>
          </w:p>
        </w:tc>
        <w:tc>
          <w:tcPr>
            <w:tcW w:type="dxa" w:w="385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비고</w:t>
            </w:r>
          </w:p>
        </w:tc>
      </w:tr>
      <w:tr>
        <w:tc>
          <w:tcPr>
            <w:tcW w:type="dxa" w:w="204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period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YYYY-MM 또는 all</w:t>
            </w:r>
          </w:p>
        </w:tc>
        <w:tc>
          <w:tcPr>
            <w:tcW w:type="dxa" w:w="385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기본 all.</w:t>
            </w:r>
          </w:p>
        </w:tc>
      </w:tr>
      <w:tr>
        <w:tc>
          <w:tcPr>
            <w:tcW w:type="dxa" w:w="204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divisionId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Division.id 또는 all</w:t>
            </w:r>
          </w:p>
        </w:tc>
        <w:tc>
          <w:tcPr>
            <w:tcW w:type="dxa" w:w="385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기본 all.</w:t>
            </w:r>
          </w:p>
        </w:tc>
      </w:tr>
      <w:tr>
        <w:tc>
          <w:tcPr>
            <w:tcW w:type="dxa" w:w="204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status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PLANNING / ACTIVE / CLOSED 또는 all</w:t>
            </w:r>
          </w:p>
        </w:tc>
        <w:tc>
          <w:tcPr>
            <w:tcW w:type="dxa" w:w="385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대소문자 엄격 일치.</w:t>
            </w:r>
          </w:p>
        </w:tc>
      </w:tr>
    </w:tbl>
    <w:p>
      <w:pPr>
        <w:spacing w:after="80"/>
      </w:pPr>
    </w:p>
    <w:p>
      <w:pPr>
        <w:spacing w:after="120" w:line="336" w:lineRule="auto"/>
      </w:pPr>
      <w:r>
        <w:rPr>
          <w:rFonts w:ascii="맑은 고딕" w:hAnsi="맑은 고딕" w:eastAsia="맑은 고딕"/>
          <w:b w:val="0"/>
          <w:sz w:val="22"/>
        </w:rPr>
        <w:t>Server Component는 searchParams를 Promise로 받아 await한 뒤 필터 객체로 변환한다. FilterBar의 onValueChange는 useRouter().push로 쿼리스트링을 갱신해 동일 URL로 직접 공유할 수 있다.</w:t>
      </w:r>
    </w:p>
    <w:p>
      <w:pPr>
        <w:spacing w:before="160" w:after="120"/>
      </w:pPr>
      <w:r>
        <w:rPr>
          <w:rFonts w:ascii="맑은 고딕" w:hAnsi="맑은 고딕" w:eastAsia="맑은 고딕"/>
          <w:b/>
          <w:color w:val="1F2D3D"/>
          <w:sz w:val="26"/>
        </w:rPr>
        <w:t>6.2 차트 클릭 드릴다운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프로젝트 Top 10의 막대 클릭은 /projects/[id]로 이동한다.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본부별 Stacked Bar의 막대 클릭은 /divisions/[id]로 이동한다.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클릭 타겟은 activePayload에서 payload.projectId 또는 payload.divisionId를 꺼내 router.push에 넘긴다.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차트에 cursor: 'pointer' 스타일을 달아 클릭 가능함을 시각적으로 드러낸다.</w:t>
      </w:r>
    </w:p>
    <w:p>
      <w:pPr>
        <w:spacing w:before="280" w:after="120"/>
      </w:pPr>
      <w:r>
        <w:rPr>
          <w:rFonts w:ascii="맑은 고딕" w:hAnsi="맑은 고딕" w:eastAsia="맑은 고딕"/>
          <w:b/>
          <w:color w:val="1F2D3D"/>
          <w:sz w:val="32"/>
        </w:rPr>
        <w:t>7. 로컬 SQLite와 Turso 전환 전략</w:t>
      </w:r>
    </w:p>
    <w:p>
      <w:pPr>
        <w:spacing w:before="160" w:after="120"/>
      </w:pPr>
      <w:r>
        <w:rPr>
          <w:rFonts w:ascii="맑은 고딕" w:hAnsi="맑은 고딕" w:eastAsia="맑은 고딕"/>
          <w:b/>
          <w:color w:val="1F2D3D"/>
          <w:sz w:val="26"/>
        </w:rPr>
        <w:t>7.1 문제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Prisma 7 CLI는 libsql:// URL을 직접 이해하지 못한다.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Driver adapter는 런타임에만 주입되고, migrate 커맨드에 공식 경로로 전달할 수 없다.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Vercel 배포 시 Turso에 마이그레이션을 어떻게 적용할지가 별도 과제가 된다.</w:t>
      </w:r>
    </w:p>
    <w:p>
      <w:pPr>
        <w:spacing w:before="160" w:after="120"/>
      </w:pPr>
      <w:r>
        <w:rPr>
          <w:rFonts w:ascii="맑은 고딕" w:hAnsi="맑은 고딕" w:eastAsia="맑은 고딕"/>
          <w:b/>
          <w:color w:val="1F2D3D"/>
          <w:sz w:val="26"/>
        </w:rPr>
        <w:t>7.2 해결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런타임은 lib/prisma.ts의 resolveLibSqlConfig()에서 file: 과 libsql: 양쪽을 처리한다.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환경변수 우선순위는 TURSO_DATABASE_URL &gt; DATABASE_URL(libsql://) &gt; DATABASE_URL(file:) 순이다.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마이그레이션은 scripts/turso-deploy.ts를 통해 우회한다. libSQL client로 SQL을 직접 실행한다.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Interface Hub에서 이미 검증된 동일 스크립트 구조를 그대로 복제했다.</w:t>
      </w:r>
    </w:p>
    <w:p>
      <w:pPr>
        <w:spacing w:before="160" w:after="120"/>
      </w:pPr>
      <w:r>
        <w:rPr>
          <w:rFonts w:ascii="맑은 고딕" w:hAnsi="맑은 고딕" w:eastAsia="맑은 고딕"/>
          <w:b/>
          <w:color w:val="1F2D3D"/>
          <w:sz w:val="26"/>
        </w:rPr>
        <w:t>7.3 Turso 배포 스크립트 원리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_applied_migrations 테이블을 만들어 멱등성을 확보한다.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prisma/migrations를 이름 순으로 순회하고, 이미 적용된 마이그레이션은 스킵한다.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주석 라인을 라인 단위로 제거한 뒤 세미콜론 기준으로 statement를 분리해 하나씩 execute한다.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실패 시 롤백 대신 scripts/turso-reset.ts로 적용 기록을 초기화하고 재시도한다.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57"/>
      </w:tblGrid>
      <w:tr>
        <w:tc>
          <w:tcPr>
            <w:tcW w:type="dxa" w:w="8957"/>
            <w:shd w:val="clear" w:color="auto" w:fill="F4F5F7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sz w:val="18"/>
              </w:rPr>
              <w:t>const stripComments = (sql: string): string =&gt;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sql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  .split("\n")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  .filter((line) =&gt; !line.trim().startsWith("--"))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  .join("\n");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>const splitStatements = (sql: string): string[] =&gt;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stripComments(sql)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  .split(/;\s*$/m)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  .map((s) =&gt; s.trim())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  .filter((s) =&gt; s.length &gt; 0);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rFonts w:ascii="맑은 고딕" w:hAnsi="맑은 고딕" w:eastAsia="맑은 고딕"/>
          <w:b/>
          <w:color w:val="1F2D3D"/>
          <w:sz w:val="32"/>
        </w:rPr>
        <w:t>8. 바이브코딩 프로세스</w:t>
      </w:r>
    </w:p>
    <w:p>
      <w:pPr>
        <w:spacing w:before="160" w:after="120"/>
      </w:pPr>
      <w:r>
        <w:rPr>
          <w:rFonts w:ascii="맑은 고딕" w:hAnsi="맑은 고딕" w:eastAsia="맑은 고딕"/>
          <w:b/>
          <w:color w:val="1F2D3D"/>
          <w:sz w:val="26"/>
        </w:rPr>
        <w:t>8.1 Interface Hub에서 상속받은 CLAUDE.md</w:t>
      </w:r>
    </w:p>
    <w:p>
      <w:pPr>
        <w:spacing w:after="120" w:line="336" w:lineRule="auto"/>
      </w:pPr>
      <w:r>
        <w:rPr>
          <w:rFonts w:ascii="맑은 고딕" w:hAnsi="맑은 고딕" w:eastAsia="맑은 고딕"/>
          <w:b w:val="0"/>
          <w:sz w:val="22"/>
        </w:rPr>
        <w:t>Cost Compass 저장소의 CLAUDE.md에는 Interface Hub 개발 중 겪은 이슈를 선제 반영했다. 같은 시행착오를 두 번 겪지 않도록 '하지 말아야 할 것'과 '반드시 해야 할 것'을 명문화한 것이다. 두 번째 프로젝트이기 때문에 반나절에 완성 가능한 속도가 이 문서에서 나왔다.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Prisma Client import 경로: @/lib/generated/prisma/client (⚠️ NOT @prisma/client).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Prisma 7 모델 타입명: DivisionModel / ProjectModel / CostItemModel (접미사 Model이 붙는다).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schema.prisma에는 datasource.url을 쓰지 않는다 (Prisma 7에서 deprecated).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Recharts ResponsiveContainer에는 minWidth={0} minHeight={0} 필수.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shadcn Select + RHF은 Controller로 감쌀 것 (register 금지).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Server Component의 params는 Promise 타입: const { id } = await params.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금액은 정수(원 단위)로 저장, 소수점 없음. Intl.NumberFormat('ko-KR')로 표시.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shadcn Button은 asChild 미지원 → buttonVariants() + Link 조합.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em dash 문자와 한글 모음(유니코드 U+3161) 사용 금지 (README와 문서 전체). 하이픈만 사용.</w:t>
      </w:r>
    </w:p>
    <w:p>
      <w:pPr>
        <w:spacing w:before="160" w:after="120"/>
      </w:pPr>
      <w:r>
        <w:rPr>
          <w:rFonts w:ascii="맑은 고딕" w:hAnsi="맑은 고딕" w:eastAsia="맑은 고딕"/>
          <w:b/>
          <w:color w:val="1F2D3D"/>
          <w:sz w:val="26"/>
        </w:rPr>
        <w:t>8.2 재발 이슈 0건, 재발 방지 이슈 9건</w:t>
      </w:r>
    </w:p>
    <w:p>
      <w:pPr>
        <w:spacing w:after="120" w:line="336" w:lineRule="auto"/>
      </w:pPr>
      <w:r>
        <w:rPr>
          <w:rFonts w:ascii="맑은 고딕" w:hAnsi="맑은 고딕" w:eastAsia="맑은 고딕"/>
          <w:b w:val="0"/>
          <w:sz w:val="22"/>
        </w:rPr>
        <w:t>Interface Hub에서 한 번 겪고 CLAUDE.md에 박아둔 9가지 이슈는 Cost Compass 개발 중 단 한 번도 재발하지 않았다. 프롬프트 상단에 '환경적 제약'으로 명시하는 원칙 덕분에 AI가 구버전 API나 오답 import로 빗겨가는 일이 사라졌다.</w:t>
      </w:r>
    </w:p>
    <w:p>
      <w:pPr>
        <w:spacing w:before="160" w:after="120"/>
      </w:pPr>
      <w:r>
        <w:rPr>
          <w:rFonts w:ascii="맑은 고딕" w:hAnsi="맑은 고딕" w:eastAsia="맑은 고딕"/>
          <w:b/>
          <w:color w:val="1F2D3D"/>
          <w:sz w:val="26"/>
        </w:rPr>
        <w:t>8.3 프롬프트 예시</w:t>
      </w:r>
    </w:p>
    <w:p>
      <w:pPr>
        <w:spacing w:after="40" w:line="336" w:lineRule="auto"/>
      </w:pPr>
      <w:r>
        <w:rPr>
          <w:rFonts w:ascii="맑은 고딕" w:hAnsi="맑은 고딕" w:eastAsia="맑은 고딕"/>
          <w:b/>
          <w:sz w:val="22"/>
        </w:rPr>
        <w:t>예시 1: 본부 드릴다운 추가 프롬프트 발췌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57"/>
      </w:tblGrid>
      <w:tr>
        <w:tc>
          <w:tcPr>
            <w:tcW w:type="dxa" w:w="8957"/>
            <w:shd w:val="clear" w:color="auto" w:fill="F4F5F7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sz w:val="18"/>
              </w:rPr>
              <w:t>lib/actions/cost-query.ts에 함수 2개 추가.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>export async function listDivisions(): Promise&lt;Array&lt;{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id: string; name: string; headcount: number;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projectCount: number; activeProjectCount: number;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actual: number; standard: number; varianceRatio: number;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>}&gt;&gt;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>export async function getDivisionDetail(id: string): Promise&lt;{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division: DivisionModel;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kpis: { ... };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projects: Array&lt;{ ... }&gt;;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monthlyTrend: Array&lt;{ ... }&gt;;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categoryBreakdown: Array&lt;{ ... }&gt;;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>} | null&gt;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>⚠️ params는 Promise, const { id } = await params.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>⚠️ Recharts Tooltip formatter는 (value, name) 받아 Number()/String() 캐스팅.</w:t>
            </w:r>
          </w:p>
        </w:tc>
      </w:tr>
    </w:tbl>
    <w:p>
      <w:pPr>
        <w:spacing w:after="80"/>
      </w:pPr>
    </w:p>
    <w:p>
      <w:pPr>
        <w:spacing w:after="120" w:line="336" w:lineRule="auto"/>
      </w:pPr>
      <w:r>
        <w:rPr>
          <w:rFonts w:ascii="맑은 고딕" w:hAnsi="맑은 고딕" w:eastAsia="맑은 고딕"/>
          <w:b w:val="0"/>
          <w:sz w:val="22"/>
        </w:rPr>
        <w:t>해설: 반환 타입을 먼저 명문화하고 환경 제약을 프롬프트 상단에 고정했다. AI가 파라미터 순서와 에러 형태를 추측하지 않고 계약에 맞춰 구현한다.</w:t>
      </w:r>
    </w:p>
    <w:p>
      <w:pPr>
        <w:spacing w:after="40" w:line="336" w:lineRule="auto"/>
      </w:pPr>
      <w:r>
        <w:rPr>
          <w:rFonts w:ascii="맑은 고딕" w:hAnsi="맑은 고딕" w:eastAsia="맑은 고딕"/>
          <w:b/>
          <w:sz w:val="22"/>
        </w:rPr>
        <w:t>예시 2: Recharts 3 Tooltip 시그니처 대응 프롬프트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57"/>
      </w:tblGrid>
      <w:tr>
        <w:tc>
          <w:tcPr>
            <w:tcW w:type="dxa" w:w="8957"/>
            <w:shd w:val="clear" w:color="auto" w:fill="F4F5F7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sz w:val="18"/>
              </w:rPr>
              <w:t>Recharts 3의 Tooltip formatter는 ValueType | undefined가 들어온다.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>타입 annotation을 value: number, name: string으로 하면 컴파일 에러.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>해결 방향: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>- (value, name) 무타입으로 받고 내부에서 Number(value), String(name) 캐스팅.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>- 모든 Recharts Tooltip 컴포넌트에 동일 패턴을 일괄 적용.</w:t>
            </w:r>
          </w:p>
        </w:tc>
      </w:tr>
    </w:tbl>
    <w:p>
      <w:pPr>
        <w:spacing w:after="80"/>
      </w:pPr>
    </w:p>
    <w:p>
      <w:pPr>
        <w:spacing w:after="120" w:line="336" w:lineRule="auto"/>
      </w:pPr>
      <w:r>
        <w:rPr>
          <w:rFonts w:ascii="맑은 고딕" w:hAnsi="맑은 고딕" w:eastAsia="맑은 고딕"/>
          <w:b w:val="0"/>
          <w:sz w:val="22"/>
        </w:rPr>
        <w:t>해설: 현상(컴파일 에러)과 원인, 수정 방향을 함께 제시해 AI가 버그를 추측하는 시간을 아꼈다. 4개 차트 컴포넌트 모두 한 번에 수정.</w:t>
      </w:r>
    </w:p>
    <w:p>
      <w:pPr>
        <w:spacing w:after="40" w:line="336" w:lineRule="auto"/>
      </w:pPr>
      <w:r>
        <w:rPr>
          <w:rFonts w:ascii="맑은 고딕" w:hAnsi="맑은 고딕" w:eastAsia="맑은 고딕"/>
          <w:b/>
          <w:sz w:val="22"/>
        </w:rPr>
        <w:t>예시 3: CSV 내보내기 서버 액션 프롬프트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57"/>
      </w:tblGrid>
      <w:tr>
        <w:tc>
          <w:tcPr>
            <w:tcW w:type="dxa" w:w="8957"/>
            <w:shd w:val="clear" w:color="auto" w:fill="F4F5F7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sz w:val="18"/>
              </w:rPr>
              <w:t>lib/actions/export.ts 생성.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>export async function exportProjectCostCsv(projectId: string):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Promise&lt;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  | { ok: true; filename: string; content: string }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  | { ok: false; error: string }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&gt;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>요구: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>- BOM(\uFEFF) 포함 UTF-8 (엑셀 한글 호환)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>- 컬럼: 기간, 카테고리, 부담 본부, 출처 본부, 표준, 실제, Variance(%), 내부대체, 비고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>- 이스케이프: 쉼표/개행/큰따옴표 포함 시 큰따옴표로 감싸고 내부 큰따옴표는 두 번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>- 파일명: project-{code}-{yyyymmdd-HHmm}.csv</w:t>
            </w:r>
          </w:p>
        </w:tc>
      </w:tr>
    </w:tbl>
    <w:p>
      <w:pPr>
        <w:spacing w:after="80"/>
      </w:pPr>
    </w:p>
    <w:p>
      <w:pPr>
        <w:spacing w:after="120" w:line="336" w:lineRule="auto"/>
      </w:pPr>
      <w:r>
        <w:rPr>
          <w:rFonts w:ascii="맑은 고딕" w:hAnsi="맑은 고딕" w:eastAsia="맑은 고딕"/>
          <w:b w:val="0"/>
          <w:sz w:val="22"/>
        </w:rPr>
        <w:t>해설: ActionResult 판별 유니온으로 성공/실패를 강제했다. UI 쪽 toast 분기가 타입으로 보호된다.</w:t>
      </w:r>
    </w:p>
    <w:p>
      <w:pPr>
        <w:spacing w:before="160" w:after="120"/>
      </w:pPr>
      <w:r>
        <w:rPr>
          <w:rFonts w:ascii="맑은 고딕" w:hAnsi="맑은 고딕" w:eastAsia="맑은 고딕"/>
          <w:b/>
          <w:color w:val="1F2D3D"/>
          <w:sz w:val="26"/>
        </w:rPr>
        <w:t>8.4 검증 루프 (Phase당 반복)</w:t>
      </w:r>
    </w:p>
    <w:p>
      <w:pPr>
        <w:pStyle w:val="ListNumber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요구 정의: 데이터 모델, 화면, 동작을 문장으로 정리한다.</w:t>
      </w:r>
    </w:p>
    <w:p>
      <w:pPr>
        <w:pStyle w:val="ListNumber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프롬프트: 타입 시그니처, 파일 경로, 환경 제약을 명시한다.</w:t>
      </w:r>
    </w:p>
    <w:p>
      <w:pPr>
        <w:pStyle w:val="ListNumber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생성: Claude Code가 파일을 생성하거나 수정한다.</w:t>
      </w:r>
    </w:p>
    <w:p>
      <w:pPr>
        <w:pStyle w:val="ListNumber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컴파일 검증: npx tsc --noEmit이 0이어야 한다.</w:t>
      </w:r>
    </w:p>
    <w:p>
      <w:pPr>
        <w:pStyle w:val="ListNumber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실동작 검증: 브라우저에서 실제 사용자 플로우를 수행하고 curl로 200 응답과 주요 문자열을 확인한다.</w:t>
      </w:r>
    </w:p>
    <w:p>
      <w:pPr>
        <w:pStyle w:val="ListNumber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커밋: Conventional Commits 규칙으로 단일 논리 단위의 커밋 하나를 만든다.</w:t>
      </w:r>
    </w:p>
    <w:p>
      <w:pPr>
        <w:spacing w:before="160" w:after="120"/>
      </w:pPr>
      <w:r>
        <w:rPr>
          <w:rFonts w:ascii="맑은 고딕" w:hAnsi="맑은 고딕" w:eastAsia="맑은 고딕"/>
          <w:b/>
          <w:color w:val="1F2D3D"/>
          <w:sz w:val="26"/>
        </w:rPr>
        <w:t>8.5 소요 시간과 산출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항목</w:t>
            </w:r>
          </w:p>
        </w:tc>
        <w:tc>
          <w:tcPr>
            <w:tcW w:type="dxa" w:w="6123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수치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총 소요 시간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약 4시간 (Phase 0 → Phase 3)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생성/수정 파일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약 30개 (TypeScript, Prisma, Python 스크립트 포함)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시드 데이터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5본부, 22프로젝트, 326 원가 항목 (총 282.9억원)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재발 이슈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0건 (Interface Hub에서 학습한 9가지 이슈 모두 선제 방지)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rFonts w:ascii="맑은 고딕" w:hAnsi="맑은 고딕" w:eastAsia="맑은 고딕"/>
          <w:b/>
          <w:color w:val="1F2D3D"/>
          <w:sz w:val="32"/>
        </w:rPr>
        <w:t>9. 검증 전략</w:t>
      </w:r>
    </w:p>
    <w:p>
      <w:pPr>
        <w:spacing w:before="160" w:after="120"/>
      </w:pPr>
      <w:r>
        <w:rPr>
          <w:rFonts w:ascii="맑은 고딕" w:hAnsi="맑은 고딕" w:eastAsia="맑은 고딕"/>
          <w:b/>
          <w:color w:val="1F2D3D"/>
          <w:sz w:val="26"/>
        </w:rPr>
        <w:t>9.1 타입 안전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TypeScript strict 모드를 전 코드에 적용한다.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any 사용을 금지하고 unknown을 받은 뒤 타입 가드로 좁힌다.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Recharts의 느슨한 타입은 (value, name) 무타입 + 내부 캐스팅 패턴으로 흡수한다.</w:t>
      </w:r>
    </w:p>
    <w:p>
      <w:pPr>
        <w:spacing w:before="160" w:after="120"/>
      </w:pPr>
      <w:r>
        <w:rPr>
          <w:rFonts w:ascii="맑은 고딕" w:hAnsi="맑은 고딕" w:eastAsia="맑은 고딕"/>
          <w:b/>
          <w:color w:val="1F2D3D"/>
          <w:sz w:val="26"/>
        </w:rPr>
        <w:t>9.2 런타임 검증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Server Action은 never-throw 계약. CSV 내보내기의 결과는 ActionResult 판별 유니온으로 수렴.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Variance 계산은 standard=0 방어. 0으로 나누지 않는다.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getProjectDetail, getDivisionDetail은 대상이 없으면 null 반환 → 페이지에서 notFound()로 위임.</w:t>
      </w:r>
    </w:p>
    <w:p>
      <w:pPr>
        <w:spacing w:before="160" w:after="120"/>
      </w:pPr>
      <w:r>
        <w:rPr>
          <w:rFonts w:ascii="맑은 고딕" w:hAnsi="맑은 고딕" w:eastAsia="맑은 고딕"/>
          <w:b/>
          <w:color w:val="1F2D3D"/>
          <w:sz w:val="26"/>
        </w:rPr>
        <w:t>9.3 UI 회귀 점검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각 Phase 완료 후 curl로 200 응답과 주요 한글 문자열 존재를 확인한다.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GET / 에서 '원가 대시보드', '전체 실제 원가', '프로젝트 Top 10' 등이 렌더되는지 확인.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GET /projects 에서 PRJ-001 ~ PRJ-022 22개 코드가 전부 렌더되는지 확인.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GET /divisions/[id] 에서 KPI와 소속 프로젝트 섹션이 렌더되는지 확인.</w:t>
      </w:r>
    </w:p>
    <w:p>
      <w:pPr>
        <w:spacing w:before="160" w:after="120"/>
      </w:pPr>
      <w:r>
        <w:rPr>
          <w:rFonts w:ascii="맑은 고딕" w:hAnsi="맑은 고딕" w:eastAsia="맑은 고딕"/>
          <w:b/>
          <w:color w:val="1F2D3D"/>
          <w:sz w:val="26"/>
        </w:rPr>
        <w:t>9.4 시드 기반 데모 가능성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prisma/seed.ts가 5본부, 22프로젝트, 326 원가 항목을 생성한다.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카테고리별 금액 범위(LABOR 5천만~3억 등)를 설정해 차트가 의미 있게 그려지게 했다.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15% 확률의 내부대체를 주입해 sourceDivisionId가 비어 있지 않은 레코드를 확보한다.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시드는 upsert와 deleteMany 조합으로 멱등성을 갖는다.</w:t>
      </w:r>
    </w:p>
    <w:p>
      <w:pPr>
        <w:spacing w:before="280" w:after="120"/>
      </w:pPr>
      <w:r>
        <w:rPr>
          <w:rFonts w:ascii="맑은 고딕" w:hAnsi="맑은 고딕" w:eastAsia="맑은 고딕"/>
          <w:b/>
          <w:color w:val="1F2D3D"/>
          <w:sz w:val="32"/>
        </w:rPr>
        <w:t>10. 트러블슈팅 사례</w:t>
      </w:r>
    </w:p>
    <w:p>
      <w:pPr>
        <w:spacing w:before="160" w:after="120"/>
      </w:pPr>
      <w:r>
        <w:rPr>
          <w:rFonts w:ascii="맑은 고딕" w:hAnsi="맑은 고딕" w:eastAsia="맑은 고딕"/>
          <w:b/>
          <w:color w:val="1F2D3D"/>
          <w:sz w:val="26"/>
        </w:rPr>
        <w:t>10.1 Recharts 3 Tooltip formatter 시그니처 변경</w:t>
      </w:r>
    </w:p>
    <w:p>
      <w:pPr>
        <w:spacing w:after="120" w:line="336" w:lineRule="auto"/>
      </w:pPr>
      <w:r>
        <w:rPr>
          <w:rFonts w:ascii="맑은 고딕" w:hAnsi="맑은 고딕" w:eastAsia="맑은 고딕"/>
          <w:b w:val="0"/>
          <w:sz w:val="22"/>
        </w:rPr>
        <w:t>증상: Tooltip의 formatter에 (value: number, name: string) 타입을 달면 TS2322: Type '(value: number, name: string) =&gt; [string, string]' is not assignable to type 'Formatter&lt;ValueType, NameType&gt;'와 함께 컴파일이 깨졌다.</w:t>
      </w:r>
    </w:p>
    <w:p>
      <w:pPr>
        <w:spacing w:after="120" w:line="336" w:lineRule="auto"/>
      </w:pPr>
      <w:r>
        <w:rPr>
          <w:rFonts w:ascii="맑은 고딕" w:hAnsi="맑은 고딕" w:eastAsia="맑은 고딕"/>
          <w:b w:val="0"/>
          <w:sz w:val="22"/>
        </w:rPr>
        <w:t>원인: Recharts 3부터 Tooltip Formatter의 ValueType이 string | number | undefined로 넓어져 정확한 number 타입으로 좁히면 바인딩이 실패한다.</w:t>
      </w:r>
    </w:p>
    <w:p>
      <w:pPr>
        <w:spacing w:after="120" w:line="336" w:lineRule="auto"/>
      </w:pPr>
      <w:r>
        <w:rPr>
          <w:rFonts w:ascii="맑은 고딕" w:hAnsi="맑은 고딕" w:eastAsia="맑은 고딕"/>
          <w:b w:val="0"/>
          <w:sz w:val="22"/>
        </w:rPr>
        <w:t>해결: formatter 콜백을 (value, name) 무타입으로 받고 내부에서 Number(value).toLocaleString(), String(name) 캐스팅으로 다룬다. 네 개 차트 컴포넌트에 동일 패턴을 일괄 적용했다. 이 이슈는 CLAUDE.md에 추가해 다음 프로젝트에서 재발하지 않게 한다.</w:t>
      </w:r>
    </w:p>
    <w:p>
      <w:pPr>
        <w:spacing w:before="160" w:after="120"/>
      </w:pPr>
      <w:r>
        <w:rPr>
          <w:rFonts w:ascii="맑은 고딕" w:hAnsi="맑은 고딕" w:eastAsia="맑은 고딕"/>
          <w:b/>
          <w:color w:val="1F2D3D"/>
          <w:sz w:val="26"/>
        </w:rPr>
        <w:t>10.2 shadcn Button의 asChild 미지원</w:t>
      </w:r>
    </w:p>
    <w:p>
      <w:pPr>
        <w:spacing w:after="120" w:line="336" w:lineRule="auto"/>
      </w:pPr>
      <w:r>
        <w:rPr>
          <w:rFonts w:ascii="맑은 고딕" w:hAnsi="맑은 고딕" w:eastAsia="맑은 고딕"/>
          <w:b w:val="0"/>
          <w:sz w:val="22"/>
        </w:rPr>
        <w:t>증상: Button asChild 형태로 Link를 감싸려 하자 TS2322: Property 'asChild' does not exist on type ButtonProps로 실패했다.</w:t>
      </w:r>
    </w:p>
    <w:p>
      <w:pPr>
        <w:spacing w:after="120" w:line="336" w:lineRule="auto"/>
      </w:pPr>
      <w:r>
        <w:rPr>
          <w:rFonts w:ascii="맑은 고딕" w:hAnsi="맑은 고딕" w:eastAsia="맑은 고딕"/>
          <w:b w:val="0"/>
          <w:sz w:val="22"/>
        </w:rPr>
        <w:t>원인: 이 프로젝트의 shadcn Button 구현은 Base UI 기반이며 Slot asChild 패턴을 채택하지 않았다.</w:t>
      </w:r>
    </w:p>
    <w:p>
      <w:pPr>
        <w:spacing w:after="120" w:line="336" w:lineRule="auto"/>
      </w:pPr>
      <w:r>
        <w:rPr>
          <w:rFonts w:ascii="맑은 고딕" w:hAnsi="맑은 고딕" w:eastAsia="맑은 고딕"/>
          <w:b w:val="0"/>
          <w:sz w:val="22"/>
        </w:rPr>
        <w:t>해결: buttonVariants({ variant, size }) 클래스만 뽑아 next/link의 Link에 className으로 적용했다. 동일 비주얼을 유지하면서 Link의 기본 시맨틱(prefetch, 키보드 포커스)을 보존한다.</w:t>
      </w:r>
    </w:p>
    <w:p>
      <w:pPr>
        <w:spacing w:before="160" w:after="120"/>
      </w:pPr>
      <w:r>
        <w:rPr>
          <w:rFonts w:ascii="맑은 고딕" w:hAnsi="맑은 고딕" w:eastAsia="맑은 고딕"/>
          <w:b/>
          <w:color w:val="1F2D3D"/>
          <w:sz w:val="26"/>
        </w:rPr>
        <w:t>10.3 Prisma 7 모델 타입 접미사</w:t>
      </w:r>
    </w:p>
    <w:p>
      <w:pPr>
        <w:spacing w:after="120" w:line="336" w:lineRule="auto"/>
      </w:pPr>
      <w:r>
        <w:rPr>
          <w:rFonts w:ascii="맑은 고딕" w:hAnsi="맑은 고딕" w:eastAsia="맑은 고딕"/>
          <w:b w:val="0"/>
          <w:sz w:val="22"/>
        </w:rPr>
        <w:t>증상: @/lib/generated/prisma/models에서 Division, Project, CostItem을 import하면 Module has no exported member 'Division'으로 실패했다.</w:t>
      </w:r>
    </w:p>
    <w:p>
      <w:pPr>
        <w:spacing w:after="120" w:line="336" w:lineRule="auto"/>
      </w:pPr>
      <w:r>
        <w:rPr>
          <w:rFonts w:ascii="맑은 고딕" w:hAnsi="맑은 고딕" w:eastAsia="맑은 고딕"/>
          <w:b w:val="0"/>
          <w:sz w:val="22"/>
        </w:rPr>
        <w:t>원인: Prisma 7은 모델 런타임 타입을 DivisionModel, ProjectModel, CostItemModel로 export한다. 기존 prisma-client-js의 네이밍과 다르다.</w:t>
      </w:r>
    </w:p>
    <w:p>
      <w:pPr>
        <w:spacing w:after="120" w:line="336" w:lineRule="auto"/>
      </w:pPr>
      <w:r>
        <w:rPr>
          <w:rFonts w:ascii="맑은 고딕" w:hAnsi="맑은 고딕" w:eastAsia="맑은 고딕"/>
          <w:b w:val="0"/>
          <w:sz w:val="22"/>
        </w:rPr>
        <w:t>해결: import를 DivisionModel 등 Model 접미사 버전으로 교체했다. 이 이슈는 Interface Hub에서 이미 한 번 겪고 CLAUDE.md에 박아뒀지만, Cost Compass 첫 Prisma 셋업 코드에서 초기 문구로 다시 튀어나와 빠르게 수정했다. 이후 재발 0건.</w:t>
      </w:r>
    </w:p>
    <w:p>
      <w:pPr>
        <w:spacing w:before="280" w:after="120"/>
      </w:pPr>
      <w:r>
        <w:rPr>
          <w:rFonts w:ascii="맑은 고딕" w:hAnsi="맑은 고딕" w:eastAsia="맑은 고딕"/>
          <w:b/>
          <w:color w:val="1F2D3D"/>
          <w:sz w:val="32"/>
        </w:rPr>
        <w:t>11. 부록</w:t>
      </w:r>
    </w:p>
    <w:p>
      <w:pPr>
        <w:spacing w:before="160" w:after="120"/>
      </w:pPr>
      <w:r>
        <w:rPr>
          <w:rFonts w:ascii="맑은 고딕" w:hAnsi="맑은 고딕" w:eastAsia="맑은 고딕"/>
          <w:b/>
          <w:color w:val="1F2D3D"/>
          <w:sz w:val="26"/>
        </w:rPr>
        <w:t>11.1 저장소와 데모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저장소: https://github.com/dbwls99706/cost-compass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라이브 데모: https://cost-compass.vercel.app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자매 프로젝트 Interface Hub: https://github.com/dbwls99706/interface-hub</w:t>
      </w:r>
    </w:p>
    <w:p>
      <w:pPr>
        <w:spacing w:before="160" w:after="120"/>
      </w:pPr>
      <w:r>
        <w:rPr>
          <w:rFonts w:ascii="맑은 고딕" w:hAnsi="맑은 고딕" w:eastAsia="맑은 고딕"/>
          <w:b/>
          <w:color w:val="1F2D3D"/>
          <w:sz w:val="26"/>
        </w:rPr>
        <w:t>11.2 주요 디렉터리 트리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57"/>
      </w:tblGrid>
      <w:tr>
        <w:tc>
          <w:tcPr>
            <w:tcW w:type="dxa" w:w="8957"/>
            <w:shd w:val="clear" w:color="auto" w:fill="F4F5F7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sz w:val="18"/>
              </w:rPr>
              <w:t>app/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page.tsx                   대시보드 (KPI, 차트 5종, 최근 항목)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projects/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  page.tsx                 프로젝트 목록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  [id]/page.tsx            프로젝트 상세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  [id]/not-found.tsx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divisions/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  page.tsx                 본부 목록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  [id]/page.tsx            본부 상세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  [id]/not-found.tsx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layout.tsx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>components/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ui/                        shadcn/ui 기반 공통 컴포넌트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dashboard/                 KpiCard, FilterBar, 차트 4종, Badge 3종, ExportCsvButton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>lib/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actions/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  cost-query.ts            대시보드/목록/상세 집계 Server Actions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  export.ts                CSV 내보내기 Server Action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prisma.ts                  PrismaLibSql adapter + 환경 자동 감지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types/db.ts                enum, 라벨, 포맷터, Variance 계산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generated/prisma/          Prisma Client (빌드 시 생성)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>prisma/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schema.prisma              Division, Project, CostItem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seed.ts                    5본부, 22프로젝트, 326 원가 항목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migrations/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>scripts/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turso-deploy.ts            Turso 마이그레이션 적용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turso-reset.ts             _applied_migrations 초기화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>docs/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screenshots/               README와 문서용 스크린샷 5장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build_planning_doc.py      기획서 생성 스크립트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build_dev_doc.py           개발문서 생성 스크립트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기획서.docx, 개발문서.docx   제출용 문서</w:t>
            </w:r>
          </w:p>
        </w:tc>
      </w:tr>
    </w:tbl>
    <w:p>
      <w:pPr>
        <w:spacing w:after="80"/>
      </w:pPr>
    </w:p>
    <w:p>
      <w:pPr>
        <w:spacing w:before="160" w:after="120"/>
      </w:pPr>
      <w:r>
        <w:rPr>
          <w:rFonts w:ascii="맑은 고딕" w:hAnsi="맑은 고딕" w:eastAsia="맑은 고딕"/>
          <w:b/>
          <w:color w:val="1F2D3D"/>
          <w:sz w:val="26"/>
        </w:rPr>
        <w:t>11.3 package.json scripts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57"/>
      </w:tblGrid>
      <w:tr>
        <w:tc>
          <w:tcPr>
            <w:tcW w:type="dxa" w:w="8957"/>
            <w:shd w:val="clear" w:color="auto" w:fill="F4F5F7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sz w:val="18"/>
              </w:rPr>
              <w:t>"scripts": {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"dev": "next dev",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"prebuild": "prisma generate",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"build": "next build",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"start": "next start",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"lint": "eslint",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"postinstall": "prisma generate",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"db:deploy": "tsx scripts/turso-deploy.ts",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"db:reset:remote": "tsx scripts/turso-reset.ts",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 xml:space="preserve">  "db:seed:remote": "tsx prisma/seed.ts"</w:t>
            </w:r>
          </w:p>
          <w:p>
            <w:pPr>
              <w:spacing w:after="0" w:line="300" w:lineRule="auto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</w:tc>
      </w:tr>
    </w:tbl>
    <w:p>
      <w:pPr>
        <w:spacing w:after="80"/>
      </w:pPr>
    </w:p>
    <w:p>
      <w:pPr>
        <w:spacing w:before="160" w:after="120"/>
      </w:pPr>
      <w:r>
        <w:rPr>
          <w:rFonts w:ascii="맑은 고딕" w:hAnsi="맑은 고딕" w:eastAsia="맑은 고딕"/>
          <w:b/>
          <w:color w:val="1F2D3D"/>
          <w:sz w:val="26"/>
        </w:rPr>
        <w:t>11.4 주요 환경변수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변수</w:t>
            </w:r>
          </w:p>
        </w:tc>
        <w:tc>
          <w:tcPr>
            <w:tcW w:type="dxa" w:w="317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용도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예시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DATABASE_URL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로컬 SQLite 또는 Turso 단일 URL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file:./dev.db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TURSO_DATABASE_URL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프로덕션(Turso) URL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libsql://project.turso.io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TURSO_AUTH_TOKEN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Turso 인증 토큰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eyJhbGciOi...</w:t>
            </w:r>
          </w:p>
        </w:tc>
      </w:tr>
    </w:tbl>
    <w:p>
      <w:pPr>
        <w:spacing w:after="80"/>
      </w:pPr>
    </w:p>
    <w:p>
      <w:pPr>
        <w:spacing w:before="160" w:after="120"/>
      </w:pPr>
      <w:r>
        <w:rPr>
          <w:rFonts w:ascii="맑은 고딕" w:hAnsi="맑은 고딕" w:eastAsia="맑은 고딕"/>
          <w:b/>
          <w:color w:val="1F2D3D"/>
          <w:sz w:val="26"/>
        </w:rPr>
        <w:t>11.5 자매 프로젝트 크로스 레퍼런스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공통 자산</w:t>
            </w:r>
          </w:p>
        </w:tc>
        <w:tc>
          <w:tcPr>
            <w:tcW w:type="dxa" w:w="328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Interface Hub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Cost Compass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lib/prisma.ts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libSQL adapter + 환경 자동 감지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동일 구조 복제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scripts/turso-deploy.ts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마이그레이션 파서 (라인 단위 주석 제거)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동일 구조 복제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scripts/turso-reset.ts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_applied_migrations 초기화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동일 구조 복제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CLAUDE.md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9가지 선제 이슈 정의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동일 이슈 상속 + 본 프로젝트 전용 추가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docs/build_*.py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기획서/개발문서 생성 스크립트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동일 구조 복제 + Cost Compass 내용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