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F5BA6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bookmarkStart w:id="0" w:name="_GoBack"/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C75EFB" wp14:editId="32939023">
            <wp:simplePos x="0" y="0"/>
            <wp:positionH relativeFrom="column">
              <wp:posOffset>1533525</wp:posOffset>
            </wp:positionH>
            <wp:positionV relativeFrom="paragraph">
              <wp:posOffset>760095</wp:posOffset>
            </wp:positionV>
            <wp:extent cx="2686050" cy="1310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AC0E56" w:rsidRDefault="00390981" w:rsidP="00AC0E56">
      <w:pPr>
        <w:pStyle w:val="a3"/>
        <w:rPr>
          <w:rtl/>
        </w:rPr>
      </w:pPr>
      <w:r w:rsidRPr="00AC0E56">
        <w:t>AnyElementInverted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B7AA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728D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15427" w:rsidP="00B1542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BF649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E33D8" w:rsidRPr="009519C0" w:rsidRDefault="00DE33D8" w:rsidP="00DE33D8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دو لیست جدا از المان‏های مثلثی و چهارضلعی نسبت به وارونه بودنشان بررسی می‏شوند.در صورت وارونگی حداقل یک المان با شروع از لیست المان‏های چهارضلعی عملیات متوقف و نتیجه صحیح برگرداننده می‏شود.</w:t>
      </w:r>
    </w:p>
    <w:p w:rsidR="00DE33D8" w:rsidRDefault="00DE33D8" w:rsidP="00DE33D8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E33D8" w:rsidRDefault="00DE33D8" w:rsidP="00DE33D8">
      <w:pPr>
        <w:pStyle w:val="a4"/>
        <w:rPr>
          <w:rtl/>
        </w:rPr>
      </w:pPr>
      <w:r>
        <w:rPr>
          <w:rFonts w:hint="cs"/>
          <w:rtl/>
        </w:rPr>
        <w:t xml:space="preserve">در ابتدا به ازای هر المان چهارضلعی با فراخوانی تابع </w:t>
      </w:r>
      <w:r>
        <w:t>QuadIsInverted</w:t>
      </w:r>
      <w:r>
        <w:rPr>
          <w:rFonts w:hint="cs"/>
          <w:rtl/>
        </w:rPr>
        <w:t xml:space="preserve"> وارونگی المان‏های چهارضلعی بررسی می‏شود. در صورتی که هیچیک از آنها وارونه نباشند به بررسی لیست المان‏های مثلثی با فراخوانی تابع </w:t>
      </w:r>
      <w:r>
        <w:t>TriIsInverted</w:t>
      </w:r>
      <w:r>
        <w:rPr>
          <w:rFonts w:hint="cs"/>
          <w:rtl/>
        </w:rPr>
        <w:t xml:space="preserve"> می‏پردازیم. </w:t>
      </w:r>
    </w:p>
    <w:p w:rsidR="00DE33D8" w:rsidRDefault="00DE33D8" w:rsidP="00DE33D8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E33D8" w:rsidRPr="0005197C" w:rsidRDefault="00DE33D8" w:rsidP="00DE33D8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DE33D8" w:rsidRDefault="00DE33D8" w:rsidP="00DE33D8">
      <w:pPr>
        <w:pStyle w:val="a"/>
      </w:pPr>
      <w:r>
        <w:rPr>
          <w:rFonts w:hint="cs"/>
          <w:rtl/>
        </w:rPr>
        <w:t>بررسی لیست المان‏های چهارضلعی</w:t>
      </w:r>
    </w:p>
    <w:p w:rsidR="00DE33D8" w:rsidRDefault="00DE33D8" w:rsidP="00DE33D8">
      <w:pPr>
        <w:pStyle w:val="a4"/>
        <w:rPr>
          <w:rtl/>
        </w:rPr>
      </w:pPr>
      <w:r>
        <w:rPr>
          <w:rFonts w:hint="cs"/>
          <w:rtl/>
        </w:rPr>
        <w:t>در این بخش المان‏های چهارضلعی بررسی می‏شوند و در صورت یافتن المان وارونه روند بررسب متوقف می‏شود.</w:t>
      </w:r>
    </w:p>
    <w:p w:rsidR="00DE33D8" w:rsidRDefault="00DE33D8" w:rsidP="00DE33D8">
      <w:pPr>
        <w:pStyle w:val="a"/>
      </w:pPr>
      <w:r>
        <w:rPr>
          <w:rFonts w:hint="cs"/>
          <w:rtl/>
        </w:rPr>
        <w:t>بررسی لیست المان‏های مثلثی</w:t>
      </w:r>
    </w:p>
    <w:p w:rsidR="00DE33D8" w:rsidRPr="00261DD4" w:rsidRDefault="00DE33D8" w:rsidP="00DE33D8">
      <w:pPr>
        <w:pStyle w:val="a4"/>
      </w:pPr>
      <w:r>
        <w:rPr>
          <w:rFonts w:hint="cs"/>
          <w:rtl/>
        </w:rPr>
        <w:t>در صورتی که در بخش قبلی هیچ المان چهارضلعی وارونه یافت نشود المان‏های مثلثی بررسی می‏شوند و در صورتی که المان جار وارونه باشد عملیات متوقف شده و نتیجه صحیح برگردانده می</w:t>
      </w:r>
      <w:r>
        <w:rPr>
          <w:rFonts w:hint="cs"/>
          <w:rtl/>
          <w:cs/>
        </w:rPr>
        <w:t>‎‏شود. در صورتی که هیچیک از المان‏های دو لیست وارونه نباشند نتیجه غلط برگردانده می‏شد.</w:t>
      </w:r>
    </w:p>
    <w:p w:rsidR="00DE33D8" w:rsidRPr="00FC5769" w:rsidRDefault="00DE33D8" w:rsidP="00DE33D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E6" w:rsidRDefault="00DA74E6" w:rsidP="00B927DE">
      <w:pPr>
        <w:spacing w:after="0" w:line="240" w:lineRule="auto"/>
      </w:pPr>
      <w:r>
        <w:separator/>
      </w:r>
    </w:p>
  </w:endnote>
  <w:endnote w:type="continuationSeparator" w:id="0">
    <w:p w:rsidR="00DA74E6" w:rsidRDefault="00DA74E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8406B1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8406B1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F5BA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8406B1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E6" w:rsidRDefault="00DA74E6" w:rsidP="00B927DE">
      <w:pPr>
        <w:spacing w:after="0" w:line="240" w:lineRule="auto"/>
      </w:pPr>
      <w:r>
        <w:separator/>
      </w:r>
    </w:p>
  </w:footnote>
  <w:footnote w:type="continuationSeparator" w:id="0">
    <w:p w:rsidR="00DA74E6" w:rsidRDefault="00DA74E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DA74E6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8A4748" w:rsidRDefault="0036378F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8A4748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8A4748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8A4748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8A4748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8A4748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BF5BA6">
                        <w:rPr>
                          <w:rFonts w:asciiTheme="majorBidi" w:hAnsiTheme="majorBidi" w:cstheme="majorBidi"/>
                          <w:noProof/>
                        </w:rPr>
                        <w:t>AnyElementInverted</w:t>
                      </w:r>
                      <w:r w:rsidRPr="008A4748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335A673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0013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B2677"/>
    <w:rsid w:val="002B7AA8"/>
    <w:rsid w:val="00337045"/>
    <w:rsid w:val="0036378F"/>
    <w:rsid w:val="00367444"/>
    <w:rsid w:val="00390981"/>
    <w:rsid w:val="0039757A"/>
    <w:rsid w:val="003E35B4"/>
    <w:rsid w:val="004032C8"/>
    <w:rsid w:val="0043328D"/>
    <w:rsid w:val="0043758E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D665E"/>
    <w:rsid w:val="005E4AF4"/>
    <w:rsid w:val="00621EA9"/>
    <w:rsid w:val="006301FD"/>
    <w:rsid w:val="00637C9C"/>
    <w:rsid w:val="006458BA"/>
    <w:rsid w:val="0064650C"/>
    <w:rsid w:val="00647A24"/>
    <w:rsid w:val="00654809"/>
    <w:rsid w:val="00670344"/>
    <w:rsid w:val="00672775"/>
    <w:rsid w:val="00672784"/>
    <w:rsid w:val="00684F8E"/>
    <w:rsid w:val="00690C9B"/>
    <w:rsid w:val="006B5B36"/>
    <w:rsid w:val="006C5164"/>
    <w:rsid w:val="006F2E3F"/>
    <w:rsid w:val="00702E8E"/>
    <w:rsid w:val="00713868"/>
    <w:rsid w:val="007146B2"/>
    <w:rsid w:val="007602BE"/>
    <w:rsid w:val="00761CD9"/>
    <w:rsid w:val="00794322"/>
    <w:rsid w:val="007D3687"/>
    <w:rsid w:val="007F030B"/>
    <w:rsid w:val="008055BD"/>
    <w:rsid w:val="008271E6"/>
    <w:rsid w:val="00827B8B"/>
    <w:rsid w:val="00832E76"/>
    <w:rsid w:val="008406B1"/>
    <w:rsid w:val="00874610"/>
    <w:rsid w:val="0087484F"/>
    <w:rsid w:val="008A4748"/>
    <w:rsid w:val="008C510C"/>
    <w:rsid w:val="008D15D3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728DD"/>
    <w:rsid w:val="00A96F3D"/>
    <w:rsid w:val="00AB3918"/>
    <w:rsid w:val="00AC0E56"/>
    <w:rsid w:val="00AF2779"/>
    <w:rsid w:val="00B06CA3"/>
    <w:rsid w:val="00B1542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BF5BA6"/>
    <w:rsid w:val="00BF6497"/>
    <w:rsid w:val="00C03DAC"/>
    <w:rsid w:val="00C805D8"/>
    <w:rsid w:val="00CA523A"/>
    <w:rsid w:val="00CC6AFD"/>
    <w:rsid w:val="00CD1FF0"/>
    <w:rsid w:val="00CD65A8"/>
    <w:rsid w:val="00CD6740"/>
    <w:rsid w:val="00D01D34"/>
    <w:rsid w:val="00D064C2"/>
    <w:rsid w:val="00D068D0"/>
    <w:rsid w:val="00D2481D"/>
    <w:rsid w:val="00D90C4D"/>
    <w:rsid w:val="00DA74E6"/>
    <w:rsid w:val="00DE33D8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772F5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9827801-5DB1-4CFC-B36A-97FDF01F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AC0E56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AC0E56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DE33D8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DE33D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C9E29E-1761-41A8-B3DC-2AA391D6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2018-05-04T18:25:00Z</dcterms:created>
  <dcterms:modified xsi:type="dcterms:W3CDTF">2018-05-10T06:42:00Z</dcterms:modified>
</cp:coreProperties>
</file>