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611B2E" w:rsidP="00B927DE">
      <w:pPr>
        <w:spacing w:line="276" w:lineRule="auto"/>
        <w:jc w:val="center"/>
        <w:rPr>
          <w:rFonts w:ascii="Times New Roman" w:hAnsi="Times New Roman" w:cs="B Nazanin"/>
          <w:b/>
          <w:bCs/>
          <w:sz w:val="32"/>
          <w:szCs w:val="32"/>
          <w:lang w:bidi="fa-IR"/>
        </w:rPr>
      </w:pPr>
      <w:r>
        <w:rPr>
          <w:noProof/>
        </w:rPr>
        <w:drawing>
          <wp:inline distT="0" distB="0" distL="0" distR="0" wp14:anchorId="02610566" wp14:editId="57E1D17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CD6CB5" w:rsidP="00637C9C">
      <w:pPr>
        <w:pStyle w:val="a5"/>
        <w:rPr>
          <w:rtl/>
        </w:rPr>
      </w:pPr>
      <w:r w:rsidRPr="00447421">
        <w:rPr>
          <w:rFonts w:cs="B Titr"/>
        </w:rPr>
        <w:t>BC_Symmetry</w:t>
      </w:r>
      <w:r>
        <w:rPr>
          <w:rFonts w:cs="B Titr"/>
        </w:rP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A60D8" w:rsidTr="005A60D8">
        <w:trPr>
          <w:trHeight w:val="1403"/>
        </w:trPr>
        <w:tc>
          <w:tcPr>
            <w:tcW w:w="1960" w:type="dxa"/>
            <w:tcBorders>
              <w:top w:val="single" w:sz="4" w:space="0" w:color="auto"/>
              <w:left w:val="single" w:sz="4" w:space="0" w:color="auto"/>
              <w:right w:val="single" w:sz="4" w:space="0" w:color="auto"/>
            </w:tcBorders>
            <w:shd w:val="clear" w:color="auto" w:fill="FFFF00"/>
            <w:vAlign w:val="center"/>
            <w:hideMark/>
          </w:tcPr>
          <w:p w:rsidR="005A60D8" w:rsidRPr="007146B2" w:rsidRDefault="005A60D8" w:rsidP="00CD5EF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A60D8" w:rsidRPr="007146B2" w:rsidRDefault="005A60D8" w:rsidP="003F68E7">
            <w:pPr>
              <w:spacing w:line="276" w:lineRule="auto"/>
              <w:jc w:val="center"/>
              <w:rPr>
                <w:rFonts w:ascii="Calibri" w:eastAsia="Times New Roman" w:hAnsi="Calibri" w:cs="B Titr"/>
                <w:sz w:val="24"/>
                <w:szCs w:val="20"/>
                <w:rtl/>
                <w:lang w:bidi="fa-IR"/>
              </w:rPr>
            </w:pPr>
            <w:r w:rsidRPr="00CD5EF5">
              <w:rPr>
                <w:rFonts w:ascii="Calibri" w:eastAsia="Times New Roman" w:hAnsi="Calibri" w:cs="B Titr"/>
                <w:sz w:val="24"/>
                <w:szCs w:val="20"/>
                <w:rtl/>
              </w:rPr>
              <w:t>مرتض</w:t>
            </w:r>
            <w:r w:rsidRPr="00CD5EF5">
              <w:rPr>
                <w:rFonts w:ascii="Calibri" w:eastAsia="Times New Roman" w:hAnsi="Calibri" w:cs="B Titr" w:hint="cs"/>
                <w:sz w:val="24"/>
                <w:szCs w:val="20"/>
                <w:rtl/>
              </w:rPr>
              <w:t>ی</w:t>
            </w:r>
            <w:r w:rsidRPr="00CD5EF5">
              <w:rPr>
                <w:rFonts w:ascii="Calibri" w:eastAsia="Times New Roman" w:hAnsi="Calibri" w:cs="B Titr"/>
                <w:sz w:val="24"/>
                <w:szCs w:val="20"/>
                <w:rtl/>
              </w:rPr>
              <w:t xml:space="preserve">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A60D8" w:rsidRDefault="005A60D8" w:rsidP="003F68E7">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0177E4">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0177E4">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177E4">
            <w:pPr>
              <w:spacing w:line="276" w:lineRule="auto"/>
              <w:jc w:val="center"/>
              <w:rPr>
                <w:rFonts w:ascii="Calibri" w:eastAsia="Times New Roman" w:hAnsi="Calibri" w:cs="B Titr"/>
                <w:sz w:val="24"/>
                <w:szCs w:val="20"/>
                <w:rtl/>
              </w:rPr>
            </w:pPr>
            <w:r w:rsidRPr="00CD5EF5">
              <w:rPr>
                <w:rFonts w:ascii="Calibri" w:eastAsia="Times New Roman" w:hAnsi="Calibri" w:cs="B Titr"/>
                <w:sz w:val="24"/>
                <w:szCs w:val="20"/>
                <w:rtl/>
              </w:rPr>
              <w:t>مرتض</w:t>
            </w:r>
            <w:r w:rsidRPr="00CD5EF5">
              <w:rPr>
                <w:rFonts w:ascii="Calibri" w:eastAsia="Times New Roman" w:hAnsi="Calibri" w:cs="B Titr" w:hint="cs"/>
                <w:sz w:val="24"/>
                <w:szCs w:val="20"/>
                <w:rtl/>
              </w:rPr>
              <w:t>ی</w:t>
            </w:r>
            <w:r w:rsidRPr="00CD5EF5">
              <w:rPr>
                <w:rFonts w:ascii="Calibri" w:eastAsia="Times New Roman" w:hAnsi="Calibri" w:cs="B Titr"/>
                <w:sz w:val="24"/>
                <w:szCs w:val="20"/>
                <w:rtl/>
              </w:rPr>
              <w:t xml:space="preserve">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847E5" w:rsidP="008847E5">
            <w:pPr>
              <w:spacing w:line="276" w:lineRule="auto"/>
              <w:jc w:val="center"/>
              <w:rPr>
                <w:rFonts w:ascii="Calibri" w:eastAsia="Times New Roman" w:hAnsi="Calibri" w:cs="B Titr"/>
                <w:bCs/>
                <w:sz w:val="24"/>
                <w:szCs w:val="20"/>
                <w:rtl/>
              </w:rPr>
            </w:pPr>
            <w:r w:rsidRPr="008847E5">
              <w:rPr>
                <w:rFonts w:ascii="Calibri" w:eastAsia="Times New Roman" w:hAnsi="Calibri" w:cs="B Titr" w:hint="cs"/>
                <w:bCs/>
                <w:sz w:val="24"/>
                <w:szCs w:val="20"/>
                <w:rtl/>
              </w:rPr>
              <w:t>04</w:t>
            </w:r>
            <w:r w:rsidRPr="008847E5">
              <w:rPr>
                <w:rFonts w:ascii="Calibri" w:eastAsia="Times New Roman" w:hAnsi="Calibri" w:cs="B Titr"/>
                <w:bCs/>
                <w:sz w:val="24"/>
                <w:szCs w:val="20"/>
              </w:rPr>
              <w:t xml:space="preserve"> / </w:t>
            </w:r>
            <w:r w:rsidRPr="008847E5">
              <w:rPr>
                <w:rFonts w:ascii="Calibri" w:eastAsia="Times New Roman" w:hAnsi="Calibri" w:cs="B Titr" w:hint="cs"/>
                <w:bCs/>
                <w:sz w:val="24"/>
                <w:szCs w:val="20"/>
                <w:rtl/>
              </w:rPr>
              <w:t>11</w:t>
            </w:r>
            <w:r w:rsidRPr="008847E5">
              <w:rPr>
                <w:rFonts w:ascii="Calibri" w:eastAsia="Times New Roman" w:hAnsi="Calibri" w:cs="B Titr"/>
                <w:bCs/>
                <w:sz w:val="24"/>
                <w:szCs w:val="20"/>
              </w:rPr>
              <w:t>/</w:t>
            </w:r>
            <w:r w:rsidRPr="008847E5">
              <w:rPr>
                <w:rFonts w:ascii="Calibri" w:eastAsia="Times New Roman" w:hAnsi="Calibri" w:cs="B Titr" w:hint="cs"/>
                <w:bCs/>
                <w:sz w:val="24"/>
                <w:szCs w:val="20"/>
                <w:rtl/>
              </w:rPr>
              <w:t>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203DB">
            <w:pPr>
              <w:spacing w:line="276" w:lineRule="auto"/>
              <w:jc w:val="center"/>
              <w:rPr>
                <w:rFonts w:asciiTheme="majorBidi" w:eastAsia="Times New Roman" w:hAnsiTheme="majorBidi" w:cstheme="majorBidi"/>
                <w:b/>
                <w:bCs/>
                <w:sz w:val="24"/>
                <w:szCs w:val="20"/>
                <w:rtl/>
              </w:rPr>
            </w:pPr>
            <w:r w:rsidRPr="00C203DB">
              <w:rPr>
                <w:rFonts w:asciiTheme="majorBidi" w:eastAsia="Times New Roman" w:hAnsiTheme="majorBidi" w:cstheme="majorBidi"/>
                <w:b/>
                <w:bCs/>
                <w:sz w:val="24"/>
                <w:szCs w:val="20"/>
              </w:rPr>
              <w:t>MC2F018F1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319BD" w:rsidRDefault="00EB7576" w:rsidP="00C16A45">
      <w:pPr>
        <w:pStyle w:val="a6"/>
        <w:rPr>
          <w:rtl/>
        </w:rPr>
      </w:pPr>
      <w:r w:rsidRPr="000E1B0A">
        <w:rPr>
          <w:rtl/>
        </w:rPr>
        <w:t>در ا</w:t>
      </w:r>
      <w:r w:rsidRPr="000E1B0A">
        <w:rPr>
          <w:rFonts w:hint="cs"/>
          <w:rtl/>
        </w:rPr>
        <w:t>ین</w:t>
      </w:r>
      <w:r w:rsidRPr="000E1B0A">
        <w:rPr>
          <w:rtl/>
        </w:rPr>
        <w:t xml:space="preserve"> ز</w:t>
      </w:r>
      <w:r w:rsidRPr="000E1B0A">
        <w:rPr>
          <w:rFonts w:hint="cs"/>
          <w:rtl/>
        </w:rPr>
        <w:t>یر</w:t>
      </w:r>
      <w:r w:rsidR="00052244">
        <w:rPr>
          <w:rFonts w:hint="cs"/>
          <w:rtl/>
        </w:rPr>
        <w:t xml:space="preserve"> </w:t>
      </w:r>
      <w:r w:rsidRPr="000E1B0A">
        <w:rPr>
          <w:rFonts w:hint="cs"/>
          <w:rtl/>
        </w:rPr>
        <w:t>برنامه</w:t>
      </w:r>
      <w:r>
        <w:rPr>
          <w:rFonts w:hint="cs"/>
          <w:rtl/>
        </w:rPr>
        <w:t xml:space="preserve"> متغیرهای بقایی و فشار روی مرز تقارن</w:t>
      </w:r>
      <w:r>
        <w:rPr>
          <w:rStyle w:val="FootnoteReference"/>
          <w:rtl/>
        </w:rPr>
        <w:footnoteReference w:id="1"/>
      </w:r>
      <w:r>
        <w:rPr>
          <w:rFonts w:hint="cs"/>
          <w:rtl/>
        </w:rPr>
        <w:t xml:space="preserve"> تعیین می</w:t>
      </w:r>
      <w:r>
        <w:rPr>
          <w:rtl/>
        </w:rPr>
        <w:softHyphen/>
      </w:r>
      <w:r>
        <w:rPr>
          <w:rFonts w:hint="cs"/>
          <w:rtl/>
        </w:rPr>
        <w:t>شود.</w:t>
      </w:r>
    </w:p>
    <w:p w:rsidR="00B927DE" w:rsidRDefault="00B927DE" w:rsidP="00117AB5">
      <w:pPr>
        <w:pStyle w:val="1"/>
        <w:rPr>
          <w:rtl/>
        </w:rPr>
      </w:pPr>
      <w:r w:rsidRPr="00117AB5">
        <w:rPr>
          <w:rFonts w:hint="cs"/>
          <w:rtl/>
        </w:rPr>
        <w:t>توضیحات</w:t>
      </w:r>
      <w:r>
        <w:rPr>
          <w:rFonts w:hint="cs"/>
          <w:rtl/>
        </w:rPr>
        <w:t xml:space="preserve"> و تئوری</w:t>
      </w:r>
    </w:p>
    <w:p w:rsidR="00490F65" w:rsidRPr="00490F65" w:rsidRDefault="00490F65" w:rsidP="00C16A45">
      <w:pPr>
        <w:pStyle w:val="a6"/>
      </w:pPr>
      <w:r w:rsidRPr="00490F65">
        <w:rPr>
          <w:rFonts w:hint="cs"/>
          <w:rtl/>
        </w:rPr>
        <w:t>از شرایط مرزی تقارن به منظور کاهش حجم محاسبات استفاده می شود. در این حالت می بایست میدان جریان و هندسه دارای تقارن باشند. در تعریف مکان مرز تقارن باید دقت کافی انجام شود. برای استفاده از تقارن می</w:t>
      </w:r>
      <w:r w:rsidR="00D2606D">
        <w:rPr>
          <w:rFonts w:hint="cs"/>
          <w:rtl/>
        </w:rPr>
        <w:t>-</w:t>
      </w:r>
      <w:r w:rsidRPr="00490F65">
        <w:rPr>
          <w:rFonts w:hint="cs"/>
          <w:rtl/>
        </w:rPr>
        <w:t xml:space="preserve"> بایست:</w:t>
      </w:r>
    </w:p>
    <w:p w:rsidR="00490F65" w:rsidRPr="00490F65" w:rsidRDefault="00490F65" w:rsidP="00D2606D">
      <w:pPr>
        <w:pStyle w:val="a6"/>
        <w:numPr>
          <w:ilvl w:val="0"/>
          <w:numId w:val="14"/>
        </w:numPr>
        <w:rPr>
          <w:rtl/>
        </w:rPr>
      </w:pPr>
      <w:r w:rsidRPr="00490F65">
        <w:rPr>
          <w:rFonts w:hint="cs"/>
          <w:rtl/>
        </w:rPr>
        <w:t>سرعت عمودی در صفحه تقارن صفر باشد.</w:t>
      </w:r>
    </w:p>
    <w:p w:rsidR="00490F65" w:rsidRDefault="00490F65" w:rsidP="00D2606D">
      <w:pPr>
        <w:pStyle w:val="a6"/>
        <w:numPr>
          <w:ilvl w:val="0"/>
          <w:numId w:val="14"/>
        </w:numPr>
      </w:pPr>
      <w:r w:rsidRPr="00490F65">
        <w:rPr>
          <w:rFonts w:hint="cs"/>
          <w:rtl/>
        </w:rPr>
        <w:t>گرادیان همه ی متغیرها در صفحه ی تقارن باید صفر باشد</w:t>
      </w:r>
      <w:r w:rsidR="00D76407">
        <w:rPr>
          <w:sz w:val="28"/>
          <w:szCs w:val="28"/>
        </w:rPr>
        <w:t>]</w:t>
      </w:r>
      <w:r w:rsidR="00D76407">
        <w:rPr>
          <w:rFonts w:hint="cs"/>
          <w:sz w:val="28"/>
          <w:szCs w:val="28"/>
          <w:rtl/>
        </w:rPr>
        <w:t>1</w:t>
      </w:r>
      <w:r w:rsidR="00D76407">
        <w:rPr>
          <w:sz w:val="28"/>
          <w:szCs w:val="28"/>
        </w:rPr>
        <w:t>[</w:t>
      </w:r>
      <w:r w:rsidR="00D76407">
        <w:rPr>
          <w:rFonts w:hint="cs"/>
          <w:sz w:val="28"/>
          <w:szCs w:val="28"/>
          <w:rtl/>
        </w:rPr>
        <w:t>.</w:t>
      </w:r>
    </w:p>
    <w:p w:rsidR="00EC14A0" w:rsidRPr="00EC14A0" w:rsidRDefault="00EC14A0" w:rsidP="00C16A45">
      <w:pPr>
        <w:pStyle w:val="a6"/>
        <w:rPr>
          <w:rtl/>
        </w:rPr>
      </w:pPr>
      <w:r w:rsidRPr="00EC14A0">
        <w:rPr>
          <w:rFonts w:hint="cs"/>
          <w:rtl/>
        </w:rPr>
        <w:t>شرایط مرزی تقارن عبارتند از :</w:t>
      </w:r>
    </w:p>
    <w:p w:rsidR="00EC14A0" w:rsidRPr="00EC14A0" w:rsidRDefault="00EC14A0" w:rsidP="00D2606D">
      <w:pPr>
        <w:pStyle w:val="a6"/>
        <w:numPr>
          <w:ilvl w:val="0"/>
          <w:numId w:val="15"/>
        </w:numPr>
        <w:rPr>
          <w:rtl/>
        </w:rPr>
      </w:pPr>
      <w:r w:rsidRPr="00EC14A0">
        <w:rPr>
          <w:rFonts w:hint="cs"/>
          <w:rtl/>
        </w:rPr>
        <w:t>هیچ جریان عرضی از مرز وجود نداشته باشد.</w:t>
      </w:r>
    </w:p>
    <w:p w:rsidR="00EC14A0" w:rsidRPr="00EC14A0" w:rsidRDefault="00EC14A0" w:rsidP="00D2606D">
      <w:pPr>
        <w:pStyle w:val="a6"/>
        <w:numPr>
          <w:ilvl w:val="0"/>
          <w:numId w:val="15"/>
        </w:numPr>
      </w:pPr>
      <w:r w:rsidRPr="00EC14A0">
        <w:rPr>
          <w:rFonts w:hint="cs"/>
          <w:rtl/>
        </w:rPr>
        <w:t>هیچ شار اسکالر بصورت عرضی از مرز صورت نگیرد.</w:t>
      </w:r>
    </w:p>
    <w:p w:rsidR="00D76407" w:rsidRPr="00D76407" w:rsidRDefault="00D76407" w:rsidP="00C16A45">
      <w:pPr>
        <w:pStyle w:val="a6"/>
      </w:pPr>
      <w:r w:rsidRPr="00D76407">
        <w:rPr>
          <w:rFonts w:hint="cs"/>
          <w:rtl/>
        </w:rPr>
        <w:t xml:space="preserve">در عمل، سرعت های عمودی در هر مرز متقارن محوری صفرمی باشند و مقادیر مربوط به سایر متغیرها درست در خارج از محدوده ی حل برابر است با مقادیر آن ها در نزدیک ترین گره ی داخلی محدوده ی حل </w:t>
      </w:r>
      <w:r w:rsidRPr="00D76407">
        <w:t>]</w:t>
      </w:r>
      <w:r w:rsidRPr="00D76407">
        <w:rPr>
          <w:rFonts w:hint="cs"/>
          <w:rtl/>
        </w:rPr>
        <w:t>2</w:t>
      </w:r>
      <w:r w:rsidRPr="00D76407">
        <w:t>[</w:t>
      </w:r>
      <w:r w:rsidRPr="00D76407">
        <w:rPr>
          <w:rFonts w:hint="cs"/>
          <w:rtl/>
        </w:rPr>
        <w:t xml:space="preserve">.  </w:t>
      </w:r>
    </w:p>
    <w:p w:rsidR="00D76407" w:rsidRPr="00D76407" w:rsidRDefault="00D76407" w:rsidP="00C16A45">
      <w:pPr>
        <w:pStyle w:val="a6"/>
        <w:rPr>
          <w:rtl/>
        </w:rPr>
      </w:pPr>
      <w:r w:rsidRPr="00D76407">
        <w:rPr>
          <w:rFonts w:hint="cs"/>
          <w:rtl/>
        </w:rPr>
        <w:t xml:space="preserve">شرایط مرزی تقارن هنگامی که هندسه ی فیزیکی مورد نظر و طرح مورد انتظار حل جریان / حرارت تقارن آینه ای داشته باشند مورد استفاده قرار می گیرد. این شرایط مرزی هم چنین می تواند در مدل دیواره های لغزشی بدون برش در جریان های لزج استفاده شود </w:t>
      </w:r>
      <w:r w:rsidRPr="00D76407">
        <w:t>]</w:t>
      </w:r>
      <w:r w:rsidRPr="00D76407">
        <w:rPr>
          <w:rFonts w:hint="cs"/>
          <w:rtl/>
        </w:rPr>
        <w:t>3</w:t>
      </w:r>
      <w:r w:rsidRPr="00D76407">
        <w:t>[</w:t>
      </w:r>
      <w:r w:rsidRPr="00D76407">
        <w:rPr>
          <w:rFonts w:hint="cs"/>
          <w:rtl/>
        </w:rPr>
        <w:t>.</w:t>
      </w:r>
    </w:p>
    <w:p w:rsidR="00C849FC" w:rsidRDefault="00345B9A" w:rsidP="009E51EA">
      <w:pPr>
        <w:pStyle w:val="a6"/>
        <w:rPr>
          <w:rtl/>
        </w:rPr>
      </w:pPr>
      <w:r>
        <w:fldChar w:fldCharType="begin"/>
      </w:r>
      <w:r>
        <w:instrText xml:space="preserve">REF _Ref443121462 \r \h \* MERGEFORMAT </w:instrText>
      </w:r>
      <w:r>
        <w:fldChar w:fldCharType="separate"/>
      </w:r>
      <w:r w:rsidR="00C849FC" w:rsidRPr="00C849FC">
        <w:rPr>
          <w:rtl/>
        </w:rPr>
        <w:t>‏</w:t>
      </w:r>
      <w:r>
        <w:fldChar w:fldCharType="end"/>
      </w:r>
      <w:r w:rsidR="00D3073F">
        <w:rPr>
          <w:rtl/>
        </w:rPr>
        <w:fldChar w:fldCharType="begin"/>
      </w:r>
      <w:r w:rsidR="00D3073F">
        <w:rPr>
          <w:rtl/>
        </w:rPr>
        <w:instrText xml:space="preserve"> </w:instrText>
      </w:r>
      <w:r w:rsidR="00D3073F">
        <w:rPr>
          <w:rFonts w:hint="cs"/>
        </w:rPr>
        <w:instrText>REF</w:instrText>
      </w:r>
      <w:r w:rsidR="00D3073F">
        <w:rPr>
          <w:rFonts w:hint="cs"/>
          <w:rtl/>
        </w:rPr>
        <w:instrText xml:space="preserve"> _</w:instrText>
      </w:r>
      <w:r w:rsidR="00D3073F">
        <w:rPr>
          <w:rFonts w:hint="cs"/>
        </w:rPr>
        <w:instrText>Ref508133036 \r \h</w:instrText>
      </w:r>
      <w:r w:rsidR="00D3073F">
        <w:rPr>
          <w:rtl/>
        </w:rPr>
        <w:instrText xml:space="preserve"> </w:instrText>
      </w:r>
      <w:r w:rsidR="00D3073F">
        <w:rPr>
          <w:rtl/>
        </w:rPr>
      </w:r>
      <w:r w:rsidR="00D3073F">
        <w:rPr>
          <w:rtl/>
        </w:rPr>
        <w:fldChar w:fldCharType="separate"/>
      </w:r>
      <w:r w:rsidR="00D3073F">
        <w:rPr>
          <w:rtl/>
        </w:rPr>
        <w:t>‏شکل (1)</w:t>
      </w:r>
      <w:r w:rsidR="00D3073F">
        <w:rPr>
          <w:rtl/>
        </w:rPr>
        <w:fldChar w:fldCharType="end"/>
      </w:r>
      <w:r w:rsidR="00D3073F">
        <w:rPr>
          <w:rFonts w:hint="cs"/>
          <w:rtl/>
        </w:rPr>
        <w:t xml:space="preserve"> </w:t>
      </w:r>
      <w:r w:rsidR="00C849FC" w:rsidRPr="00C849FC">
        <w:rPr>
          <w:rFonts w:hint="cs"/>
          <w:rtl/>
        </w:rPr>
        <w:t xml:space="preserve">استفاده از مرز تقارن در مدل یک چهارم یک مجرای سه بعدی </w:t>
      </w:r>
      <w:r w:rsidR="00C849FC" w:rsidRPr="00C849FC">
        <w:t>]</w:t>
      </w:r>
      <w:r w:rsidR="00C849FC" w:rsidRPr="00C849FC">
        <w:rPr>
          <w:rFonts w:hint="cs"/>
          <w:rtl/>
        </w:rPr>
        <w:t>4</w:t>
      </w:r>
      <w:r w:rsidR="00C849FC" w:rsidRPr="00C849FC">
        <w:t>[</w:t>
      </w:r>
      <w:r w:rsidR="00FA03FE">
        <w:rPr>
          <w:rFonts w:hint="cs"/>
          <w:rtl/>
        </w:rPr>
        <w:t xml:space="preserve"> </w:t>
      </w:r>
      <w:r w:rsidR="00C849FC" w:rsidRPr="00C849FC">
        <w:rPr>
          <w:rFonts w:hint="cs"/>
          <w:rtl/>
        </w:rPr>
        <w:t>و</w:t>
      </w:r>
      <w:r w:rsidR="008353F6">
        <w:rPr>
          <w:rFonts w:hint="cs"/>
          <w:rtl/>
        </w:rPr>
        <w:t xml:space="preserve"> </w:t>
      </w:r>
      <w:r w:rsidR="008353F6">
        <w:rPr>
          <w:rtl/>
        </w:rPr>
        <w:fldChar w:fldCharType="begin"/>
      </w:r>
      <w:r w:rsidR="008353F6">
        <w:rPr>
          <w:rtl/>
        </w:rPr>
        <w:instrText xml:space="preserve"> </w:instrText>
      </w:r>
      <w:r w:rsidR="008353F6">
        <w:rPr>
          <w:rFonts w:hint="cs"/>
        </w:rPr>
        <w:instrText>REF</w:instrText>
      </w:r>
      <w:r w:rsidR="008353F6">
        <w:rPr>
          <w:rFonts w:hint="cs"/>
          <w:rtl/>
        </w:rPr>
        <w:instrText xml:space="preserve"> _</w:instrText>
      </w:r>
      <w:r w:rsidR="008353F6">
        <w:rPr>
          <w:rFonts w:hint="cs"/>
        </w:rPr>
        <w:instrText>Ref508133235 \r \h</w:instrText>
      </w:r>
      <w:r w:rsidR="008353F6">
        <w:rPr>
          <w:rtl/>
        </w:rPr>
        <w:instrText xml:space="preserve"> </w:instrText>
      </w:r>
      <w:r w:rsidR="008353F6">
        <w:rPr>
          <w:rtl/>
        </w:rPr>
      </w:r>
      <w:r w:rsidR="008353F6">
        <w:rPr>
          <w:rtl/>
        </w:rPr>
        <w:fldChar w:fldCharType="separate"/>
      </w:r>
      <w:r w:rsidR="008353F6">
        <w:rPr>
          <w:rtl/>
        </w:rPr>
        <w:t>‏شکل (2)</w:t>
      </w:r>
      <w:r w:rsidR="008353F6">
        <w:rPr>
          <w:rtl/>
        </w:rPr>
        <w:fldChar w:fldCharType="end"/>
      </w:r>
      <w:r w:rsidR="00FB4AAE">
        <w:rPr>
          <w:rFonts w:hint="cs"/>
          <w:rtl/>
        </w:rPr>
        <w:t xml:space="preserve"> </w:t>
      </w:r>
      <w:r w:rsidR="00C849FC" w:rsidRPr="00C849FC">
        <w:rPr>
          <w:rFonts w:hint="cs"/>
          <w:rtl/>
        </w:rPr>
        <w:t xml:space="preserve">استفاده از آن در مدل یک چهارم یک سطح مقطع دایره ای </w:t>
      </w:r>
      <w:r w:rsidR="00C849FC" w:rsidRPr="00C849FC">
        <w:t>]</w:t>
      </w:r>
      <w:r w:rsidR="00C849FC" w:rsidRPr="00C849FC">
        <w:rPr>
          <w:rFonts w:hint="cs"/>
          <w:rtl/>
        </w:rPr>
        <w:t>4</w:t>
      </w:r>
      <w:r w:rsidR="00C849FC" w:rsidRPr="00C849FC">
        <w:t>[</w:t>
      </w:r>
      <w:r w:rsidR="00C849FC" w:rsidRPr="00C849FC">
        <w:rPr>
          <w:rFonts w:hint="cs"/>
          <w:rtl/>
        </w:rPr>
        <w:t xml:space="preserve"> را بعنوان مثال هایی از شرایط مرزی تقارن نمایش می دهد. </w:t>
      </w:r>
    </w:p>
    <w:p w:rsidR="00D03DB1" w:rsidRDefault="00E30220" w:rsidP="009E51EA">
      <w:pPr>
        <w:pStyle w:val="a6"/>
        <w:jc w:val="center"/>
      </w:pPr>
      <w:r w:rsidRPr="00E30220">
        <w:rPr>
          <w:noProof/>
          <w:rtl/>
          <w:lang w:bidi="ar-SA"/>
        </w:rPr>
        <w:lastRenderedPageBreak/>
        <w:drawing>
          <wp:inline distT="0" distB="0" distL="0" distR="0" wp14:anchorId="3C694FA9" wp14:editId="2F21E029">
            <wp:extent cx="3509010" cy="251968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010" cy="2519680"/>
                    </a:xfrm>
                    <a:prstGeom prst="rect">
                      <a:avLst/>
                    </a:prstGeom>
                    <a:noFill/>
                    <a:ln>
                      <a:noFill/>
                    </a:ln>
                  </pic:spPr>
                </pic:pic>
              </a:graphicData>
            </a:graphic>
          </wp:inline>
        </w:drawing>
      </w:r>
    </w:p>
    <w:p w:rsidR="009E51EA" w:rsidRDefault="009E51EA" w:rsidP="006A1DFA">
      <w:pPr>
        <w:pStyle w:val="a2"/>
        <w:rPr>
          <w:rtl/>
        </w:rPr>
      </w:pPr>
      <w:bookmarkStart w:id="1" w:name="_Ref508133036"/>
      <w:r>
        <w:rPr>
          <w:rFonts w:hint="cs"/>
          <w:rtl/>
        </w:rPr>
        <w:t>مرز تقارن در مدل یک چهارم یک مجرای سه بعدی</w:t>
      </w:r>
      <w:bookmarkEnd w:id="1"/>
    </w:p>
    <w:p w:rsidR="009E51EA" w:rsidRPr="009E51EA" w:rsidRDefault="009E51EA" w:rsidP="009E51EA"/>
    <w:p w:rsidR="00FB4AAE" w:rsidRDefault="00FB4AAE" w:rsidP="006A1DFA">
      <w:pPr>
        <w:pStyle w:val="a6"/>
        <w:jc w:val="center"/>
      </w:pPr>
      <w:r w:rsidRPr="00FB4AAE">
        <w:rPr>
          <w:noProof/>
          <w:rtl/>
          <w:lang w:bidi="ar-SA"/>
        </w:rPr>
        <w:drawing>
          <wp:inline distT="0" distB="0" distL="0" distR="0" wp14:anchorId="41A14F99" wp14:editId="64777E17">
            <wp:extent cx="3615055" cy="2700655"/>
            <wp:effectExtent l="0" t="0" r="4445" b="44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5055" cy="2700655"/>
                    </a:xfrm>
                    <a:prstGeom prst="rect">
                      <a:avLst/>
                    </a:prstGeom>
                    <a:noFill/>
                    <a:ln>
                      <a:noFill/>
                    </a:ln>
                  </pic:spPr>
                </pic:pic>
              </a:graphicData>
            </a:graphic>
          </wp:inline>
        </w:drawing>
      </w:r>
    </w:p>
    <w:p w:rsidR="006A1DFA" w:rsidRPr="006A1DFA" w:rsidRDefault="006A1DFA" w:rsidP="00D0406E">
      <w:pPr>
        <w:pStyle w:val="a2"/>
        <w:rPr>
          <w:rtl/>
        </w:rPr>
      </w:pPr>
      <w:bookmarkStart w:id="2" w:name="_Ref508133235"/>
      <w:r>
        <w:rPr>
          <w:rFonts w:hint="cs"/>
          <w:rtl/>
        </w:rPr>
        <w:t>مرز تقارن در مدل یک چهارم یک سطح مقطع دایره ای</w:t>
      </w:r>
      <w:bookmarkEnd w:id="2"/>
    </w:p>
    <w:p w:rsidR="009564D2" w:rsidRDefault="00345B9A" w:rsidP="00D0406E">
      <w:pPr>
        <w:pStyle w:val="a6"/>
        <w:rPr>
          <w:rtl/>
        </w:rPr>
      </w:pPr>
      <w:r>
        <w:fldChar w:fldCharType="begin"/>
      </w:r>
      <w:r>
        <w:instrText xml:space="preserve">REF _Ref443121690 \r \h \* MERGEFORMAT </w:instrText>
      </w:r>
      <w:r>
        <w:fldChar w:fldCharType="separate"/>
      </w:r>
      <w:r w:rsidR="009564D2" w:rsidRPr="009564D2">
        <w:rPr>
          <w:rtl/>
        </w:rPr>
        <w:t>‏</w:t>
      </w:r>
      <w:r>
        <w:fldChar w:fldCharType="end"/>
      </w:r>
      <w:r w:rsidR="00967811">
        <w:rPr>
          <w:rtl/>
        </w:rPr>
        <w:fldChar w:fldCharType="begin"/>
      </w:r>
      <w:r w:rsidR="00967811">
        <w:rPr>
          <w:rtl/>
        </w:rPr>
        <w:instrText xml:space="preserve"> </w:instrText>
      </w:r>
      <w:r w:rsidR="00967811">
        <w:rPr>
          <w:rFonts w:hint="cs"/>
        </w:rPr>
        <w:instrText>REF</w:instrText>
      </w:r>
      <w:r w:rsidR="00967811">
        <w:rPr>
          <w:rFonts w:hint="cs"/>
          <w:rtl/>
        </w:rPr>
        <w:instrText xml:space="preserve"> _</w:instrText>
      </w:r>
      <w:r w:rsidR="00967811">
        <w:rPr>
          <w:rFonts w:hint="cs"/>
        </w:rPr>
        <w:instrText>Ref508133357 \r \h</w:instrText>
      </w:r>
      <w:r w:rsidR="00967811">
        <w:rPr>
          <w:rtl/>
        </w:rPr>
        <w:instrText xml:space="preserve"> </w:instrText>
      </w:r>
      <w:r w:rsidR="00967811">
        <w:rPr>
          <w:rtl/>
        </w:rPr>
      </w:r>
      <w:r w:rsidR="00967811">
        <w:rPr>
          <w:rtl/>
        </w:rPr>
        <w:fldChar w:fldCharType="separate"/>
      </w:r>
      <w:r w:rsidR="00967811">
        <w:rPr>
          <w:rtl/>
        </w:rPr>
        <w:t>‏شکل (3)</w:t>
      </w:r>
      <w:r w:rsidR="00967811">
        <w:rPr>
          <w:rtl/>
        </w:rPr>
        <w:fldChar w:fldCharType="end"/>
      </w:r>
      <w:r w:rsidR="00D0406E" w:rsidRPr="009564D2">
        <w:rPr>
          <w:rFonts w:hint="cs"/>
          <w:rtl/>
        </w:rPr>
        <w:t xml:space="preserve"> </w:t>
      </w:r>
      <w:r w:rsidR="009564D2" w:rsidRPr="009564D2">
        <w:rPr>
          <w:rFonts w:hint="cs"/>
          <w:rtl/>
        </w:rPr>
        <w:t xml:space="preserve">دو مساله را نشان می دهد که در آن شرایط تقارن قابل استفاده نیست. در هر دو مثال ، هندسه مساله تقارن است اما خود جریان از شرایط مرزی تقارن تبعیت نمی کند. در مثال اول ، شناوری باعث ایجاد عدم تقارن می گردد. در مثال دوم ، چرخش در جریان ، جریانی عمود بر صفحه تقارن ایجاد می کند </w:t>
      </w:r>
      <w:r w:rsidR="009564D2" w:rsidRPr="009564D2">
        <w:t>]</w:t>
      </w:r>
      <w:r w:rsidR="009564D2" w:rsidRPr="009564D2">
        <w:rPr>
          <w:rFonts w:hint="cs"/>
          <w:rtl/>
        </w:rPr>
        <w:t>4</w:t>
      </w:r>
      <w:r w:rsidR="009564D2" w:rsidRPr="009564D2">
        <w:t>[</w:t>
      </w:r>
      <w:r w:rsidR="009564D2" w:rsidRPr="009564D2">
        <w:rPr>
          <w:rFonts w:hint="cs"/>
          <w:rtl/>
        </w:rPr>
        <w:t>.</w:t>
      </w:r>
    </w:p>
    <w:p w:rsidR="009564D2" w:rsidRDefault="009564D2" w:rsidP="00D0406E">
      <w:pPr>
        <w:pStyle w:val="a6"/>
        <w:jc w:val="center"/>
      </w:pPr>
      <w:r w:rsidRPr="009564D2">
        <w:rPr>
          <w:noProof/>
          <w:rtl/>
          <w:lang w:bidi="ar-SA"/>
        </w:rPr>
        <w:lastRenderedPageBreak/>
        <w:drawing>
          <wp:inline distT="0" distB="0" distL="0" distR="0" wp14:anchorId="7055F3EA" wp14:editId="2C7B3898">
            <wp:extent cx="3338830" cy="360426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830" cy="3604260"/>
                    </a:xfrm>
                    <a:prstGeom prst="rect">
                      <a:avLst/>
                    </a:prstGeom>
                    <a:noFill/>
                    <a:ln>
                      <a:noFill/>
                    </a:ln>
                  </pic:spPr>
                </pic:pic>
              </a:graphicData>
            </a:graphic>
          </wp:inline>
        </w:drawing>
      </w:r>
    </w:p>
    <w:p w:rsidR="00967811" w:rsidRDefault="00967811" w:rsidP="008450BD">
      <w:pPr>
        <w:pStyle w:val="a2"/>
        <w:rPr>
          <w:rtl/>
        </w:rPr>
      </w:pPr>
      <w:bookmarkStart w:id="3" w:name="_Ref508133357"/>
      <w:r>
        <w:rPr>
          <w:rFonts w:hint="cs"/>
          <w:rtl/>
        </w:rPr>
        <w:t>استفاده ی نامناسب از تقارن</w:t>
      </w:r>
      <w:bookmarkEnd w:id="3"/>
    </w:p>
    <w:p w:rsidR="00B72F18" w:rsidRDefault="00B72F18" w:rsidP="00C16A45">
      <w:pPr>
        <w:pStyle w:val="a6"/>
        <w:rPr>
          <w:rtl/>
        </w:rPr>
      </w:pPr>
      <w:r>
        <w:rPr>
          <w:rFonts w:hint="cs"/>
          <w:rtl/>
        </w:rPr>
        <w:t>برای اعمال شرط مرزی تقارن باید دو ویژگی را در نظر گرفت[5]:</w:t>
      </w:r>
    </w:p>
    <w:p w:rsidR="00B72F18" w:rsidRPr="00AE4398" w:rsidRDefault="00B72F18" w:rsidP="00DD29CF">
      <w:pPr>
        <w:pStyle w:val="a6"/>
        <w:numPr>
          <w:ilvl w:val="0"/>
          <w:numId w:val="16"/>
        </w:numPr>
      </w:pPr>
      <w:r w:rsidRPr="00AE4398">
        <w:rPr>
          <w:rFonts w:hint="cs"/>
          <w:rtl/>
        </w:rPr>
        <w:t>سرعت عمود بر مرز صفر است.</w:t>
      </w:r>
    </w:p>
    <w:p w:rsidR="00B72F18" w:rsidRPr="00DD29CF" w:rsidRDefault="00B72F18" w:rsidP="00DD29CF">
      <w:pPr>
        <w:pStyle w:val="a6"/>
        <w:numPr>
          <w:ilvl w:val="0"/>
          <w:numId w:val="16"/>
        </w:numPr>
        <w:rPr>
          <w:rtl/>
        </w:rPr>
      </w:pPr>
      <w:r w:rsidRPr="00AE4398">
        <w:rPr>
          <w:rFonts w:hint="cs"/>
          <w:rtl/>
        </w:rPr>
        <w:t>گرادیان متغیرها صفر است.</w:t>
      </w:r>
    </w:p>
    <w:p w:rsidR="00B72F18" w:rsidRDefault="00B72F18" w:rsidP="00A51851">
      <w:pPr>
        <w:pStyle w:val="a6"/>
        <w:rPr>
          <w:b/>
          <w:rtl/>
        </w:rPr>
      </w:pPr>
      <w:r>
        <w:rPr>
          <w:rFonts w:hint="cs"/>
          <w:rtl/>
        </w:rPr>
        <w:t>برای اعمال شرایط بالا ابتدا سرعت عمود و مماس بر مرز به دست آورده می</w:t>
      </w:r>
      <w:r>
        <w:rPr>
          <w:rtl/>
        </w:rPr>
        <w:softHyphen/>
      </w:r>
      <w:r>
        <w:rPr>
          <w:rFonts w:hint="cs"/>
          <w:rtl/>
        </w:rPr>
        <w:t>شود ( از سرعت</w:t>
      </w:r>
      <w:r>
        <w:rPr>
          <w:rtl/>
        </w:rPr>
        <w:softHyphen/>
      </w:r>
      <w:r>
        <w:rPr>
          <w:rFonts w:hint="cs"/>
          <w:rtl/>
        </w:rPr>
        <w:t>های مرکز سلول استفاده می</w:t>
      </w:r>
      <w:r>
        <w:rPr>
          <w:rtl/>
        </w:rPr>
        <w:softHyphen/>
      </w:r>
      <w:r>
        <w:rPr>
          <w:rFonts w:hint="cs"/>
          <w:rtl/>
        </w:rPr>
        <w:t>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A51851" w:rsidRPr="008319BD" w:rsidTr="00653C8D">
        <w:tc>
          <w:tcPr>
            <w:tcW w:w="562" w:type="dxa"/>
          </w:tcPr>
          <w:p w:rsidR="00A51851" w:rsidRDefault="00A51851" w:rsidP="00A51851">
            <w:pPr>
              <w:pStyle w:val="a3"/>
              <w:textboxTightWrap w:val="firstAndLastLine"/>
              <w:rPr>
                <w:rtl/>
              </w:rPr>
            </w:pPr>
            <w:bookmarkStart w:id="4" w:name="_Ref507777211"/>
          </w:p>
        </w:tc>
        <w:bookmarkEnd w:id="4"/>
        <w:tc>
          <w:tcPr>
            <w:tcW w:w="8454" w:type="dxa"/>
          </w:tcPr>
          <w:p w:rsidR="00A51851" w:rsidRPr="008319BD" w:rsidRDefault="002C042E" w:rsidP="00A51851">
            <w:pPr>
              <w:bidi w:val="0"/>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n</m:t>
                    </m:r>
                  </m:sub>
                </m:sSub>
                <m:r>
                  <w:rPr>
                    <w:rFonts w:ascii="Cambria Math" w:hAnsi="Cambria Math"/>
                    <w:sz w:val="24"/>
                  </w:rPr>
                  <m:t>=</m:t>
                </m:r>
                <m:acc>
                  <m:accPr>
                    <m:chr m:val="⃗"/>
                    <m:ctrlPr>
                      <w:rPr>
                        <w:rFonts w:ascii="Cambria Math" w:hAnsi="Cambria Math"/>
                        <w:sz w:val="24"/>
                      </w:rPr>
                    </m:ctrlPr>
                  </m:accPr>
                  <m:e>
                    <m:r>
                      <w:rPr>
                        <w:rFonts w:ascii="Cambria Math" w:hAnsi="Cambria Math"/>
                        <w:sz w:val="24"/>
                      </w:rPr>
                      <m:t>u</m:t>
                    </m:r>
                  </m:e>
                </m:acc>
                <m:r>
                  <w:rPr>
                    <w:rFonts w:ascii="Cambria Math" w:hAnsi="Cambria Math"/>
                  </w:rPr>
                  <m:t>.</m:t>
                </m:r>
                <m:acc>
                  <m:accPr>
                    <m:chr m:val="⃗"/>
                    <m:ctrlPr>
                      <w:rPr>
                        <w:rFonts w:ascii="Cambria Math" w:hAnsi="Cambria Math"/>
                        <w:i/>
                      </w:rPr>
                    </m:ctrlPr>
                  </m:accPr>
                  <m:e>
                    <m:r>
                      <w:rPr>
                        <w:rFonts w:ascii="Cambria Math" w:hAnsi="Cambria Math"/>
                      </w:rPr>
                      <m:t>n</m:t>
                    </m:r>
                  </m:e>
                </m:acc>
              </m:oMath>
            </m:oMathPara>
          </w:p>
        </w:tc>
      </w:tr>
      <w:tr w:rsidR="00D5558D" w:rsidRPr="008319BD" w:rsidTr="006A32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2" w:type="dxa"/>
            <w:tcBorders>
              <w:top w:val="nil"/>
              <w:left w:val="nil"/>
              <w:bottom w:val="nil"/>
              <w:right w:val="nil"/>
            </w:tcBorders>
          </w:tcPr>
          <w:p w:rsidR="00D5558D" w:rsidRDefault="00D5558D" w:rsidP="00D5558D">
            <w:pPr>
              <w:pStyle w:val="a3"/>
              <w:textboxTightWrap w:val="firstAndLastLine"/>
              <w:rPr>
                <w:rtl/>
              </w:rPr>
            </w:pPr>
          </w:p>
        </w:tc>
        <w:tc>
          <w:tcPr>
            <w:tcW w:w="8454" w:type="dxa"/>
            <w:tcBorders>
              <w:top w:val="nil"/>
              <w:left w:val="nil"/>
              <w:bottom w:val="nil"/>
              <w:right w:val="nil"/>
            </w:tcBorders>
          </w:tcPr>
          <w:p w:rsidR="00D5558D" w:rsidRPr="008319BD" w:rsidRDefault="002C042E" w:rsidP="006A3276">
            <w:pPr>
              <w:bidi w:val="0"/>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acc>
                  <m:accPr>
                    <m:chr m:val="⃗"/>
                    <m:ctrlPr>
                      <w:rPr>
                        <w:rFonts w:ascii="Cambria Math" w:hAnsi="Cambria Math"/>
                        <w:sz w:val="24"/>
                      </w:rPr>
                    </m:ctrlPr>
                  </m:accPr>
                  <m:e>
                    <m:r>
                      <w:rPr>
                        <w:rFonts w:ascii="Cambria Math" w:hAnsi="Cambria Math"/>
                        <w:sz w:val="24"/>
                      </w:rPr>
                      <m:t>u</m:t>
                    </m:r>
                  </m:e>
                </m:acc>
                <m:r>
                  <w:rPr>
                    <w:rFonts w:ascii="Cambria Math" w:hAnsi="Cambria Math"/>
                  </w:rPr>
                  <m:t>.</m:t>
                </m:r>
                <m:acc>
                  <m:accPr>
                    <m:chr m:val="⃗"/>
                    <m:ctrlPr>
                      <w:rPr>
                        <w:rFonts w:ascii="Cambria Math" w:hAnsi="Cambria Math"/>
                        <w:i/>
                      </w:rPr>
                    </m:ctrlPr>
                  </m:accPr>
                  <m:e>
                    <m:r>
                      <w:rPr>
                        <w:rFonts w:ascii="Cambria Math" w:hAnsi="Cambria Math"/>
                      </w:rPr>
                      <m:t>τ</m:t>
                    </m:r>
                  </m:e>
                </m:acc>
              </m:oMath>
            </m:oMathPara>
          </w:p>
        </w:tc>
      </w:tr>
    </w:tbl>
    <w:p w:rsidR="00B04406" w:rsidRPr="00A51851" w:rsidRDefault="00B04406" w:rsidP="00250D7A">
      <w:pPr>
        <w:pStyle w:val="a6"/>
        <w:rPr>
          <w:rtl/>
        </w:rPr>
      </w:pPr>
      <w:r w:rsidRPr="00B04406">
        <w:rPr>
          <w:rFonts w:hint="cs"/>
          <w:rtl/>
        </w:rPr>
        <w:t>که</w:t>
      </w:r>
      <w:r w:rsidR="003176E9">
        <w:rPr>
          <w:rFonts w:hint="cs"/>
          <w:rtl/>
        </w:rPr>
        <w:t xml:space="preserve"> </w:t>
      </w:r>
      <m:oMath>
        <m:acc>
          <m:accPr>
            <m:chr m:val="⃗"/>
            <m:ctrlPr>
              <w:rPr>
                <w:rFonts w:ascii="Cambria Math" w:hAnsi="Cambria Math"/>
                <w:i/>
              </w:rPr>
            </m:ctrlPr>
          </m:accPr>
          <m:e>
            <m:r>
              <w:rPr>
                <w:rFonts w:ascii="Cambria Math" w:hAnsi="Cambria Math"/>
              </w:rPr>
              <m:t>n</m:t>
            </m:r>
          </m:e>
        </m:acc>
      </m:oMath>
      <w:r w:rsidRPr="00B04406">
        <w:rPr>
          <w:rFonts w:hint="cs"/>
          <w:rtl/>
        </w:rPr>
        <w:t xml:space="preserve"> بردار عمود بر مرز و</w:t>
      </w:r>
      <w:r w:rsidR="003176E9">
        <w:rPr>
          <w:rFonts w:hint="cs"/>
          <w:rtl/>
        </w:rPr>
        <w:t xml:space="preserve"> </w:t>
      </w:r>
      <m:oMath>
        <m:acc>
          <m:accPr>
            <m:chr m:val="⃗"/>
            <m:ctrlPr>
              <w:rPr>
                <w:rFonts w:ascii="Cambria Math" w:hAnsi="Cambria Math" w:cstheme="minorBidi"/>
                <w:i/>
                <w:color w:val="auto"/>
                <w:sz w:val="22"/>
                <w:szCs w:val="22"/>
                <w:lang w:bidi="ar-SA"/>
              </w:rPr>
            </m:ctrlPr>
          </m:accPr>
          <m:e>
            <m:r>
              <w:rPr>
                <w:rFonts w:ascii="Cambria Math" w:hAnsi="Cambria Math"/>
              </w:rPr>
              <m:t>τ</m:t>
            </m:r>
          </m:e>
        </m:acc>
      </m:oMath>
      <w:r w:rsidRPr="00B04406">
        <w:rPr>
          <w:rFonts w:hint="cs"/>
          <w:rtl/>
        </w:rPr>
        <w:t xml:space="preserve"> بردار مماس بر مرز است. </w:t>
      </w:r>
    </w:p>
    <w:p w:rsidR="00B04406" w:rsidRDefault="004516F2" w:rsidP="004516F2">
      <w:pPr>
        <w:pStyle w:val="a6"/>
        <w:rPr>
          <w:rtl/>
        </w:rPr>
      </w:pPr>
      <w:r>
        <w:rPr>
          <w:rFonts w:hint="cs"/>
          <w:rtl/>
        </w:rPr>
        <w:t xml:space="preserve">برای شرط مرزی تقارن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hint="cs"/>
          <w:rtl/>
        </w:rPr>
        <w:t xml:space="preserve"> </w:t>
      </w:r>
      <w:r w:rsidR="00B04406">
        <w:rPr>
          <w:rFonts w:hint="cs"/>
          <w:rtl/>
        </w:rPr>
        <w:t>برابر صفر قرار داده می</w:t>
      </w:r>
      <w:r w:rsidR="00B04406">
        <w:rPr>
          <w:rtl/>
        </w:rPr>
        <w:softHyphen/>
      </w:r>
      <w:r w:rsidR="00B04406">
        <w:rPr>
          <w:rFonts w:hint="cs"/>
          <w:rtl/>
        </w:rPr>
        <w:t>شود و سایر مقادیر از داخل دامنه حل برونیابی می</w:t>
      </w:r>
      <w:r w:rsidR="00B04406">
        <w:rPr>
          <w:rtl/>
        </w:rPr>
        <w:softHyphen/>
      </w:r>
      <w:r w:rsidR="00B04406">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D75AF1" w:rsidRPr="008319BD" w:rsidTr="00653C8D">
        <w:tc>
          <w:tcPr>
            <w:tcW w:w="562" w:type="dxa"/>
          </w:tcPr>
          <w:p w:rsidR="00D75AF1" w:rsidRDefault="00D75AF1" w:rsidP="00653C8D">
            <w:pPr>
              <w:pStyle w:val="a3"/>
              <w:textboxTightWrap w:val="firstAndLastLine"/>
              <w:rPr>
                <w:rtl/>
              </w:rPr>
            </w:pPr>
          </w:p>
        </w:tc>
        <w:tc>
          <w:tcPr>
            <w:tcW w:w="8454" w:type="dxa"/>
          </w:tcPr>
          <w:p w:rsidR="00D75AF1" w:rsidRPr="008319BD" w:rsidRDefault="002C042E" w:rsidP="00D75AF1">
            <w:pPr>
              <w:bidi w:val="0"/>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n,b</m:t>
                    </m:r>
                  </m:sub>
                </m:sSub>
                <m:r>
                  <w:rPr>
                    <w:rFonts w:ascii="Cambria Math" w:hAnsi="Cambria Math"/>
                    <w:sz w:val="24"/>
                  </w:rPr>
                  <m:t>=</m:t>
                </m:r>
                <m:r>
                  <m:rPr>
                    <m:sty m:val="p"/>
                  </m:rPr>
                  <w:rPr>
                    <w:rFonts w:ascii="Cambria Math" w:hAnsi="Cambria Math"/>
                    <w:sz w:val="24"/>
                  </w:rPr>
                  <m:t>0</m:t>
                </m:r>
              </m:oMath>
            </m:oMathPara>
          </w:p>
        </w:tc>
      </w:tr>
      <w:tr w:rsidR="00D75AF1" w:rsidRPr="008319BD" w:rsidTr="00653C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2" w:type="dxa"/>
            <w:tcBorders>
              <w:top w:val="nil"/>
              <w:left w:val="nil"/>
              <w:bottom w:val="nil"/>
              <w:right w:val="nil"/>
            </w:tcBorders>
          </w:tcPr>
          <w:p w:rsidR="00D75AF1" w:rsidRDefault="00D75AF1" w:rsidP="00653C8D">
            <w:pPr>
              <w:pStyle w:val="a3"/>
              <w:textboxTightWrap w:val="firstAndLastLine"/>
              <w:rPr>
                <w:rtl/>
              </w:rPr>
            </w:pPr>
          </w:p>
        </w:tc>
        <w:tc>
          <w:tcPr>
            <w:tcW w:w="8454" w:type="dxa"/>
            <w:tcBorders>
              <w:top w:val="nil"/>
              <w:left w:val="nil"/>
              <w:bottom w:val="nil"/>
              <w:right w:val="nil"/>
            </w:tcBorders>
          </w:tcPr>
          <w:p w:rsidR="00D75AF1" w:rsidRPr="00D75AF1" w:rsidRDefault="002C042E" w:rsidP="00D75AF1">
            <w:pPr>
              <w:bidi w:val="0"/>
              <w:rPr>
                <w:i/>
              </w:rPr>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τ,b</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u</m:t>
                    </m:r>
                  </m:e>
                  <m:sub>
                    <m:r>
                      <w:rPr>
                        <w:rFonts w:ascii="Cambria Math" w:hAnsi="Cambria Math"/>
                        <w:sz w:val="24"/>
                      </w:rPr>
                      <m:t>τ-extrapolated</m:t>
                    </m:r>
                  </m:sub>
                </m:sSub>
              </m:oMath>
            </m:oMathPara>
          </w:p>
        </w:tc>
      </w:tr>
      <w:tr w:rsidR="00D75AF1" w:rsidRPr="008319BD" w:rsidTr="00D75A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2" w:type="dxa"/>
            <w:tcBorders>
              <w:top w:val="nil"/>
              <w:left w:val="nil"/>
              <w:bottom w:val="nil"/>
              <w:right w:val="nil"/>
            </w:tcBorders>
          </w:tcPr>
          <w:p w:rsidR="00D75AF1" w:rsidRDefault="00D75AF1" w:rsidP="00653C8D">
            <w:pPr>
              <w:pStyle w:val="a3"/>
              <w:textboxTightWrap w:val="firstAndLastLine"/>
              <w:rPr>
                <w:rtl/>
              </w:rPr>
            </w:pPr>
          </w:p>
        </w:tc>
        <w:tc>
          <w:tcPr>
            <w:tcW w:w="8454" w:type="dxa"/>
            <w:tcBorders>
              <w:top w:val="nil"/>
              <w:left w:val="nil"/>
              <w:bottom w:val="nil"/>
              <w:right w:val="nil"/>
            </w:tcBorders>
          </w:tcPr>
          <w:p w:rsidR="00D75AF1" w:rsidRPr="008319BD" w:rsidRDefault="002C042E" w:rsidP="002E5724">
            <w:pPr>
              <w:bidi w:val="0"/>
            </w:pPr>
            <m:oMathPara>
              <m:oMathParaPr>
                <m:jc m:val="left"/>
              </m:oMathParaPr>
              <m:oMath>
                <m:sSub>
                  <m:sSubPr>
                    <m:ctrlPr>
                      <w:rPr>
                        <w:rFonts w:ascii="Cambria Math" w:hAnsi="Cambria Math"/>
                        <w:i/>
                        <w:sz w:val="24"/>
                      </w:rPr>
                    </m:ctrlPr>
                  </m:sSubPr>
                  <m:e>
                    <m:r>
                      <w:rPr>
                        <w:rFonts w:ascii="Cambria Math" w:hAnsi="Cambria Math"/>
                        <w:sz w:val="24"/>
                      </w:rPr>
                      <m:t>ϕ</m:t>
                    </m:r>
                  </m:e>
                  <m:sub>
                    <m:r>
                      <w:rPr>
                        <w:rFonts w:ascii="Cambria Math" w:hAnsi="Cambria Math"/>
                        <w:sz w:val="24"/>
                      </w:rPr>
                      <m:t>b</m:t>
                    </m:r>
                  </m:sub>
                </m:sSub>
                <m:r>
                  <w:rPr>
                    <w:rFonts w:ascii="Cambria Math" w:hAnsi="Cambria Math"/>
                    <w:sz w:val="24"/>
                  </w:rPr>
                  <m:t>=</m:t>
                </m:r>
                <m:sSub>
                  <m:sSubPr>
                    <m:ctrlPr>
                      <w:rPr>
                        <w:rFonts w:ascii="Cambria Math" w:hAnsi="Cambria Math"/>
                        <w:sz w:val="24"/>
                      </w:rPr>
                    </m:ctrlPr>
                  </m:sSubPr>
                  <m:e>
                    <m:r>
                      <w:rPr>
                        <w:rFonts w:ascii="Cambria Math" w:hAnsi="Cambria Math"/>
                        <w:sz w:val="24"/>
                      </w:rPr>
                      <m:t>ϕ</m:t>
                    </m:r>
                  </m:e>
                  <m:sub>
                    <m:r>
                      <w:rPr>
                        <w:rFonts w:ascii="Cambria Math" w:hAnsi="Cambria Math"/>
                        <w:sz w:val="24"/>
                      </w:rPr>
                      <m:t>extrapolated</m:t>
                    </m:r>
                  </m:sub>
                </m:sSub>
              </m:oMath>
            </m:oMathPara>
          </w:p>
        </w:tc>
      </w:tr>
    </w:tbl>
    <w:p w:rsidR="00FB4AAE" w:rsidRPr="00DD0F5F" w:rsidRDefault="00AE1610" w:rsidP="00AE1610">
      <w:pPr>
        <w:pStyle w:val="ab"/>
        <w:jc w:val="left"/>
        <w:rPr>
          <w:b/>
          <w:sz w:val="26"/>
          <w:szCs w:val="26"/>
          <w:rtl/>
        </w:rPr>
      </w:pPr>
      <w:r>
        <w:rPr>
          <w:rFonts w:hint="cs"/>
          <w:b/>
          <w:sz w:val="26"/>
          <w:szCs w:val="26"/>
          <w:rtl/>
        </w:rPr>
        <w:t xml:space="preserve">که </w:t>
      </w:r>
      <m:oMath>
        <m:r>
          <w:rPr>
            <w:rFonts w:ascii="Cambria Math" w:hAnsi="Cambria Math"/>
          </w:rPr>
          <m:t>ϕ</m:t>
        </m:r>
      </m:oMath>
      <w:r>
        <w:rPr>
          <w:rFonts w:hint="cs"/>
          <w:b/>
          <w:sz w:val="26"/>
          <w:szCs w:val="26"/>
          <w:rtl/>
        </w:rPr>
        <w:t xml:space="preserve"> </w:t>
      </w:r>
      <w:r w:rsidR="00B04406" w:rsidRPr="00B04406">
        <w:rPr>
          <w:rFonts w:hint="cs"/>
          <w:b/>
          <w:sz w:val="26"/>
          <w:szCs w:val="26"/>
          <w:rtl/>
        </w:rPr>
        <w:t>می</w:t>
      </w:r>
      <w:r w:rsidR="00B04406" w:rsidRPr="00B04406">
        <w:rPr>
          <w:b/>
          <w:sz w:val="26"/>
          <w:szCs w:val="26"/>
          <w:rtl/>
        </w:rPr>
        <w:softHyphen/>
      </w:r>
      <w:r w:rsidR="00B04406" w:rsidRPr="00B04406">
        <w:rPr>
          <w:rFonts w:hint="cs"/>
          <w:b/>
          <w:sz w:val="26"/>
          <w:szCs w:val="26"/>
          <w:rtl/>
        </w:rPr>
        <w:t xml:space="preserve">تواند هر متغیری مثل چگالی یا فشار باشد. </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C16A45">
      <w:pPr>
        <w:pStyle w:val="a6"/>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4F6F38" w:rsidP="00AC1BE0">
      <w:pPr>
        <w:pStyle w:val="a"/>
      </w:pPr>
      <w:r>
        <w:rPr>
          <w:rFonts w:hint="cs"/>
          <w:rtl/>
        </w:rPr>
        <w:t>ذخیره مقدار</w:t>
      </w:r>
      <w:r w:rsidRPr="004F6F38">
        <w:rPr>
          <w:rFonts w:asciiTheme="majorBidi" w:hAnsiTheme="majorBidi" w:cstheme="majorBidi"/>
        </w:rPr>
        <w:t xml:space="preserve">-1 </w:t>
      </w:r>
      <w:r w:rsidRPr="004F6F38">
        <w:rPr>
          <w:rFonts w:asciiTheme="majorBidi" w:hAnsiTheme="majorBidi" w:cstheme="majorBidi"/>
          <w:rtl/>
        </w:rPr>
        <w:t xml:space="preserve"> γ</w:t>
      </w:r>
    </w:p>
    <w:p w:rsidR="00951931" w:rsidRPr="00951931" w:rsidRDefault="00951931" w:rsidP="00C16A45">
      <w:pPr>
        <w:pStyle w:val="a6"/>
      </w:pPr>
      <w:r w:rsidRPr="00951931">
        <w:rPr>
          <w:rFonts w:hint="cs"/>
          <w:rtl/>
        </w:rPr>
        <w:t>جهت پرهیز از محاسبات در حلقه تکرار، این مقدار محاسبه می شود تا در مراحل بعدی از آن استفاده گردد.</w:t>
      </w:r>
    </w:p>
    <w:p w:rsidR="00AC1BE0" w:rsidRDefault="00951931" w:rsidP="00951931">
      <w:pPr>
        <w:pStyle w:val="a"/>
      </w:pPr>
      <w:r>
        <w:rPr>
          <w:rFonts w:hint="cs"/>
          <w:rtl/>
        </w:rPr>
        <w:t>انجام محاسبات برای تمام صفحات مرز تقارن</w:t>
      </w:r>
    </w:p>
    <w:p w:rsidR="00AC1BE0" w:rsidRDefault="00951931" w:rsidP="00C16A45">
      <w:pPr>
        <w:pStyle w:val="a6"/>
        <w:rPr>
          <w:rtl/>
        </w:rPr>
      </w:pPr>
      <w:r>
        <w:rPr>
          <w:rFonts w:hint="cs"/>
          <w:rtl/>
        </w:rPr>
        <w:t>محاسبات مقادیر بقایی مربوط به مرز تقارن برای تمام صفحات تقارن انجام می</w:t>
      </w:r>
      <w:r>
        <w:rPr>
          <w:rtl/>
        </w:rPr>
        <w:softHyphen/>
      </w:r>
      <w:r>
        <w:rPr>
          <w:rFonts w:hint="cs"/>
          <w:rtl/>
        </w:rPr>
        <w:t>شود.</w:t>
      </w:r>
    </w:p>
    <w:p w:rsidR="00AC1BE0" w:rsidRDefault="00C16A45" w:rsidP="00C16A45">
      <w:pPr>
        <w:pStyle w:val="a"/>
        <w:rPr>
          <w:rtl/>
        </w:rPr>
      </w:pPr>
      <w:r>
        <w:rPr>
          <w:rFonts w:hint="cs"/>
          <w:rtl/>
        </w:rPr>
        <w:t>ذخیره شماره سلول اصلی در پارامتر اصلی</w:t>
      </w:r>
    </w:p>
    <w:p w:rsidR="00C16A45" w:rsidRDefault="00C16A45" w:rsidP="00C16A45">
      <w:pPr>
        <w:pStyle w:val="a"/>
        <w:numPr>
          <w:ilvl w:val="0"/>
          <w:numId w:val="0"/>
        </w:numPr>
        <w:ind w:left="1008"/>
      </w:pPr>
    </w:p>
    <w:p w:rsidR="00AC1BE0" w:rsidRDefault="00C16A45" w:rsidP="00C16A45">
      <w:pPr>
        <w:pStyle w:val="a"/>
        <w:rPr>
          <w:rtl/>
        </w:rPr>
      </w:pPr>
      <w:r>
        <w:rPr>
          <w:rFonts w:hint="cs"/>
          <w:rtl/>
        </w:rPr>
        <w:t xml:space="preserve">ذخیره بردارهای </w:t>
      </w:r>
      <w:r w:rsidR="002E2BE3">
        <w:rPr>
          <w:rFonts w:hint="cs"/>
          <w:rtl/>
        </w:rPr>
        <w:t>عمود بر وجه مورد بررسی در پارامتر مربوطه</w:t>
      </w:r>
    </w:p>
    <w:p w:rsidR="00AC1BE0" w:rsidRDefault="002E2BE3" w:rsidP="00384052">
      <w:pPr>
        <w:pStyle w:val="a6"/>
        <w:rPr>
          <w:rtl/>
        </w:rPr>
      </w:pPr>
      <w:r>
        <w:rPr>
          <w:rFonts w:hint="cs"/>
          <w:rtl/>
        </w:rPr>
        <w:t>برای تشخیص جهت وجه مربوطه نیاز به بردارهای عمود داریم. در این قسمت این بردارها در پارامتر محلی ذخیره می</w:t>
      </w:r>
      <w:r>
        <w:rPr>
          <w:rFonts w:hint="cs"/>
          <w:rtl/>
        </w:rPr>
        <w:softHyphen/>
        <w:t>گردد.</w:t>
      </w:r>
    </w:p>
    <w:p w:rsidR="00AC1BE0" w:rsidRDefault="00384052" w:rsidP="00AC1BE0">
      <w:pPr>
        <w:pStyle w:val="a"/>
        <w:rPr>
          <w:rtl/>
        </w:rPr>
      </w:pPr>
      <w:r>
        <w:rPr>
          <w:rFonts w:hint="cs"/>
          <w:rtl/>
        </w:rPr>
        <w:t>ذخیره متغیرهای سلول کنار مرز تقارن</w:t>
      </w:r>
    </w:p>
    <w:p w:rsidR="00AC1BE0" w:rsidRDefault="00384052" w:rsidP="009C6D37">
      <w:pPr>
        <w:pStyle w:val="a6"/>
        <w:rPr>
          <w:rtl/>
        </w:rPr>
      </w:pPr>
      <w:r>
        <w:rPr>
          <w:rFonts w:hint="cs"/>
          <w:rtl/>
        </w:rPr>
        <w:t xml:space="preserve">چگالی، سرعت افقی، سرعت عمودی، سرعت عرضی و فشار سلول مجاور مرز تقارن در </w:t>
      </w:r>
      <w:r>
        <w:t>RE</w:t>
      </w:r>
      <w:r>
        <w:rPr>
          <w:rFonts w:hint="cs"/>
          <w:rtl/>
        </w:rPr>
        <w:t xml:space="preserve">، </w:t>
      </w:r>
      <w:r>
        <w:t>UE</w:t>
      </w:r>
      <w:r>
        <w:rPr>
          <w:rFonts w:hint="cs"/>
          <w:rtl/>
        </w:rPr>
        <w:t xml:space="preserve">، </w:t>
      </w:r>
      <w:r>
        <w:t>VE</w:t>
      </w:r>
      <w:r>
        <w:rPr>
          <w:rFonts w:hint="cs"/>
          <w:rtl/>
        </w:rPr>
        <w:t>،</w:t>
      </w:r>
      <w:r>
        <w:t>WE</w:t>
      </w:r>
      <w:r>
        <w:rPr>
          <w:rFonts w:hint="cs"/>
          <w:rtl/>
        </w:rPr>
        <w:t>و</w:t>
      </w:r>
      <w:r>
        <w:t>PE</w:t>
      </w:r>
      <w:r>
        <w:rPr>
          <w:rFonts w:hint="cs"/>
          <w:rtl/>
        </w:rPr>
        <w:t xml:space="preserve"> ذخیره می</w:t>
      </w:r>
      <w:r>
        <w:rPr>
          <w:rtl/>
        </w:rPr>
        <w:softHyphen/>
      </w:r>
      <w:r>
        <w:rPr>
          <w:rFonts w:hint="cs"/>
          <w:rtl/>
        </w:rPr>
        <w:t>شود.</w:t>
      </w:r>
      <w:bookmarkStart w:id="5" w:name="_Ref412778710"/>
      <w:bookmarkStart w:id="6" w:name="_Ref413101382"/>
      <w:bookmarkEnd w:id="5"/>
      <w:bookmarkEnd w:id="6"/>
    </w:p>
    <w:p w:rsidR="00597608" w:rsidRDefault="009C6D37" w:rsidP="005D49B9">
      <w:pPr>
        <w:pStyle w:val="a"/>
      </w:pPr>
      <w:r>
        <w:rPr>
          <w:rFonts w:hint="cs"/>
          <w:rtl/>
        </w:rPr>
        <w:t xml:space="preserve">صفر نمودن گرادیان های سرعت و دمای عمود </w:t>
      </w:r>
      <w:r w:rsidRPr="006E5603">
        <w:rPr>
          <w:rFonts w:hint="cs"/>
          <w:rtl/>
        </w:rPr>
        <w:t>بر مرزهای تقارن</w:t>
      </w:r>
    </w:p>
    <w:p w:rsidR="005D49B9" w:rsidRPr="006E5603" w:rsidRDefault="005D49B9" w:rsidP="005D49B9">
      <w:pPr>
        <w:pStyle w:val="a6"/>
        <w:rPr>
          <w:rtl/>
        </w:rPr>
      </w:pPr>
      <w:r w:rsidRPr="006E5603">
        <w:rPr>
          <w:rFonts w:hint="cs"/>
          <w:rtl/>
        </w:rPr>
        <w:t xml:space="preserve">همانطور که واضح است، </w:t>
      </w:r>
      <w:r>
        <w:rPr>
          <w:rFonts w:hint="cs"/>
          <w:rtl/>
        </w:rPr>
        <w:t>سرعت</w:t>
      </w:r>
      <w:r>
        <w:rPr>
          <w:rFonts w:hint="cs"/>
          <w:rtl/>
        </w:rPr>
        <w:softHyphen/>
        <w:t>های</w:t>
      </w:r>
      <w:r w:rsidRPr="006E5603">
        <w:rPr>
          <w:rFonts w:hint="cs"/>
          <w:rtl/>
        </w:rPr>
        <w:t xml:space="preserve"> عمود بر مرز باید در مرزهای تقارن صفر شوند. بدین منظور با توجه به بردارهای عمود بر مرز،</w:t>
      </w:r>
      <w:r>
        <w:rPr>
          <w:rFonts w:hint="cs"/>
          <w:rtl/>
        </w:rPr>
        <w:t xml:space="preserve"> سرعتها</w:t>
      </w:r>
      <w:r w:rsidRPr="006E5603">
        <w:rPr>
          <w:rFonts w:hint="cs"/>
          <w:rtl/>
        </w:rPr>
        <w:t xml:space="preserve"> صفر می</w:t>
      </w:r>
      <w:r w:rsidRPr="006E5603">
        <w:rPr>
          <w:rFonts w:hint="cs"/>
          <w:rtl/>
        </w:rPr>
        <w:softHyphen/>
        <w:t xml:space="preserve">شوند. به طور مثال اگر صفحه (مرز) مورد نظر عمود بر محور </w:t>
      </w:r>
      <w:r w:rsidRPr="006E5603">
        <w:t>x</w:t>
      </w:r>
      <w:r w:rsidRPr="006E5603">
        <w:rPr>
          <w:rFonts w:hint="cs"/>
          <w:rtl/>
        </w:rPr>
        <w:t xml:space="preserve"> بود </w:t>
      </w:r>
      <w:r>
        <w:rPr>
          <w:rFonts w:hint="cs"/>
          <w:rtl/>
        </w:rPr>
        <w:t>سرعت</w:t>
      </w:r>
      <w:r w:rsidRPr="006E5603">
        <w:rPr>
          <w:rFonts w:hint="cs"/>
          <w:rtl/>
        </w:rPr>
        <w:t xml:space="preserve"> در این راستا صفر می</w:t>
      </w:r>
      <w:r w:rsidRPr="006E5603">
        <w:rPr>
          <w:rFonts w:hint="cs"/>
          <w:rtl/>
        </w:rPr>
        <w:softHyphen/>
        <w:t>شوند.</w:t>
      </w:r>
    </w:p>
    <w:p w:rsidR="005D49B9" w:rsidRDefault="005D49B9" w:rsidP="005D49B9">
      <w:pPr>
        <w:pStyle w:val="a"/>
      </w:pPr>
      <w:r>
        <w:rPr>
          <w:rFonts w:hint="cs"/>
          <w:rtl/>
        </w:rPr>
        <w:t>محاسبه انرژی</w:t>
      </w:r>
    </w:p>
    <w:p w:rsidR="005D49B9" w:rsidRPr="00BB79FE" w:rsidRDefault="005D49B9" w:rsidP="005D49B9">
      <w:pPr>
        <w:pStyle w:val="a6"/>
        <w:rPr>
          <w:rtl/>
        </w:rPr>
      </w:pPr>
      <w:r w:rsidRPr="00BB79FE">
        <w:rPr>
          <w:rFonts w:hint="cs"/>
          <w:rtl/>
        </w:rPr>
        <w:t>با داشتن سرعت و فشار روی مرز، انرژی روی مرز محاسبه می</w:t>
      </w:r>
      <w:r w:rsidRPr="00BB79FE">
        <w:rPr>
          <w:rtl/>
        </w:rPr>
        <w:softHyphen/>
      </w:r>
      <w:r w:rsidRPr="00BB79FE">
        <w:rPr>
          <w:rFonts w:hint="cs"/>
          <w:rtl/>
        </w:rPr>
        <w:t>شود.</w:t>
      </w:r>
    </w:p>
    <w:p w:rsidR="00C56FE8" w:rsidRDefault="00C56FE8" w:rsidP="00C56FE8">
      <w:pPr>
        <w:pStyle w:val="a"/>
        <w:rPr>
          <w:rtl/>
        </w:rPr>
      </w:pPr>
      <w:r>
        <w:rPr>
          <w:rFonts w:hint="cs"/>
          <w:rtl/>
        </w:rPr>
        <w:t>ذخیره متغیرهای بقایی در آرایه مربوط به مقادیر روی مرزها</w:t>
      </w:r>
    </w:p>
    <w:p w:rsidR="00C56FE8" w:rsidRPr="00244B1D" w:rsidRDefault="00C56FE8" w:rsidP="00C56FE8">
      <w:pPr>
        <w:pStyle w:val="a6"/>
        <w:rPr>
          <w:rtl/>
        </w:rPr>
      </w:pPr>
      <w:r>
        <w:rPr>
          <w:rFonts w:hint="cs"/>
          <w:rtl/>
        </w:rPr>
        <w:t>در این قسمت مقادیر بقایی چگالی، سرعت و انرژی در آرایه مربوط به هر وجه ذخیره می</w:t>
      </w:r>
      <w:r>
        <w:rPr>
          <w:rFonts w:hint="cs"/>
          <w:rtl/>
        </w:rPr>
        <w:softHyphen/>
        <w:t>گردد.</w:t>
      </w:r>
    </w:p>
    <w:p w:rsidR="00972B02" w:rsidRPr="00972B02" w:rsidRDefault="00972B02" w:rsidP="00C56FE8">
      <w:pPr>
        <w:pStyle w:val="a6"/>
        <w:ind w:firstLine="0"/>
        <w:rPr>
          <w:rtl/>
        </w:rPr>
        <w:sectPr w:rsidR="00972B02"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AC1BE0" w:rsidRPr="00E44C35" w:rsidRDefault="001A5548" w:rsidP="005E5FFB">
      <w:pPr>
        <w:pStyle w:val="aa"/>
        <w:bidi w:val="0"/>
        <w:rPr>
          <w:noProof/>
        </w:rPr>
      </w:pPr>
      <w:r w:rsidRPr="00E44C35">
        <w:rPr>
          <w:rtl/>
        </w:rPr>
        <w:fldChar w:fldCharType="begin" w:fldLock="1"/>
      </w:r>
      <w:r w:rsidR="00AC1BE0" w:rsidRPr="00E44C35">
        <w:instrText>ADDIN Mendeley Bibliography CSL_BIBLIOGRAPHY</w:instrText>
      </w:r>
      <w:r w:rsidRPr="00E44C35">
        <w:rPr>
          <w:rtl/>
        </w:rPr>
        <w:fldChar w:fldCharType="separate"/>
      </w:r>
      <w:r w:rsidR="00AC1BE0" w:rsidRPr="00E44C35">
        <w:rPr>
          <w:noProof/>
        </w:rPr>
        <w:t>[1]</w:t>
      </w:r>
      <w:r w:rsidR="00AC1BE0" w:rsidRPr="00E44C35">
        <w:rPr>
          <w:noProof/>
        </w:rPr>
        <w:tab/>
      </w:r>
      <w:r w:rsidR="005E5FFB" w:rsidRPr="006D6546">
        <w:rPr>
          <w:szCs w:val="24"/>
        </w:rPr>
        <w:t xml:space="preserve">Applied Computational Fluid Dynamics , Andre Bakker , Lecture 6 – </w:t>
      </w:r>
      <w:r w:rsidR="005E5FFB">
        <w:rPr>
          <w:szCs w:val="24"/>
        </w:rPr>
        <w:t xml:space="preserve">Boundary </w:t>
      </w:r>
      <w:r w:rsidR="005E5FFB" w:rsidRPr="006D6546">
        <w:rPr>
          <w:szCs w:val="24"/>
        </w:rPr>
        <w:t>Conditions , wall , symmetry , periodic and axis boundaries</w:t>
      </w:r>
      <w:r w:rsidR="005E5FFB">
        <w:rPr>
          <w:szCs w:val="24"/>
        </w:rPr>
        <w:t>.</w:t>
      </w:r>
    </w:p>
    <w:p w:rsidR="00AC1BE0" w:rsidRDefault="00AC1BE0" w:rsidP="005E5FFB">
      <w:pPr>
        <w:pStyle w:val="aa"/>
        <w:bidi w:val="0"/>
        <w:rPr>
          <w:noProof/>
          <w:rtl/>
        </w:rPr>
      </w:pPr>
      <w:r w:rsidRPr="00E44C35">
        <w:rPr>
          <w:noProof/>
        </w:rPr>
        <w:t>[2]</w:t>
      </w:r>
      <w:r w:rsidRPr="00E44C35">
        <w:rPr>
          <w:noProof/>
        </w:rPr>
        <w:tab/>
      </w:r>
      <w:r w:rsidR="005E5FFB" w:rsidRPr="006D6546">
        <w:rPr>
          <w:szCs w:val="24"/>
        </w:rPr>
        <w:t>An Introduction to Computational Fluid Dynamics , H K Versteeg and W Malalasekera, Second Edition, 9.6 Symmetry boundary condition</w:t>
      </w:r>
      <w:r w:rsidR="005E5FFB">
        <w:rPr>
          <w:szCs w:val="24"/>
        </w:rPr>
        <w:t>.</w:t>
      </w:r>
    </w:p>
    <w:p w:rsidR="005E5FFB" w:rsidRPr="00457E94" w:rsidRDefault="005E5FFB" w:rsidP="005E5FFB">
      <w:pPr>
        <w:pStyle w:val="aa"/>
        <w:bidi w:val="0"/>
        <w:rPr>
          <w:noProof/>
          <w:color w:val="auto"/>
        </w:rPr>
      </w:pPr>
      <w:r w:rsidRPr="00E44C35">
        <w:rPr>
          <w:rtl/>
        </w:rPr>
        <w:fldChar w:fldCharType="begin" w:fldLock="1"/>
      </w:r>
      <w:r w:rsidRPr="00E44C35">
        <w:instrText>ADDIN Mendeley Bibliography CSL_BIBLIOGRAPHY</w:instrText>
      </w:r>
      <w:r w:rsidRPr="00E44C35">
        <w:rPr>
          <w:rtl/>
        </w:rPr>
        <w:fldChar w:fldCharType="separate"/>
      </w:r>
      <w:r w:rsidRPr="00E44C35">
        <w:rPr>
          <w:noProof/>
        </w:rPr>
        <w:t>[</w:t>
      </w:r>
      <w:r>
        <w:rPr>
          <w:noProof/>
        </w:rPr>
        <w:t>3</w:t>
      </w:r>
      <w:r w:rsidRPr="00E44C35">
        <w:rPr>
          <w:noProof/>
        </w:rPr>
        <w:t>]</w:t>
      </w:r>
      <w:r w:rsidRPr="00E44C35">
        <w:rPr>
          <w:noProof/>
        </w:rPr>
        <w:tab/>
      </w:r>
      <w:r w:rsidRPr="00457E94">
        <w:rPr>
          <w:color w:val="auto"/>
          <w:szCs w:val="24"/>
        </w:rPr>
        <w:t>https://www.sharcnet.ca/Software/Fluent6/html/ug/node257.htm</w:t>
      </w:r>
      <w:r w:rsidRPr="00457E94">
        <w:rPr>
          <w:noProof/>
          <w:color w:val="auto"/>
        </w:rPr>
        <w:t xml:space="preserve"> </w:t>
      </w:r>
    </w:p>
    <w:p w:rsidR="005E5FFB" w:rsidRPr="00E44C35" w:rsidRDefault="005E5FFB" w:rsidP="005E5FFB">
      <w:pPr>
        <w:pStyle w:val="aa"/>
        <w:bidi w:val="0"/>
        <w:rPr>
          <w:noProof/>
        </w:rPr>
      </w:pPr>
      <w:r w:rsidRPr="00457E94">
        <w:rPr>
          <w:noProof/>
          <w:color w:val="auto"/>
        </w:rPr>
        <w:t>[4]</w:t>
      </w:r>
      <w:r w:rsidRPr="00457E94">
        <w:rPr>
          <w:noProof/>
          <w:color w:val="auto"/>
        </w:rPr>
        <w:tab/>
      </w:r>
      <w:r w:rsidRPr="00457E94">
        <w:rPr>
          <w:color w:val="auto"/>
          <w:szCs w:val="24"/>
        </w:rPr>
        <w:t>https://www.sharcnet.ca/Software/Fluent6/html/ug/node258.htm</w:t>
      </w:r>
      <w:r w:rsidRPr="00457E94">
        <w:rPr>
          <w:noProof/>
          <w:color w:val="auto"/>
        </w:rPr>
        <w:t xml:space="preserve"> </w:t>
      </w:r>
    </w:p>
    <w:p w:rsidR="005E5FFB" w:rsidRPr="005E5FFB" w:rsidRDefault="005E5FFB" w:rsidP="005E5FFB">
      <w:pPr>
        <w:pStyle w:val="ab"/>
        <w:bidi w:val="0"/>
        <w:jc w:val="left"/>
        <w:rPr>
          <w:color w:val="000000" w:themeColor="text1"/>
          <w:szCs w:val="24"/>
          <w:rtl/>
        </w:rPr>
      </w:pPr>
      <w:r w:rsidRPr="00E44C35">
        <w:rPr>
          <w:rtl/>
        </w:rPr>
        <w:fldChar w:fldCharType="end"/>
      </w:r>
      <w:r w:rsidRPr="00E44C35">
        <w:rPr>
          <w:noProof/>
        </w:rPr>
        <w:t>[</w:t>
      </w:r>
      <w:r>
        <w:rPr>
          <w:noProof/>
        </w:rPr>
        <w:t>5</w:t>
      </w:r>
      <w:r w:rsidRPr="00E44C35">
        <w:rPr>
          <w:noProof/>
        </w:rPr>
        <w:t>]</w:t>
      </w:r>
      <w:r w:rsidRPr="00E44C35">
        <w:rPr>
          <w:noProof/>
        </w:rPr>
        <w:tab/>
      </w:r>
      <w:r w:rsidRPr="005E5FFB">
        <w:rPr>
          <w:color w:val="000000" w:themeColor="text1"/>
          <w:szCs w:val="24"/>
        </w:rPr>
        <w:t>Versteeg, HenkKaarle, and WeeratungeMalalasekera. An introduction to computational fluid dynamics: the finite volume method. Pearson Education, 2007.</w:t>
      </w:r>
    </w:p>
    <w:p w:rsidR="005E5FFB" w:rsidRPr="005E5FFB" w:rsidRDefault="005E5FFB" w:rsidP="005E5FFB">
      <w:pPr>
        <w:pStyle w:val="aa"/>
        <w:bidi w:val="0"/>
        <w:rPr>
          <w:szCs w:val="24"/>
        </w:rPr>
      </w:pPr>
    </w:p>
    <w:p w:rsidR="00F3611F" w:rsidRPr="00B927DE" w:rsidRDefault="001A5548" w:rsidP="00C16A45">
      <w:pPr>
        <w:pStyle w:val="aa"/>
        <w:rPr>
          <w:sz w:val="28"/>
          <w:szCs w:val="28"/>
        </w:rPr>
      </w:pPr>
      <w:r w:rsidRPr="00E44C35">
        <w:rPr>
          <w:rtl/>
        </w:rPr>
        <w:fldChar w:fldCharType="end"/>
      </w:r>
    </w:p>
    <w:sectPr w:rsidR="00F3611F" w:rsidRPr="00B927DE"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42E" w:rsidRDefault="002C042E" w:rsidP="00B927DE">
      <w:pPr>
        <w:spacing w:after="0" w:line="240" w:lineRule="auto"/>
      </w:pPr>
      <w:r>
        <w:separator/>
      </w:r>
    </w:p>
  </w:endnote>
  <w:endnote w:type="continuationSeparator" w:id="0">
    <w:p w:rsidR="002C042E" w:rsidRDefault="002C042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8E7" w:rsidRPr="00DF5650" w:rsidRDefault="003F68E7"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11B2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3F68E7" w:rsidRDefault="003F6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42E" w:rsidRDefault="002C042E" w:rsidP="00B927DE">
      <w:pPr>
        <w:spacing w:after="0" w:line="240" w:lineRule="auto"/>
      </w:pPr>
      <w:r>
        <w:separator/>
      </w:r>
    </w:p>
  </w:footnote>
  <w:footnote w:type="continuationSeparator" w:id="0">
    <w:p w:rsidR="002C042E" w:rsidRDefault="002C042E" w:rsidP="00B927DE">
      <w:pPr>
        <w:spacing w:after="0" w:line="240" w:lineRule="auto"/>
      </w:pPr>
      <w:r>
        <w:continuationSeparator/>
      </w:r>
    </w:p>
  </w:footnote>
  <w:footnote w:id="1">
    <w:p w:rsidR="003F68E7" w:rsidRDefault="003F68E7" w:rsidP="00EB7576">
      <w:pPr>
        <w:pStyle w:val="FootnoteText"/>
        <w:jc w:val="right"/>
        <w:rPr>
          <w:lang w:bidi="fa-IR"/>
        </w:rPr>
      </w:pPr>
      <w:r>
        <w:rPr>
          <w:rStyle w:val="FootnoteReference"/>
        </w:rPr>
        <w:footnoteRef/>
      </w:r>
      <w:r>
        <w:rPr>
          <w:lang w:bidi="fa-IR"/>
        </w:rPr>
        <w:t>Symmetry Boundary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8E7" w:rsidRPr="00DF5650" w:rsidRDefault="002C042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3F68E7" w:rsidTr="00670344">
                  <w:trPr>
                    <w:trHeight w:hRule="exact" w:val="360"/>
                  </w:trPr>
                  <w:tc>
                    <w:tcPr>
                      <w:tcW w:w="544" w:type="pct"/>
                      <w:shd w:val="clear" w:color="auto" w:fill="5B9BD5" w:themeFill="accent1"/>
                      <w:vAlign w:val="center"/>
                    </w:tcPr>
                    <w:p w:rsidR="003F68E7" w:rsidRPr="00670344" w:rsidRDefault="003F68E7"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3F68E7" w:rsidRDefault="00345B9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611B2E" w:rsidRPr="00611B2E">
                        <w:rPr>
                          <w:rFonts w:asciiTheme="majorBidi" w:hAnsiTheme="majorBidi" w:cstheme="majorBidi"/>
                          <w:noProof/>
                          <w:color w:val="000000" w:themeColor="text1"/>
                          <w:sz w:val="20"/>
                          <w:szCs w:val="20"/>
                          <w:shd w:val="clear" w:color="auto" w:fill="FFFFFF" w:themeFill="background1"/>
                        </w:rPr>
                        <w:t>BC_Symmetry3D</w:t>
                      </w:r>
                      <w:r>
                        <w:rPr>
                          <w:rFonts w:asciiTheme="majorBidi" w:hAnsiTheme="majorBidi" w:cstheme="majorBidi"/>
                          <w:noProof/>
                          <w:color w:val="000000" w:themeColor="text1"/>
                          <w:sz w:val="20"/>
                          <w:szCs w:val="20"/>
                          <w:shd w:val="clear" w:color="auto" w:fill="FFFFFF" w:themeFill="background1"/>
                        </w:rPr>
                        <w:fldChar w:fldCharType="end"/>
                      </w:r>
                    </w:p>
                    <w:p w:rsidR="003F68E7" w:rsidRPr="00670344" w:rsidRDefault="003F68E7"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3F68E7" w:rsidRDefault="003F68E7">
                      <w:pPr>
                        <w:pStyle w:val="Header"/>
                        <w:spacing w:before="40" w:after="40"/>
                        <w:jc w:val="center"/>
                        <w:rPr>
                          <w:color w:val="FFFFFF" w:themeColor="background1"/>
                        </w:rPr>
                      </w:pPr>
                    </w:p>
                  </w:tc>
                </w:tr>
              </w:tbl>
              <w:p w:rsidR="003F68E7" w:rsidRDefault="003F68E7">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FD5455"/>
    <w:multiLevelType w:val="hybridMultilevel"/>
    <w:tmpl w:val="B99C0948"/>
    <w:lvl w:ilvl="0" w:tplc="22707C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A9D74E5"/>
    <w:multiLevelType w:val="hybridMultilevel"/>
    <w:tmpl w:val="7D12BF9E"/>
    <w:lvl w:ilvl="0" w:tplc="C0644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D5E41"/>
    <w:multiLevelType w:val="hybridMultilevel"/>
    <w:tmpl w:val="9904CACA"/>
    <w:lvl w:ilvl="0" w:tplc="ADD09C5A">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DD73A9"/>
    <w:multiLevelType w:val="hybridMultilevel"/>
    <w:tmpl w:val="CDD026B2"/>
    <w:lvl w:ilvl="0" w:tplc="27A2B85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9D222D4"/>
    <w:multiLevelType w:val="hybridMultilevel"/>
    <w:tmpl w:val="ACA24276"/>
    <w:lvl w:ilvl="0" w:tplc="16868BE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04440B6"/>
    <w:multiLevelType w:val="hybridMultilevel"/>
    <w:tmpl w:val="3E3E22B8"/>
    <w:lvl w:ilvl="0" w:tplc="722440CC">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nsid w:val="709D13B5"/>
    <w:multiLevelType w:val="hybridMultilevel"/>
    <w:tmpl w:val="5370491C"/>
    <w:lvl w:ilvl="0" w:tplc="C86203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4"/>
  </w:num>
  <w:num w:numId="3">
    <w:abstractNumId w:val="9"/>
  </w:num>
  <w:num w:numId="4">
    <w:abstractNumId w:val="15"/>
  </w:num>
  <w:num w:numId="5">
    <w:abstractNumId w:val="11"/>
  </w:num>
  <w:num w:numId="6">
    <w:abstractNumId w:val="0"/>
  </w:num>
  <w:num w:numId="7">
    <w:abstractNumId w:val="2"/>
  </w:num>
  <w:num w:numId="8">
    <w:abstractNumId w:val="7"/>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177E4"/>
    <w:rsid w:val="000246CB"/>
    <w:rsid w:val="00026E05"/>
    <w:rsid w:val="00052244"/>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67686"/>
    <w:rsid w:val="00193481"/>
    <w:rsid w:val="00196E94"/>
    <w:rsid w:val="001A5548"/>
    <w:rsid w:val="001C170A"/>
    <w:rsid w:val="001E308D"/>
    <w:rsid w:val="001E799A"/>
    <w:rsid w:val="001F6519"/>
    <w:rsid w:val="00200B44"/>
    <w:rsid w:val="002045D2"/>
    <w:rsid w:val="00224104"/>
    <w:rsid w:val="00225202"/>
    <w:rsid w:val="00227664"/>
    <w:rsid w:val="00230BA5"/>
    <w:rsid w:val="002349EA"/>
    <w:rsid w:val="00250D7A"/>
    <w:rsid w:val="0026375B"/>
    <w:rsid w:val="002C042E"/>
    <w:rsid w:val="002E2BE3"/>
    <w:rsid w:val="002E5724"/>
    <w:rsid w:val="003176E9"/>
    <w:rsid w:val="00337045"/>
    <w:rsid w:val="00345B9A"/>
    <w:rsid w:val="00367444"/>
    <w:rsid w:val="00384052"/>
    <w:rsid w:val="0039757A"/>
    <w:rsid w:val="003E35B4"/>
    <w:rsid w:val="003F68E7"/>
    <w:rsid w:val="004032C8"/>
    <w:rsid w:val="00416B94"/>
    <w:rsid w:val="0043328D"/>
    <w:rsid w:val="004421C0"/>
    <w:rsid w:val="004516F2"/>
    <w:rsid w:val="00455AEA"/>
    <w:rsid w:val="00457E94"/>
    <w:rsid w:val="00475FFD"/>
    <w:rsid w:val="00490F65"/>
    <w:rsid w:val="004A1F61"/>
    <w:rsid w:val="004B4FAA"/>
    <w:rsid w:val="004C3ED8"/>
    <w:rsid w:val="004F6F38"/>
    <w:rsid w:val="00510C6A"/>
    <w:rsid w:val="0052134D"/>
    <w:rsid w:val="005227C3"/>
    <w:rsid w:val="005264A5"/>
    <w:rsid w:val="00533E50"/>
    <w:rsid w:val="005356AB"/>
    <w:rsid w:val="005366B6"/>
    <w:rsid w:val="00544E87"/>
    <w:rsid w:val="00556F62"/>
    <w:rsid w:val="00590B8A"/>
    <w:rsid w:val="00597608"/>
    <w:rsid w:val="005A60D8"/>
    <w:rsid w:val="005C02EB"/>
    <w:rsid w:val="005D49B9"/>
    <w:rsid w:val="005E06E7"/>
    <w:rsid w:val="005E4AF4"/>
    <w:rsid w:val="005E5FFB"/>
    <w:rsid w:val="0061182C"/>
    <w:rsid w:val="00611B2E"/>
    <w:rsid w:val="00621EA9"/>
    <w:rsid w:val="00626CEC"/>
    <w:rsid w:val="006301FD"/>
    <w:rsid w:val="00637C9C"/>
    <w:rsid w:val="00654809"/>
    <w:rsid w:val="00670344"/>
    <w:rsid w:val="00690C9B"/>
    <w:rsid w:val="0069542A"/>
    <w:rsid w:val="006A1DFA"/>
    <w:rsid w:val="006A3276"/>
    <w:rsid w:val="006B5B36"/>
    <w:rsid w:val="006F2E3F"/>
    <w:rsid w:val="006F77BC"/>
    <w:rsid w:val="00702E8E"/>
    <w:rsid w:val="00713868"/>
    <w:rsid w:val="007146B2"/>
    <w:rsid w:val="00722866"/>
    <w:rsid w:val="007602BE"/>
    <w:rsid w:val="00794322"/>
    <w:rsid w:val="007D3687"/>
    <w:rsid w:val="007F030B"/>
    <w:rsid w:val="008055BD"/>
    <w:rsid w:val="008271E6"/>
    <w:rsid w:val="008319BD"/>
    <w:rsid w:val="00832E76"/>
    <w:rsid w:val="008353F6"/>
    <w:rsid w:val="008450BD"/>
    <w:rsid w:val="00874610"/>
    <w:rsid w:val="0087484F"/>
    <w:rsid w:val="008847E5"/>
    <w:rsid w:val="008C510C"/>
    <w:rsid w:val="008D58BB"/>
    <w:rsid w:val="00913396"/>
    <w:rsid w:val="00926570"/>
    <w:rsid w:val="00930792"/>
    <w:rsid w:val="0094164A"/>
    <w:rsid w:val="00951931"/>
    <w:rsid w:val="009564D2"/>
    <w:rsid w:val="00966F66"/>
    <w:rsid w:val="00967811"/>
    <w:rsid w:val="00972B02"/>
    <w:rsid w:val="009A1CED"/>
    <w:rsid w:val="009C2ABF"/>
    <w:rsid w:val="009C3FC8"/>
    <w:rsid w:val="009C6D37"/>
    <w:rsid w:val="009D2ECF"/>
    <w:rsid w:val="009E51EA"/>
    <w:rsid w:val="009F3DAF"/>
    <w:rsid w:val="00A2038D"/>
    <w:rsid w:val="00A224ED"/>
    <w:rsid w:val="00A22E0B"/>
    <w:rsid w:val="00A23A59"/>
    <w:rsid w:val="00A51851"/>
    <w:rsid w:val="00A7106F"/>
    <w:rsid w:val="00A81F01"/>
    <w:rsid w:val="00AC1BE0"/>
    <w:rsid w:val="00AE1610"/>
    <w:rsid w:val="00AE4398"/>
    <w:rsid w:val="00AF2779"/>
    <w:rsid w:val="00B0230E"/>
    <w:rsid w:val="00B035C2"/>
    <w:rsid w:val="00B04406"/>
    <w:rsid w:val="00B06CA3"/>
    <w:rsid w:val="00B475F2"/>
    <w:rsid w:val="00B47F47"/>
    <w:rsid w:val="00B5595B"/>
    <w:rsid w:val="00B60EC3"/>
    <w:rsid w:val="00B67B87"/>
    <w:rsid w:val="00B718F1"/>
    <w:rsid w:val="00B72F18"/>
    <w:rsid w:val="00B81B1A"/>
    <w:rsid w:val="00B927DE"/>
    <w:rsid w:val="00BA62A3"/>
    <w:rsid w:val="00BB7E06"/>
    <w:rsid w:val="00BD0C7F"/>
    <w:rsid w:val="00BF32BB"/>
    <w:rsid w:val="00C16A45"/>
    <w:rsid w:val="00C203DB"/>
    <w:rsid w:val="00C56FE8"/>
    <w:rsid w:val="00C805D8"/>
    <w:rsid w:val="00C849FC"/>
    <w:rsid w:val="00CD5A7C"/>
    <w:rsid w:val="00CD5EF5"/>
    <w:rsid w:val="00CD65A8"/>
    <w:rsid w:val="00CD6740"/>
    <w:rsid w:val="00CD6CB5"/>
    <w:rsid w:val="00D01D34"/>
    <w:rsid w:val="00D03DB1"/>
    <w:rsid w:val="00D0406E"/>
    <w:rsid w:val="00D064C2"/>
    <w:rsid w:val="00D068D0"/>
    <w:rsid w:val="00D2481D"/>
    <w:rsid w:val="00D2606D"/>
    <w:rsid w:val="00D3073F"/>
    <w:rsid w:val="00D5558D"/>
    <w:rsid w:val="00D627DD"/>
    <w:rsid w:val="00D62FDA"/>
    <w:rsid w:val="00D729EB"/>
    <w:rsid w:val="00D75AF1"/>
    <w:rsid w:val="00D76407"/>
    <w:rsid w:val="00D90C4D"/>
    <w:rsid w:val="00DD0F5F"/>
    <w:rsid w:val="00DD29CF"/>
    <w:rsid w:val="00DF5650"/>
    <w:rsid w:val="00E107BE"/>
    <w:rsid w:val="00E30220"/>
    <w:rsid w:val="00E30668"/>
    <w:rsid w:val="00E45AE9"/>
    <w:rsid w:val="00E57657"/>
    <w:rsid w:val="00E61E10"/>
    <w:rsid w:val="00E75309"/>
    <w:rsid w:val="00E86AAB"/>
    <w:rsid w:val="00E94FD5"/>
    <w:rsid w:val="00EA4AF9"/>
    <w:rsid w:val="00EA61DA"/>
    <w:rsid w:val="00EB7576"/>
    <w:rsid w:val="00EC14A0"/>
    <w:rsid w:val="00ED59BA"/>
    <w:rsid w:val="00EE77EC"/>
    <w:rsid w:val="00F34A50"/>
    <w:rsid w:val="00F35501"/>
    <w:rsid w:val="00F3611F"/>
    <w:rsid w:val="00F367E8"/>
    <w:rsid w:val="00F4532D"/>
    <w:rsid w:val="00F722AD"/>
    <w:rsid w:val="00F81C51"/>
    <w:rsid w:val="00FA03FE"/>
    <w:rsid w:val="00FA2018"/>
    <w:rsid w:val="00FB4AAE"/>
    <w:rsid w:val="00FD087A"/>
    <w:rsid w:val="00FD1668"/>
    <w:rsid w:val="00FE48C8"/>
    <w:rsid w:val="00FE78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CEDA03C-18CB-4879-8455-975A4524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4">
    <w:name w:val="heading 4"/>
    <w:basedOn w:val="Normal"/>
    <w:next w:val="Normal"/>
    <w:link w:val="Heading4Char"/>
    <w:unhideWhenUsed/>
    <w:rsid w:val="00490F65"/>
    <w:pPr>
      <w:keepNext/>
      <w:keepLines/>
      <w:numPr>
        <w:ilvl w:val="3"/>
        <w:numId w:val="9"/>
      </w:numPr>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490F65"/>
    <w:pPr>
      <w:keepNext/>
      <w:keepLines/>
      <w:numPr>
        <w:ilvl w:val="4"/>
        <w:numId w:val="9"/>
      </w:numPr>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490F65"/>
    <w:pPr>
      <w:keepNext/>
      <w:keepLines/>
      <w:numPr>
        <w:ilvl w:val="5"/>
        <w:numId w:val="9"/>
      </w:numPr>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490F65"/>
    <w:pPr>
      <w:keepNext/>
      <w:keepLines/>
      <w:numPr>
        <w:ilvl w:val="6"/>
        <w:numId w:val="9"/>
      </w:numPr>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490F65"/>
    <w:pPr>
      <w:keepNext/>
      <w:keepLines/>
      <w:numPr>
        <w:ilvl w:val="7"/>
        <w:numId w:val="9"/>
      </w:numPr>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490F65"/>
    <w:pPr>
      <w:keepNext/>
      <w:keepLines/>
      <w:numPr>
        <w:ilvl w:val="8"/>
        <w:numId w:val="9"/>
      </w:numPr>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C16A45"/>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C16A45"/>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7"/>
      </w:numPr>
      <w:spacing w:before="600" w:after="200" w:line="360" w:lineRule="auto"/>
      <w:outlineLvl w:val="2"/>
    </w:pPr>
    <w:rPr>
      <w:b/>
      <w:bCs/>
    </w:rPr>
  </w:style>
  <w:style w:type="paragraph" w:customStyle="1" w:styleId="-2">
    <w:name w:val="ع-سطح 2"/>
    <w:next w:val="ab"/>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8319BD"/>
    <w:pPr>
      <w:numPr>
        <w:ilvl w:val="3"/>
        <w:numId w:val="7"/>
      </w:numPr>
      <w:jc w:val="left"/>
      <w:outlineLvl w:val="3"/>
    </w:pPr>
    <w:rPr>
      <w:b/>
      <w:bCs/>
    </w:rPr>
  </w:style>
  <w:style w:type="paragraph" w:customStyle="1" w:styleId="a1">
    <w:name w:val="بخش زیربرنامه"/>
    <w:basedOn w:val="-2"/>
    <w:link w:val="Char9"/>
    <w:qFormat/>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CD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CB5"/>
    <w:rPr>
      <w:rFonts w:ascii="Tahoma" w:hAnsi="Tahoma" w:cs="Tahoma"/>
      <w:sz w:val="16"/>
      <w:szCs w:val="16"/>
      <w:lang w:bidi="ar-SA"/>
    </w:rPr>
  </w:style>
  <w:style w:type="character" w:customStyle="1" w:styleId="Heading4Char">
    <w:name w:val="Heading 4 Char"/>
    <w:basedOn w:val="DefaultParagraphFont"/>
    <w:link w:val="Heading4"/>
    <w:rsid w:val="00490F65"/>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490F65"/>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490F65"/>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490F6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490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90F65"/>
    <w:rPr>
      <w:rFonts w:asciiTheme="majorHAnsi" w:eastAsiaTheme="majorEastAsia" w:hAnsiTheme="majorHAnsi" w:cstheme="majorBidi"/>
      <w:i/>
      <w:iCs/>
      <w:color w:val="404040" w:themeColor="text1" w:themeTint="BF"/>
      <w:sz w:val="20"/>
      <w:szCs w:val="20"/>
    </w:rPr>
  </w:style>
  <w:style w:type="paragraph" w:styleId="ListParagraph">
    <w:name w:val="List Paragraph"/>
    <w:aliases w:val="Numbering"/>
    <w:basedOn w:val="Normal"/>
    <w:link w:val="ListParagraphChar"/>
    <w:uiPriority w:val="34"/>
    <w:qFormat/>
    <w:rsid w:val="00490F65"/>
    <w:pPr>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490F65"/>
    <w:rPr>
      <w:rFonts w:ascii="Calibri" w:eastAsia="Calibri" w:hAnsi="Calibri" w:cs="Arial"/>
    </w:rPr>
  </w:style>
  <w:style w:type="paragraph" w:styleId="Caption">
    <w:name w:val="caption"/>
    <w:basedOn w:val="Normal"/>
    <w:next w:val="Normal"/>
    <w:uiPriority w:val="35"/>
    <w:unhideWhenUsed/>
    <w:qFormat/>
    <w:rsid w:val="005366B6"/>
    <w:pPr>
      <w:spacing w:after="200" w:line="240" w:lineRule="auto"/>
    </w:pPr>
    <w:rPr>
      <w:b/>
      <w:bCs/>
      <w:color w:val="5B9BD5" w:themeColor="accent1"/>
      <w:sz w:val="18"/>
      <w:szCs w:val="18"/>
    </w:rPr>
  </w:style>
  <w:style w:type="paragraph" w:customStyle="1" w:styleId="a0">
    <w:name w:val="شکل زيرنويس"/>
    <w:next w:val="ab"/>
    <w:qFormat/>
    <w:rsid w:val="005366B6"/>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4633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4699C-5446-4187-B46A-19C6BB7B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95</cp:revision>
  <cp:lastPrinted>2018-03-02T17:01:00Z</cp:lastPrinted>
  <dcterms:created xsi:type="dcterms:W3CDTF">2018-02-28T15:18:00Z</dcterms:created>
  <dcterms:modified xsi:type="dcterms:W3CDTF">2018-05-10T09:36:00Z</dcterms:modified>
</cp:coreProperties>
</file>