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6543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01772B" wp14:editId="5DCB4876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D34B0D" w:rsidP="00637C9C">
      <w:pPr>
        <w:pStyle w:val="a4"/>
        <w:rPr>
          <w:rtl/>
        </w:rPr>
      </w:pPr>
      <w:r w:rsidRPr="00D34B0D">
        <w:t>Distr_cosine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D34B0D" w:rsidTr="00D34B0D">
        <w:trPr>
          <w:trHeight w:val="202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4B0D" w:rsidRPr="007146B2" w:rsidRDefault="00D34B0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D34B0D" w:rsidRPr="007146B2" w:rsidRDefault="00625C20" w:rsidP="00625C2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</w:t>
            </w: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تبی</w:t>
            </w:r>
            <w:r w:rsidR="00D34B0D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غریبی ممسنی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34B0D" w:rsidRDefault="00D34B0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D7CB2">
              <w:rPr>
                <w:rFonts w:asciiTheme="majorBidi" w:hAnsiTheme="majorBidi"/>
                <w:noProof/>
              </w:rPr>
              <w:drawing>
                <wp:inline distT="0" distB="0" distL="0" distR="0" wp14:anchorId="506E87FD" wp14:editId="3B63E3BB">
                  <wp:extent cx="861238" cy="1020726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23" cy="104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34B0D" w:rsidP="00625C2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</w:t>
            </w:r>
            <w:r w:rsidR="00625C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تبی</w:t>
            </w:r>
            <w:bookmarkStart w:id="0" w:name="_GoBack"/>
            <w:bookmarkEnd w:id="0"/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غریبی ممسنی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34B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12/1/1395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D34B0D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34B0D" w:rsidRPr="00B22FE9" w:rsidRDefault="00D34B0D" w:rsidP="00D34B0D">
      <w:pPr>
        <w:pStyle w:val="a5"/>
        <w:rPr>
          <w:rtl/>
        </w:rPr>
      </w:pPr>
      <w:r>
        <w:rPr>
          <w:rFonts w:hint="cs"/>
          <w:rtl/>
        </w:rPr>
        <w:t xml:space="preserve">این زیربرنامه یک توزیع </w:t>
      </w:r>
      <w:r w:rsidRPr="00B16A56">
        <w:rPr>
          <w:rFonts w:hint="cs"/>
          <w:rtl/>
        </w:rPr>
        <w:t xml:space="preserve">کسینوسی </w:t>
      </w:r>
      <w:r>
        <w:rPr>
          <w:rFonts w:hint="cs"/>
          <w:rtl/>
        </w:rPr>
        <w:t>با تعداد نقاط مشخص را پیاده سازی می کند.</w:t>
      </w:r>
    </w:p>
    <w:p w:rsidR="00B927DE" w:rsidRDefault="00B927DE" w:rsidP="00D34B0D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D34B0D" w:rsidRDefault="00D34B0D" w:rsidP="00D34B0D">
      <w:pPr>
        <w:pStyle w:val="a5"/>
        <w:rPr>
          <w:rtl/>
          <w:lang w:eastAsia="ja-JP"/>
        </w:rPr>
      </w:pPr>
      <w:r w:rsidRPr="001E5BDA">
        <w:rPr>
          <w:rFonts w:hint="cs"/>
          <w:rtl/>
        </w:rPr>
        <w:t xml:space="preserve">این زیربرنامه </w:t>
      </w:r>
      <w:r>
        <w:rPr>
          <w:rFonts w:hint="cs"/>
          <w:rtl/>
        </w:rPr>
        <w:t xml:space="preserve">دو نوع تابع توزیع کسینوسی (معمولی و ارتقا یافته) </w:t>
      </w:r>
      <w:r w:rsidRPr="001E5BDA">
        <w:rPr>
          <w:rFonts w:hint="cs"/>
          <w:rtl/>
        </w:rPr>
        <w:t xml:space="preserve">را بر </w:t>
      </w:r>
      <w:r>
        <w:rPr>
          <w:rFonts w:hint="cs"/>
          <w:rtl/>
        </w:rPr>
        <w:t xml:space="preserve">اساس انتخاب کاربر </w:t>
      </w:r>
      <w:r w:rsidRPr="001E5BDA">
        <w:rPr>
          <w:rFonts w:hint="cs"/>
          <w:rtl/>
        </w:rPr>
        <w:t xml:space="preserve">روی یک فاصله واحد اعمال می کند. </w:t>
      </w:r>
      <w:r>
        <w:rPr>
          <w:rFonts w:hint="cs"/>
          <w:rtl/>
        </w:rPr>
        <w:t>رابطه ی توزیع تجمعی</w:t>
      </w:r>
      <w:r w:rsidRPr="001E5BDA">
        <w:rPr>
          <w:rFonts w:hint="cs"/>
          <w:rtl/>
        </w:rPr>
        <w:t xml:space="preserve"> مربوط به توزیع کسینوسی</w:t>
      </w:r>
      <w:r w:rsidRPr="001E5BDA">
        <w:t xml:space="preserve"> </w:t>
      </w:r>
      <w:r>
        <w:rPr>
          <w:rFonts w:hint="cs"/>
          <w:rtl/>
        </w:rPr>
        <w:t xml:space="preserve">معمولی و ارتقا یافته به ترتیب </w:t>
      </w:r>
      <w:r w:rsidRPr="001E5BDA">
        <w:rPr>
          <w:rFonts w:hint="cs"/>
          <w:rtl/>
        </w:rPr>
        <w:t>در زیر آورده شده است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D34B0D" w:rsidTr="00D34B0D">
        <w:tc>
          <w:tcPr>
            <w:tcW w:w="764" w:type="dxa"/>
            <w:vAlign w:val="center"/>
          </w:tcPr>
          <w:p w:rsidR="00D34B0D" w:rsidRDefault="00D34B0D" w:rsidP="00D34B0D">
            <w:pPr>
              <w:pStyle w:val="a2"/>
              <w:rPr>
                <w:rtl/>
              </w:rPr>
            </w:pPr>
            <w:bookmarkStart w:id="1" w:name="_Ref513676294"/>
          </w:p>
        </w:tc>
        <w:bookmarkEnd w:id="1"/>
        <w:tc>
          <w:tcPr>
            <w:tcW w:w="8478" w:type="dxa"/>
          </w:tcPr>
          <w:p w:rsidR="00D34B0D" w:rsidRPr="00533226" w:rsidRDefault="00D34B0D" w:rsidP="00C1191E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parajita"/>
                  </w:rPr>
                  <m:t>ratio</m:t>
                </m:r>
                <m:d>
                  <m:dPr>
                    <m:ctrlPr>
                      <w:rPr>
                        <w:rFonts w:ascii="Cambria Math" w:hAnsi="Cambria Math" w:cs="Aparajit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parajita"/>
                      </w:rPr>
                      <m:t>x,μ,s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parajit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parajita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parajita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parajita"/>
                          </w:rPr>
                          <m:t>0                                                                          x&lt;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b-</m:t>
                        </m:r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 xml:space="preserve">1+sin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parajita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parajita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parajita"/>
                                      </w:rPr>
                                      <m:t>x-b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parajita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parajita"/>
                                  </w:rPr>
                                  <m:t>π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 xml:space="preserve">                 </m:t>
                        </m:r>
                        <m:r>
                          <w:rPr>
                            <w:rFonts w:ascii="Cambria Math" w:hAnsi="Cambria Math" w:cs="Aparajita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b-</m:t>
                        </m:r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parajita"/>
                          </w:rPr>
                          <m:t>≤ x≤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Aparajita"/>
                          </w:rPr>
                          <m:t>1                                                                         x&gt;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  <w:tr w:rsidR="00D34B0D" w:rsidTr="00D34B0D">
        <w:tc>
          <w:tcPr>
            <w:tcW w:w="764" w:type="dxa"/>
            <w:vAlign w:val="center"/>
          </w:tcPr>
          <w:p w:rsidR="00D34B0D" w:rsidRDefault="00D34B0D" w:rsidP="00D34B0D">
            <w:pPr>
              <w:pStyle w:val="a2"/>
              <w:rPr>
                <w:rtl/>
              </w:rPr>
            </w:pPr>
            <w:bookmarkStart w:id="2" w:name="_Ref513679552"/>
          </w:p>
        </w:tc>
        <w:bookmarkEnd w:id="2"/>
        <w:tc>
          <w:tcPr>
            <w:tcW w:w="8478" w:type="dxa"/>
          </w:tcPr>
          <w:p w:rsidR="00D34B0D" w:rsidRPr="00533226" w:rsidRDefault="00D34B0D" w:rsidP="00C1191E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parajita"/>
                  </w:rPr>
                  <m:t>ratio</m:t>
                </m:r>
                <m:d>
                  <m:dPr>
                    <m:ctrlPr>
                      <w:rPr>
                        <w:rFonts w:ascii="Cambria Math" w:hAnsi="Cambria Math" w:cs="Aparajit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parajita"/>
                      </w:rPr>
                      <m:t>x,μ,s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parajit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parajita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parajita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parajita"/>
                          </w:rPr>
                          <m:t>0                                                                          x&lt;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b-a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Aparajit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parajit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parajita"/>
                                  </w:rPr>
                                  <m:t>x-b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parajita"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parajit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parajit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parajita"/>
                                  </w:rPr>
                                  <m:t>π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parajita"/>
                              </w:rPr>
                              <m:t xml:space="preserve"> sin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parajita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parajita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parajita"/>
                                      </w:rPr>
                                      <m:t>x-b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parajita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parajita"/>
                                  </w:rPr>
                                  <m:t>π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parajita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b-a</m:t>
                        </m:r>
                        <m:r>
                          <w:rPr>
                            <w:rFonts w:ascii="Cambria Math" w:hAnsi="Cambria Math" w:cs="Aparajita"/>
                          </w:rPr>
                          <m:t>≤ x≤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b+a</m:t>
                        </m:r>
                      </m:e>
                      <m:e>
                        <m:r>
                          <w:rPr>
                            <w:rFonts w:ascii="Cambria Math" w:hAnsi="Cambria Math" w:cs="Aparajita"/>
                          </w:rPr>
                          <m:t>1                                                                         x&gt;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parajita"/>
                          </w:rPr>
                          <m:t>b+a</m:t>
                        </m:r>
                      </m:e>
                    </m:eqArr>
                  </m:e>
                </m:d>
              </m:oMath>
            </m:oMathPara>
          </w:p>
        </w:tc>
      </w:tr>
    </w:tbl>
    <w:p w:rsidR="00D34B0D" w:rsidRPr="00A13835" w:rsidRDefault="00D34B0D" w:rsidP="00D34B0D">
      <w:pPr>
        <w:pStyle w:val="a5"/>
      </w:pPr>
      <w:r w:rsidRPr="001E5BDA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رابطه ها </w:t>
      </w:r>
      <w:r w:rsidRPr="001E5BDA">
        <w:t>N</w:t>
      </w:r>
      <w:r w:rsidRPr="001E5BDA">
        <w:rPr>
          <w:rFonts w:hint="cs"/>
          <w:rtl/>
        </w:rPr>
        <w:t xml:space="preserve"> تعداد نقاط را نشان می دهد</w:t>
      </w:r>
      <w:r>
        <w:rPr>
          <w:rFonts w:hint="cs"/>
          <w:rtl/>
        </w:rPr>
        <w:t xml:space="preserve">، در حالت استاندارد </w:t>
      </w:r>
      <m:oMath>
        <m:r>
          <m:rPr>
            <m:sty m:val="p"/>
          </m:rPr>
          <w:rPr>
            <w:rFonts w:ascii="Cambria Math" w:hAnsi="Cambria Math" w:cs="Aparajita"/>
            <w:sz w:val="32"/>
            <w:szCs w:val="32"/>
          </w:rPr>
          <m:t>b=0</m:t>
        </m:r>
      </m:oMath>
      <w:r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 w:cs="Aparajita"/>
            <w:sz w:val="32"/>
            <w:szCs w:val="32"/>
          </w:rPr>
          <m:t>a=1</m:t>
        </m:r>
      </m:oMath>
      <w:r>
        <w:rPr>
          <w:rFonts w:hint="cs"/>
          <w:rtl/>
        </w:rPr>
        <w:t xml:space="preserve"> در نظر گرفته می شوند.</w:t>
      </w:r>
      <w:r>
        <w:t xml:space="preserve"> </w:t>
      </w:r>
      <w:r w:rsidRPr="001E5BDA">
        <w:rPr>
          <w:rFonts w:hint="cs"/>
          <w:rtl/>
        </w:rPr>
        <w:t>در شکل زیر نمونه ای از توزیع</w:t>
      </w:r>
      <w:r>
        <w:rPr>
          <w:rFonts w:hint="cs"/>
          <w:rtl/>
        </w:rPr>
        <w:t xml:space="preserve"> کسینوسی معمولی استاندارد </w:t>
      </w:r>
      <w:r w:rsidRPr="001E5BDA">
        <w:rPr>
          <w:rFonts w:hint="cs"/>
          <w:rtl/>
        </w:rPr>
        <w:t>نشان داده شده است.</w:t>
      </w:r>
    </w:p>
    <w:p w:rsidR="00D34B0D" w:rsidRDefault="00D34B0D" w:rsidP="00FB44DE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A77F2D0" wp14:editId="16AB0356">
            <wp:extent cx="5730948" cy="78680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D" w:rsidRPr="00B16A56" w:rsidRDefault="00D34B0D" w:rsidP="00D34B0D">
      <w:pPr>
        <w:pStyle w:val="a1"/>
        <w:rPr>
          <w:lang w:eastAsia="ja-JP"/>
        </w:rPr>
      </w:pPr>
      <w:r w:rsidRPr="00D34B0D">
        <w:rPr>
          <w:rFonts w:hint="cs"/>
          <w:rtl/>
        </w:rPr>
        <w:t>نمونه‌ای از توزیع کسینوسی</w:t>
      </w:r>
    </w:p>
    <w:p w:rsidR="00B927DE" w:rsidRDefault="00B927DE" w:rsidP="00D34B0D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123280">
        <w:rPr>
          <w:rFonts w:hint="cs"/>
          <w:rtl/>
        </w:rPr>
        <w:t xml:space="preserve"> برنامه کامپیوتری ارائه شده است.</w:t>
      </w:r>
    </w:p>
    <w:p w:rsidR="00D34B0D" w:rsidRDefault="00D34B0D" w:rsidP="00D34B0D">
      <w:pPr>
        <w:pStyle w:val="a"/>
        <w:rPr>
          <w:rFonts w:ascii="B Nazanin" w:hAnsiTheme="minorHAnsi"/>
          <w:rtl/>
          <w:lang w:bidi="ar-SA"/>
        </w:rPr>
      </w:pPr>
      <w:r>
        <w:rPr>
          <w:rFonts w:hint="cs"/>
          <w:rtl/>
        </w:rPr>
        <w:t>مقدار دهی اولیه به برخی متغیرها</w:t>
      </w:r>
    </w:p>
    <w:p w:rsidR="00D34B0D" w:rsidRPr="00873892" w:rsidRDefault="00D34B0D" w:rsidP="00D34B0D">
      <w:pPr>
        <w:pStyle w:val="a5"/>
        <w:rPr>
          <w:rtl/>
        </w:rPr>
      </w:pPr>
      <w:r>
        <w:rPr>
          <w:rFonts w:ascii="B Nazanin" w:hint="cs"/>
          <w:rtl/>
          <w:lang w:bidi="ar-SA"/>
        </w:rPr>
        <w:t xml:space="preserve">مطابق آنچه در بخش قبل گفته شده است متغیرهای </w:t>
      </w:r>
      <m:oMath>
        <m:r>
          <m:rPr>
            <m:sty m:val="p"/>
          </m:rPr>
          <w:rPr>
            <w:rFonts w:ascii="Cambria Math" w:hAnsi="Cambria Math" w:cs="Aparajita"/>
            <w:lang w:bidi="ar-SA"/>
          </w:rPr>
          <m:t>a=1</m:t>
        </m:r>
      </m:oMath>
      <w:r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 w:cs="Aparajita"/>
          </w:rPr>
          <m:t>b=0</m:t>
        </m:r>
      </m:oMath>
      <w:r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 w:cs="Aparajita"/>
          </w:rPr>
          <m:t>N1=N-1</m:t>
        </m:r>
      </m:oMath>
      <w:r>
        <w:rPr>
          <w:rFonts w:hint="cs"/>
          <w:rtl/>
        </w:rPr>
        <w:t xml:space="preserve"> تعریف می شوند و مقدار </w:t>
      </w:r>
      <m:oMath>
        <m:r>
          <m:rPr>
            <m:sty m:val="p"/>
          </m:rPr>
          <w:rPr>
            <w:rFonts w:ascii="Cambria Math" w:hAnsi="Cambria Math"/>
          </w:rPr>
          <m:t>Pi</m:t>
        </m:r>
      </m:oMath>
      <w:r>
        <w:rPr>
          <w:rFonts w:hint="cs"/>
          <w:rtl/>
        </w:rPr>
        <w:t xml:space="preserve"> نیز برابر </w:t>
      </w:r>
      <w:r w:rsidRPr="00D34B0D">
        <w:rPr>
          <w:rFonts w:ascii="Aparajita" w:hAnsi="Aparajita"/>
          <w:sz w:val="26"/>
          <w:rtl/>
        </w:rPr>
        <w:t>3.14</w:t>
      </w:r>
      <w:r>
        <w:rPr>
          <w:rFonts w:hint="cs"/>
          <w:rtl/>
        </w:rPr>
        <w:t xml:space="preserve"> قرار داده شده است.</w:t>
      </w:r>
    </w:p>
    <w:p w:rsidR="00D34B0D" w:rsidRDefault="00D34B0D" w:rsidP="00D34B0D">
      <w:pPr>
        <w:pStyle w:val="a"/>
        <w:rPr>
          <w:rFonts w:ascii="B Nazanin"/>
          <w:lang w:bidi="ar-SA"/>
        </w:rPr>
      </w:pPr>
      <w:r>
        <w:rPr>
          <w:rFonts w:ascii="B Nazanin" w:hint="cs"/>
          <w:rtl/>
          <w:lang w:bidi="ar-SA"/>
        </w:rPr>
        <w:t xml:space="preserve">تعریف آرایه </w:t>
      </w:r>
      <w:r w:rsidRPr="004206C2">
        <w:rPr>
          <w:rFonts w:asciiTheme="majorBidi" w:hAnsiTheme="majorBidi" w:cstheme="majorBidi"/>
          <w:szCs w:val="32"/>
          <w:lang w:bidi="ar-SA"/>
        </w:rPr>
        <w:t>x</w:t>
      </w:r>
      <w:r>
        <w:rPr>
          <w:rFonts w:hint="cs"/>
          <w:rtl/>
        </w:rPr>
        <w:t xml:space="preserve"> و به دست آوردن مقادیر تابع توزیع کسینوسی معمولی</w:t>
      </w:r>
    </w:p>
    <w:p w:rsidR="00D34B0D" w:rsidRDefault="00D34B0D" w:rsidP="00D34B0D">
      <w:pPr>
        <w:pStyle w:val="a5"/>
      </w:pPr>
      <w:r>
        <w:rPr>
          <w:rFonts w:ascii="B Nazanin" w:hint="cs"/>
          <w:rtl/>
          <w:lang w:bidi="ar-SA"/>
        </w:rPr>
        <w:t xml:space="preserve">در این مرحله با تعریف یک حلقه ی </w:t>
      </w:r>
      <w:r>
        <w:rPr>
          <w:rFonts w:asciiTheme="majorBidi" w:hAnsiTheme="majorBidi"/>
          <w:lang w:bidi="ar-SA"/>
        </w:rPr>
        <w:t>DO</w:t>
      </w:r>
      <w:r>
        <w:rPr>
          <w:rFonts w:hint="cs"/>
          <w:rtl/>
        </w:rPr>
        <w:t xml:space="preserve"> که از یک شروع و به اندازه ی </w:t>
      </w:r>
      <m:oMath>
        <m:r>
          <m:rPr>
            <m:sty m:val="p"/>
          </m:rPr>
          <w:rPr>
            <w:rFonts w:ascii="Cambria Math" w:hAnsi="Cambria Math" w:cs="Aparajita"/>
          </w:rPr>
          <m:t>N+1</m:t>
        </m:r>
      </m:oMath>
      <w:r>
        <w:rPr>
          <w:rFonts w:asciiTheme="majorBidi" w:hAnsiTheme="majorBidi" w:hint="cs"/>
          <w:rtl/>
        </w:rPr>
        <w:t xml:space="preserve"> </w:t>
      </w:r>
      <w:r>
        <w:rPr>
          <w:rFonts w:hint="cs"/>
          <w:rtl/>
        </w:rPr>
        <w:t xml:space="preserve">تکرار می شود مقادیر آرایه ی </w:t>
      </w:r>
      <w:r w:rsidRPr="004206C2">
        <w:rPr>
          <w:rFonts w:asciiTheme="majorBidi" w:hAnsiTheme="majorBidi" w:cstheme="majorBidi"/>
          <w:sz w:val="32"/>
          <w:szCs w:val="32"/>
        </w:rPr>
        <w:lastRenderedPageBreak/>
        <w:t>x</w:t>
      </w:r>
      <w:r>
        <w:rPr>
          <w:rFonts w:hint="cs"/>
          <w:rtl/>
        </w:rPr>
        <w:t xml:space="preserve"> 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Ref513676294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شده است و سپس مقادیر آرایه ی </w:t>
      </w:r>
      <w:r>
        <w:rPr>
          <w:rFonts w:asciiTheme="majorBidi" w:hAnsiTheme="majorBidi"/>
        </w:rPr>
        <w:t>RATIOS</w:t>
      </w:r>
      <w:r>
        <w:rPr>
          <w:rFonts w:asciiTheme="majorBidi" w:hAnsiTheme="majorBidi" w:hint="cs"/>
          <w:rtl/>
        </w:rPr>
        <w:t xml:space="preserve"> (آرایه در برگیرنده ی مقادیر توزیع </w:t>
      </w:r>
      <w:r>
        <w:rPr>
          <w:rFonts w:hint="cs"/>
          <w:rtl/>
        </w:rPr>
        <w:t>کسینوسی معمولی</w:t>
      </w:r>
      <w:r>
        <w:rPr>
          <w:rFonts w:asciiTheme="majorBidi" w:hAnsiTheme="majorBidi" w:hint="cs"/>
          <w:rtl/>
        </w:rPr>
        <w:t xml:space="preserve">) نیز بر اساس همین </w:t>
      </w:r>
      <w:r>
        <w:rPr>
          <w:rFonts w:hint="cs"/>
          <w:rtl/>
        </w:rPr>
        <w:t xml:space="preserve">رابطه </w:t>
      </w:r>
      <w:r>
        <w:rPr>
          <w:rFonts w:asciiTheme="majorBidi" w:hAnsiTheme="majorBidi" w:hint="cs"/>
          <w:rtl/>
        </w:rPr>
        <w:t>محاسبه می شوند.</w:t>
      </w:r>
    </w:p>
    <w:p w:rsidR="00D34B0D" w:rsidRDefault="00D34B0D" w:rsidP="00D34B0D">
      <w:pPr>
        <w:pStyle w:val="a"/>
        <w:rPr>
          <w:rFonts w:ascii="B Nazanin"/>
          <w:lang w:bidi="ar-SA"/>
        </w:rPr>
      </w:pPr>
      <w:r>
        <w:rPr>
          <w:rFonts w:ascii="B Nazanin" w:hint="cs"/>
          <w:rtl/>
          <w:lang w:bidi="ar-SA"/>
        </w:rPr>
        <w:t xml:space="preserve">تعریف آرایه </w:t>
      </w:r>
      <w:r w:rsidRPr="004206C2">
        <w:rPr>
          <w:rFonts w:asciiTheme="majorBidi" w:hAnsiTheme="majorBidi" w:cstheme="majorBidi"/>
          <w:szCs w:val="32"/>
          <w:lang w:bidi="ar-SA"/>
        </w:rPr>
        <w:t>x</w:t>
      </w:r>
      <w:r>
        <w:rPr>
          <w:rFonts w:hint="cs"/>
          <w:rtl/>
        </w:rPr>
        <w:t xml:space="preserve"> و به دست آوردن مقادیر تابع توزیع کسینوسی </w:t>
      </w:r>
      <w:r>
        <w:rPr>
          <w:rFonts w:asciiTheme="majorBidi" w:hAnsiTheme="majorBidi" w:hint="cs"/>
          <w:rtl/>
        </w:rPr>
        <w:t>ارتقا یافته</w:t>
      </w:r>
    </w:p>
    <w:p w:rsidR="00D34B0D" w:rsidRPr="00F60AC8" w:rsidRDefault="00D34B0D" w:rsidP="00D34B0D">
      <w:pPr>
        <w:pStyle w:val="a5"/>
        <w:rPr>
          <w:rtl/>
        </w:rPr>
      </w:pPr>
      <w:r>
        <w:rPr>
          <w:rFonts w:ascii="B Nazanin" w:hint="cs"/>
          <w:rtl/>
          <w:lang w:bidi="ar-SA"/>
        </w:rPr>
        <w:t xml:space="preserve">در این مرحله با تعریف یک حلقه ی </w:t>
      </w:r>
      <w:r>
        <w:rPr>
          <w:rFonts w:asciiTheme="majorBidi" w:hAnsiTheme="majorBidi"/>
          <w:lang w:bidi="ar-SA"/>
        </w:rPr>
        <w:t>DO</w:t>
      </w:r>
      <w:r>
        <w:rPr>
          <w:rFonts w:hint="cs"/>
          <w:rtl/>
        </w:rPr>
        <w:t xml:space="preserve"> که از یک شروع و به اندازه ی </w:t>
      </w:r>
      <m:oMath>
        <m:r>
          <m:rPr>
            <m:sty m:val="p"/>
          </m:rPr>
          <w:rPr>
            <w:rFonts w:ascii="Cambria Math" w:hAnsi="Cambria Math" w:cs="Aparajita"/>
          </w:rPr>
          <m:t>N+1</m:t>
        </m:r>
      </m:oMath>
      <w:r>
        <w:rPr>
          <w:rFonts w:asciiTheme="majorBidi" w:hAnsiTheme="majorBidi" w:hint="cs"/>
          <w:rtl/>
        </w:rPr>
        <w:t xml:space="preserve"> </w:t>
      </w:r>
      <w:r>
        <w:rPr>
          <w:rFonts w:hint="cs"/>
          <w:rtl/>
        </w:rPr>
        <w:t xml:space="preserve">تکرار می شود مقادیر آرایه ی </w:t>
      </w:r>
      <w:r w:rsidRPr="004206C2">
        <w:rPr>
          <w:rFonts w:asciiTheme="majorBidi" w:hAnsiTheme="majorBidi" w:cstheme="majorBidi"/>
          <w:sz w:val="32"/>
          <w:szCs w:val="32"/>
        </w:rPr>
        <w:t>x</w:t>
      </w:r>
      <w:r>
        <w:rPr>
          <w:rFonts w:hint="cs"/>
          <w:rtl/>
        </w:rPr>
        <w:t xml:space="preserve"> 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Ref513679552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شده است و سپس مقادیر آرایه ی </w:t>
      </w:r>
      <w:r>
        <w:rPr>
          <w:rFonts w:asciiTheme="majorBidi" w:hAnsiTheme="majorBidi"/>
        </w:rPr>
        <w:t>RATIOS</w:t>
      </w:r>
      <w:r>
        <w:rPr>
          <w:rFonts w:asciiTheme="majorBidi" w:hAnsiTheme="majorBidi" w:hint="cs"/>
          <w:rtl/>
        </w:rPr>
        <w:t xml:space="preserve"> (آرایه در برگیرنده ی مقادیر توزیع </w:t>
      </w:r>
      <w:r>
        <w:rPr>
          <w:rFonts w:hint="cs"/>
          <w:rtl/>
        </w:rPr>
        <w:t xml:space="preserve">کسینوسی </w:t>
      </w:r>
      <w:r>
        <w:rPr>
          <w:rFonts w:asciiTheme="majorBidi" w:hAnsiTheme="majorBidi" w:hint="cs"/>
          <w:rtl/>
        </w:rPr>
        <w:t xml:space="preserve">ارتقا یافته) نیز بر اساس همین </w:t>
      </w:r>
      <w:r>
        <w:rPr>
          <w:rFonts w:hint="cs"/>
          <w:rtl/>
        </w:rPr>
        <w:t xml:space="preserve">رابطه </w:t>
      </w:r>
      <w:r>
        <w:rPr>
          <w:rFonts w:asciiTheme="majorBidi" w:hAnsiTheme="majorBidi" w:hint="cs"/>
          <w:rtl/>
        </w:rPr>
        <w:t>محاسبه می شوند.</w:t>
      </w:r>
    </w:p>
    <w:p w:rsidR="00D34B0D" w:rsidRDefault="00D34B0D" w:rsidP="00536F59">
      <w:pPr>
        <w:pStyle w:val="a5"/>
      </w:pPr>
    </w:p>
    <w:sectPr w:rsidR="00D34B0D" w:rsidSect="0043291A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FD" w:rsidRDefault="009546FD" w:rsidP="00B927DE">
      <w:pPr>
        <w:spacing w:after="0" w:line="240" w:lineRule="auto"/>
      </w:pPr>
      <w:r>
        <w:separator/>
      </w:r>
    </w:p>
  </w:endnote>
  <w:endnote w:type="continuationSeparator" w:id="0">
    <w:p w:rsidR="009546FD" w:rsidRDefault="009546F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25C2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FD" w:rsidRDefault="009546FD" w:rsidP="00B927DE">
      <w:pPr>
        <w:spacing w:after="0" w:line="240" w:lineRule="auto"/>
      </w:pPr>
      <w:r>
        <w:separator/>
      </w:r>
    </w:p>
  </w:footnote>
  <w:footnote w:type="continuationSeparator" w:id="0">
    <w:p w:rsidR="009546FD" w:rsidRDefault="009546F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25C2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Distr_cosine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25C2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Distr_cosine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7D328B"/>
    <w:multiLevelType w:val="hybridMultilevel"/>
    <w:tmpl w:val="5AB41FC2"/>
    <w:lvl w:ilvl="0" w:tplc="309654A4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2B4C27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32C0"/>
    <w:rsid w:val="000F649A"/>
    <w:rsid w:val="00117AB5"/>
    <w:rsid w:val="00123280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135D"/>
    <w:rsid w:val="00337045"/>
    <w:rsid w:val="00367444"/>
    <w:rsid w:val="0039757A"/>
    <w:rsid w:val="003E35B4"/>
    <w:rsid w:val="004032C8"/>
    <w:rsid w:val="0043291A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25C20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546FD"/>
    <w:rsid w:val="00966F66"/>
    <w:rsid w:val="00972B02"/>
    <w:rsid w:val="00973DB7"/>
    <w:rsid w:val="009A1CED"/>
    <w:rsid w:val="009C2ABF"/>
    <w:rsid w:val="009C3FC8"/>
    <w:rsid w:val="009D3E62"/>
    <w:rsid w:val="009F3DAF"/>
    <w:rsid w:val="00A2038D"/>
    <w:rsid w:val="00A224ED"/>
    <w:rsid w:val="00A22E0B"/>
    <w:rsid w:val="00A66DD8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13B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34B0D"/>
    <w:rsid w:val="00D6543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B44DE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319C61-1C7D-475C-AE0D-A7192A4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D34B0D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D34B0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D34B0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D34B0D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rsid w:val="00D34B0D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D34B0D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6F486-3540-40D1-90F2-A0C46465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2018-03-06T08:04:00Z</cp:lastPrinted>
  <dcterms:created xsi:type="dcterms:W3CDTF">2018-03-06T08:03:00Z</dcterms:created>
  <dcterms:modified xsi:type="dcterms:W3CDTF">2018-05-12T18:26:00Z</dcterms:modified>
</cp:coreProperties>
</file>