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766DD8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A31BF9C" wp14:editId="2F79AFFE">
            <wp:extent cx="2686050" cy="1310640"/>
            <wp:effectExtent l="0" t="0" r="0" b="381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827406" w:rsidRPr="002D6B91" w:rsidRDefault="00827406" w:rsidP="00827406">
      <w:pPr>
        <w:pStyle w:val="a3"/>
        <w:bidi w:val="0"/>
        <w:rPr>
          <w:sz w:val="22"/>
          <w:szCs w:val="22"/>
        </w:rPr>
      </w:pPr>
      <w:r w:rsidRPr="00062F13">
        <w:t>Grad2AtCell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05" w:rsidTr="0009618D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7146B2" w:rsidRDefault="0009462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محمد حسین سعادت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9462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00C8E86C" wp14:editId="36891CA0">
                  <wp:extent cx="967563" cy="967563"/>
                  <wp:effectExtent l="0" t="0" r="444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460" cy="964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09462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مرتضی نامور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9A71DA" w:rsidP="009A71D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15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10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1395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5DAF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MC5F125</w:t>
            </w:r>
            <w:r w:rsidR="00B927DE"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lastRenderedPageBreak/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3"/>
          <w:footerReference w:type="default" r:id="rId14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3B3D0F">
      <w:pPr>
        <w:pStyle w:val="1"/>
        <w:numPr>
          <w:ilvl w:val="0"/>
          <w:numId w:val="7"/>
        </w:numPr>
      </w:pPr>
      <w:r w:rsidRPr="00117AB5">
        <w:rPr>
          <w:rFonts w:hint="cs"/>
          <w:rtl/>
        </w:rPr>
        <w:lastRenderedPageBreak/>
        <w:t>وظایف</w:t>
      </w:r>
    </w:p>
    <w:p w:rsidR="00B95DAF" w:rsidRDefault="00B95DAF" w:rsidP="00B95DAF">
      <w:pPr>
        <w:pStyle w:val="a4"/>
        <w:rPr>
          <w:rtl/>
        </w:rPr>
      </w:pPr>
      <w:r w:rsidRPr="00E51CF6">
        <w:rPr>
          <w:rFonts w:hint="cs"/>
          <w:rtl/>
        </w:rPr>
        <w:t xml:space="preserve">در این زیربرنامه، </w:t>
      </w:r>
      <w:r>
        <w:rPr>
          <w:rFonts w:hint="cs"/>
          <w:rtl/>
        </w:rPr>
        <w:t xml:space="preserve">مقدار مشتق دوم </w:t>
      </w:r>
      <w:r w:rsidRPr="00E51CF6">
        <w:rPr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0.5pt" o:ole="">
            <v:imagedata r:id="rId15" o:title=""/>
          </v:shape>
          <o:OLEObject Type="Embed" ProgID="Equation.DSMT4" ShapeID="_x0000_i1025" DrawAspect="Content" ObjectID="_1587470660" r:id="rId16"/>
        </w:object>
      </w:r>
      <w:r>
        <w:rPr>
          <w:rFonts w:hint="cs"/>
          <w:rtl/>
        </w:rPr>
        <w:t xml:space="preserve"> در مرکز تمامی</w:t>
      </w:r>
      <w:r w:rsidRPr="00E51CF6">
        <w:rPr>
          <w:rFonts w:hint="cs"/>
          <w:rtl/>
        </w:rPr>
        <w:t xml:space="preserve"> سلول</w:t>
      </w:r>
      <w:r>
        <w:rPr>
          <w:rtl/>
        </w:rPr>
        <w:softHyphen/>
      </w:r>
      <w:r>
        <w:rPr>
          <w:rFonts w:hint="cs"/>
          <w:rtl/>
        </w:rPr>
        <w:t>ها</w:t>
      </w:r>
      <w:r w:rsidRPr="00E51CF6">
        <w:rPr>
          <w:rFonts w:hint="cs"/>
          <w:rtl/>
        </w:rPr>
        <w:t xml:space="preserve"> محاسبه می</w:t>
      </w:r>
      <w:r w:rsidRPr="00E51CF6">
        <w:rPr>
          <w:rtl/>
        </w:rPr>
        <w:softHyphen/>
      </w:r>
      <w:r w:rsidRPr="00E51CF6">
        <w:rPr>
          <w:rFonts w:hint="cs"/>
          <w:rtl/>
        </w:rPr>
        <w:t>شود.</w:t>
      </w:r>
    </w:p>
    <w:p w:rsidR="00D83897" w:rsidRDefault="003B3D0F" w:rsidP="003B3D0F">
      <w:pPr>
        <w:pStyle w:val="1"/>
        <w:numPr>
          <w:ilvl w:val="0"/>
          <w:numId w:val="7"/>
        </w:numPr>
      </w:pPr>
      <w:r w:rsidRPr="003B3D0F">
        <w:rPr>
          <w:rFonts w:hint="cs"/>
          <w:rtl/>
        </w:rPr>
        <w:t>تئوری</w:t>
      </w:r>
      <w:r>
        <w:rPr>
          <w:rFonts w:hint="cs"/>
          <w:rtl/>
        </w:rPr>
        <w:t xml:space="preserve"> و الگوریتم </w:t>
      </w:r>
    </w:p>
    <w:p w:rsidR="0018770B" w:rsidRDefault="0018770B" w:rsidP="0018770B">
      <w:pPr>
        <w:pStyle w:val="a4"/>
        <w:rPr>
          <w:rtl/>
        </w:rPr>
      </w:pPr>
      <w:r>
        <w:rPr>
          <w:rFonts w:hint="cs"/>
          <w:rtl/>
        </w:rPr>
        <w:t xml:space="preserve">در مدل </w:t>
      </w:r>
      <w:r w:rsidRPr="005F6DA3">
        <w:rPr>
          <w:position w:val="-10"/>
        </w:rPr>
        <w:object w:dxaOrig="2040" w:dyaOrig="340">
          <v:shape id="_x0000_i1026" type="#_x0000_t75" style="width:102pt;height:17.25pt" o:ole="">
            <v:imagedata r:id="rId17" o:title=""/>
          </v:shape>
          <o:OLEObject Type="Embed" ProgID="Equation.DSMT4" ShapeID="_x0000_i1026" DrawAspect="Content" ObjectID="_1587470661" r:id="rId18"/>
        </w:object>
      </w:r>
      <w:r>
        <w:rPr>
          <w:rFonts w:hint="cs"/>
          <w:rtl/>
        </w:rPr>
        <w:t xml:space="preserve">، برای محاسبه برخی ثوابت و همچنین محاسبه ترم چشمه، نیازمند مشتق اول برخی متغیرها و همچنین مشتق دوم </w:t>
      </w:r>
      <w:r w:rsidRPr="00E51CF6">
        <w:rPr>
          <w:position w:val="-6"/>
        </w:rPr>
        <w:object w:dxaOrig="200" w:dyaOrig="220">
          <v:shape id="_x0000_i1027" type="#_x0000_t75" style="width:10.5pt;height:10.5pt" o:ole="">
            <v:imagedata r:id="rId15" o:title=""/>
          </v:shape>
          <o:OLEObject Type="Embed" ProgID="Equation.DSMT4" ShapeID="_x0000_i1027" DrawAspect="Content" ObjectID="_1587470662" r:id="rId19"/>
        </w:object>
      </w:r>
      <w:r>
        <w:rPr>
          <w:rFonts w:hint="cs"/>
          <w:rtl/>
        </w:rPr>
        <w:t xml:space="preserve"> در مرکز سلول می</w:t>
      </w:r>
      <w:r>
        <w:rPr>
          <w:rtl/>
        </w:rPr>
        <w:softHyphen/>
      </w:r>
      <w:r>
        <w:rPr>
          <w:rFonts w:hint="cs"/>
          <w:rtl/>
        </w:rPr>
        <w:t>باشد. لذا در این زیربرنامه، مشتق اول مولفه</w:t>
      </w:r>
      <w:r>
        <w:rPr>
          <w:rtl/>
        </w:rPr>
        <w:softHyphen/>
      </w:r>
      <w:r>
        <w:rPr>
          <w:rFonts w:hint="cs"/>
          <w:rtl/>
        </w:rPr>
        <w:t>های سرعت و همچنین متغیرهای آشفتگی یعنی</w:t>
      </w:r>
      <w:r w:rsidRPr="00A91490">
        <w:rPr>
          <w:position w:val="-6"/>
        </w:rPr>
        <w:object w:dxaOrig="220" w:dyaOrig="300">
          <v:shape id="_x0000_i1028" type="#_x0000_t75" style="width:10.5pt;height:15pt" o:ole="">
            <v:imagedata r:id="rId20" o:title=""/>
          </v:shape>
          <o:OLEObject Type="Embed" ProgID="Equation.DSMT4" ShapeID="_x0000_i1028" DrawAspect="Content" ObjectID="_1587470663" r:id="rId21"/>
        </w:object>
      </w:r>
      <w:r>
        <w:rPr>
          <w:rFonts w:hint="cs"/>
          <w:rtl/>
        </w:rPr>
        <w:t xml:space="preserve"> و </w:t>
      </w:r>
      <w:r w:rsidRPr="00897CDF">
        <w:rPr>
          <w:position w:val="-6"/>
        </w:rPr>
        <w:object w:dxaOrig="200" w:dyaOrig="220">
          <v:shape id="_x0000_i1029" type="#_x0000_t75" style="width:10.5pt;height:10.5pt" o:ole="">
            <v:imagedata r:id="rId22" o:title=""/>
          </v:shape>
          <o:OLEObject Type="Embed" ProgID="Equation.DSMT4" ShapeID="_x0000_i1029" DrawAspect="Content" ObjectID="_1587470664" r:id="rId23"/>
        </w:object>
      </w:r>
      <w:r>
        <w:rPr>
          <w:rFonts w:hint="cs"/>
          <w:rtl/>
        </w:rPr>
        <w:t xml:space="preserve"> و همچنین مشتق دوم </w:t>
      </w:r>
      <w:r w:rsidRPr="00E51CF6">
        <w:rPr>
          <w:position w:val="-6"/>
        </w:rPr>
        <w:object w:dxaOrig="200" w:dyaOrig="220">
          <v:shape id="_x0000_i1030" type="#_x0000_t75" style="width:10.5pt;height:10.5pt" o:ole="">
            <v:imagedata r:id="rId15" o:title=""/>
          </v:shape>
          <o:OLEObject Type="Embed" ProgID="Equation.DSMT4" ShapeID="_x0000_i1030" DrawAspect="Content" ObjectID="_1587470665" r:id="rId24"/>
        </w:object>
      </w:r>
      <w:r>
        <w:rPr>
          <w:rFonts w:hint="cs"/>
          <w:rtl/>
        </w:rPr>
        <w:t xml:space="preserve"> در مرکز تمامی سلول</w:t>
      </w:r>
      <w:r>
        <w:rPr>
          <w:rtl/>
        </w:rPr>
        <w:softHyphen/>
      </w:r>
      <w:r>
        <w:rPr>
          <w:rFonts w:hint="cs"/>
          <w:rtl/>
        </w:rPr>
        <w:t xml:space="preserve">ها محاسبه شده است. </w:t>
      </w:r>
    </w:p>
    <w:p w:rsidR="0018770B" w:rsidRDefault="0018770B" w:rsidP="0018770B">
      <w:pPr>
        <w:pStyle w:val="a4"/>
        <w:rPr>
          <w:rtl/>
        </w:rPr>
      </w:pPr>
      <w:r>
        <w:rPr>
          <w:rFonts w:hint="cs"/>
          <w:rtl/>
        </w:rPr>
        <w:t>به این منظور سلولی دلخواه همانند شکل زیر را در نظر می</w:t>
      </w:r>
      <w:r>
        <w:rPr>
          <w:rtl/>
        </w:rPr>
        <w:softHyphen/>
      </w:r>
      <w:r>
        <w:rPr>
          <w:rFonts w:hint="cs"/>
          <w:rtl/>
        </w:rPr>
        <w:t>گیریم:</w:t>
      </w:r>
    </w:p>
    <w:p w:rsidR="0018770B" w:rsidRPr="00A91490" w:rsidRDefault="0018770B" w:rsidP="0018770B">
      <w:pPr>
        <w:bidi/>
        <w:jc w:val="center"/>
        <w:rPr>
          <w:vertAlign w:val="subscript"/>
          <w:rtl/>
        </w:rPr>
      </w:pPr>
      <w:r>
        <w:rPr>
          <w:rFonts w:hint="cs"/>
          <w:noProof/>
        </w:rPr>
        <w:drawing>
          <wp:inline distT="0" distB="0" distL="0" distR="0" wp14:anchorId="138A11DD" wp14:editId="32DC0D5F">
            <wp:extent cx="1882140" cy="16383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0" t="12122" r="6529" b="6439"/>
                    <a:stretch/>
                  </pic:blipFill>
                  <pic:spPr bwMode="auto">
                    <a:xfrm>
                      <a:off x="0" y="0"/>
                      <a:ext cx="18821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70B" w:rsidRDefault="0018770B" w:rsidP="0018770B">
      <w:pPr>
        <w:pStyle w:val="a0"/>
        <w:rPr>
          <w:rtl/>
        </w:rPr>
      </w:pPr>
      <w:r>
        <w:rPr>
          <w:rFonts w:hint="cs"/>
          <w:rtl/>
        </w:rPr>
        <w:t>اضلاع یک سلول دلخواه</w:t>
      </w:r>
    </w:p>
    <w:p w:rsidR="0018770B" w:rsidRDefault="0018770B" w:rsidP="0018770B">
      <w:pPr>
        <w:pStyle w:val="a4"/>
        <w:rPr>
          <w:rtl/>
        </w:rPr>
      </w:pPr>
      <w:r>
        <w:rPr>
          <w:rFonts w:hint="cs"/>
          <w:rtl/>
        </w:rPr>
        <w:t xml:space="preserve">جهت محاسبه مشتق اول متغیری دلخواه مانند </w:t>
      </w:r>
      <w:r w:rsidRPr="00A91490">
        <w:rPr>
          <w:position w:val="-4"/>
        </w:rPr>
        <w:object w:dxaOrig="240" w:dyaOrig="260">
          <v:shape id="_x0000_i1031" type="#_x0000_t75" style="width:12pt;height:13.5pt" o:ole="">
            <v:imagedata r:id="rId26" o:title=""/>
          </v:shape>
          <o:OLEObject Type="Embed" ProgID="Equation.DSMT4" ShapeID="_x0000_i1031" DrawAspect="Content" ObjectID="_1587470666" r:id="rId27"/>
        </w:object>
      </w:r>
      <w:r>
        <w:rPr>
          <w:rFonts w:hint="cs"/>
          <w:rtl/>
        </w:rPr>
        <w:t xml:space="preserve"> در مرکز سلول، از روابط زیر استفاده می</w:t>
      </w:r>
      <w:r>
        <w:rPr>
          <w:rtl/>
        </w:rPr>
        <w:softHyphen/>
      </w:r>
      <w:r>
        <w:rPr>
          <w:rFonts w:hint="cs"/>
          <w:rtl/>
        </w:rPr>
        <w:t xml:space="preserve">شود </w:t>
      </w:r>
      <w:sdt>
        <w:sdtPr>
          <w:rPr>
            <w:rFonts w:hint="cs"/>
            <w:rtl/>
          </w:rPr>
          <w:id w:val="-585918482"/>
          <w:citation/>
        </w:sdtPr>
        <w:sdtEndPr/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>CITATION</w:instrText>
          </w:r>
          <w:r>
            <w:rPr>
              <w:rFonts w:hint="cs"/>
              <w:rtl/>
            </w:rPr>
            <w:instrText xml:space="preserve"> </w:instrText>
          </w:r>
          <w:r>
            <w:rPr>
              <w:rFonts w:hint="cs"/>
            </w:rPr>
            <w:instrText>KAH00 \l 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 w:rsidRPr="00914082">
            <w:rPr>
              <w:noProof/>
            </w:rPr>
            <w:t>[1]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>:</w:t>
      </w:r>
    </w:p>
    <w:p w:rsidR="0018770B" w:rsidRDefault="00C571E4" w:rsidP="00C571E4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</w:t>
      </w:r>
      <w:r w:rsidR="00B078E9">
        <w:rPr>
          <w:rFonts w:hint="cs"/>
          <w:rtl/>
        </w:rPr>
        <w:t xml:space="preserve">                               </w:t>
      </w:r>
      <w:r>
        <w:rPr>
          <w:rFonts w:hint="cs"/>
          <w:rtl/>
        </w:rPr>
        <w:t xml:space="preserve">                </w:t>
      </w:r>
      <w:bookmarkStart w:id="1" w:name="_Ref509066647"/>
      <w:bookmarkEnd w:id="1"/>
      <w:r w:rsidRPr="00A91490">
        <w:object w:dxaOrig="2299" w:dyaOrig="1660">
          <v:shape id="_x0000_i1032" type="#_x0000_t75" style="width:115.5pt;height:82.5pt" o:ole="">
            <v:imagedata r:id="rId28" o:title=""/>
          </v:shape>
          <o:OLEObject Type="Embed" ProgID="Equation.DSMT4" ShapeID="_x0000_i1032" DrawAspect="Content" ObjectID="_1587470667" r:id="rId29"/>
        </w:object>
      </w:r>
    </w:p>
    <w:p w:rsidR="0018770B" w:rsidRDefault="0018770B" w:rsidP="003B3D0F">
      <w:pPr>
        <w:pStyle w:val="1"/>
        <w:rPr>
          <w:rtl/>
          <w:lang w:bidi="ar-SA"/>
        </w:rPr>
      </w:pPr>
    </w:p>
    <w:p w:rsidR="000D653F" w:rsidRDefault="000D653F" w:rsidP="000D653F">
      <w:pPr>
        <w:pStyle w:val="a4"/>
        <w:rPr>
          <w:rtl/>
        </w:rPr>
      </w:pPr>
      <w:r>
        <w:rPr>
          <w:rFonts w:hint="cs"/>
          <w:rtl/>
        </w:rPr>
        <w:t>در این رابطه،</w:t>
      </w:r>
      <w:r w:rsidRPr="00A91490">
        <w:rPr>
          <w:position w:val="-10"/>
        </w:rPr>
        <w:object w:dxaOrig="200" w:dyaOrig="320">
          <v:shape id="_x0000_i1033" type="#_x0000_t75" style="width:10.5pt;height:16.5pt" o:ole="">
            <v:imagedata r:id="rId30" o:title=""/>
          </v:shape>
          <o:OLEObject Type="Embed" ProgID="Equation.DSMT4" ShapeID="_x0000_i1033" DrawAspect="Content" ObjectID="_1587470668" r:id="rId31"/>
        </w:object>
      </w:r>
      <w:r>
        <w:t xml:space="preserve"> </w:t>
      </w:r>
      <w:r>
        <w:rPr>
          <w:rFonts w:hint="cs"/>
          <w:rtl/>
        </w:rPr>
        <w:t xml:space="preserve"> شمارنده اضلاع حجم کنترل و </w:t>
      </w:r>
      <w:r w:rsidRPr="00A91490">
        <w:rPr>
          <w:position w:val="-4"/>
        </w:rPr>
        <w:object w:dxaOrig="279" w:dyaOrig="279">
          <v:shape id="_x0000_i1034" type="#_x0000_t75" style="width:13.5pt;height:13.5pt" o:ole="">
            <v:imagedata r:id="rId32" o:title=""/>
          </v:shape>
          <o:OLEObject Type="Embed" ProgID="Equation.DSMT4" ShapeID="_x0000_i1034" DrawAspect="Content" ObjectID="_1587470669" r:id="rId33"/>
        </w:object>
      </w:r>
      <w:r>
        <w:rPr>
          <w:rFonts w:hint="cs"/>
          <w:rtl/>
        </w:rPr>
        <w:t xml:space="preserve"> نیز مساحت حجم کنترل می</w:t>
      </w:r>
      <w:r>
        <w:rPr>
          <w:rtl/>
        </w:rPr>
        <w:softHyphen/>
      </w:r>
      <w:r>
        <w:rPr>
          <w:rFonts w:hint="cs"/>
          <w:rtl/>
        </w:rPr>
        <w:t>باشد. همچنین جهت محسابه مقادیر متغیرها بر روی وجوه (</w:t>
      </w:r>
      <w:r w:rsidRPr="00A91490">
        <w:rPr>
          <w:position w:val="-16"/>
        </w:rPr>
        <w:object w:dxaOrig="340" w:dyaOrig="420">
          <v:shape id="_x0000_i1035" type="#_x0000_t75" style="width:16.5pt;height:21pt" o:ole="">
            <v:imagedata r:id="rId34" o:title=""/>
          </v:shape>
          <o:OLEObject Type="Embed" ProgID="Equation.DSMT4" ShapeID="_x0000_i1035" DrawAspect="Content" ObjectID="_1587470670" r:id="rId35"/>
        </w:object>
      </w:r>
      <w:r>
        <w:rPr>
          <w:rFonts w:hint="cs"/>
          <w:rtl/>
        </w:rPr>
        <w:t>) از یک میانگین</w:t>
      </w:r>
      <w:r>
        <w:rPr>
          <w:rtl/>
        </w:rPr>
        <w:softHyphen/>
      </w:r>
      <w:r>
        <w:rPr>
          <w:rFonts w:hint="cs"/>
          <w:rtl/>
        </w:rPr>
        <w:t>گیری ساده به صورت زیر استفاده شده است:</w:t>
      </w:r>
    </w:p>
    <w:p w:rsidR="006A2BD2" w:rsidRDefault="009F4974" w:rsidP="009F4974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</w:t>
      </w:r>
      <w:r w:rsidRPr="00A91490">
        <w:object w:dxaOrig="2360" w:dyaOrig="440">
          <v:shape id="_x0000_i1036" type="#_x0000_t75" style="width:118.5pt;height:22.5pt" o:ole="">
            <v:imagedata r:id="rId36" o:title=""/>
          </v:shape>
          <o:OLEObject Type="Embed" ProgID="Equation.DSMT4" ShapeID="_x0000_i1036" DrawAspect="Content" ObjectID="_1587470671" r:id="rId37"/>
        </w:object>
      </w:r>
    </w:p>
    <w:p w:rsidR="00B078E9" w:rsidRDefault="00B078E9" w:rsidP="003B3D0F">
      <w:pPr>
        <w:pStyle w:val="1"/>
        <w:rPr>
          <w:rtl/>
        </w:rPr>
      </w:pPr>
    </w:p>
    <w:p w:rsidR="00F260E8" w:rsidRDefault="00F260E8" w:rsidP="00F260E8">
      <w:pPr>
        <w:pStyle w:val="a4"/>
        <w:rPr>
          <w:rtl/>
        </w:rPr>
      </w:pPr>
      <w:r>
        <w:rPr>
          <w:rFonts w:hint="cs"/>
          <w:rtl/>
        </w:rPr>
        <w:lastRenderedPageBreak/>
        <w:t xml:space="preserve">که </w:t>
      </w:r>
      <w:r w:rsidRPr="00A06073">
        <w:rPr>
          <w:position w:val="-12"/>
        </w:rPr>
        <w:object w:dxaOrig="499" w:dyaOrig="380">
          <v:shape id="_x0000_i1037" type="#_x0000_t75" style="width:25.5pt;height:19.5pt" o:ole="">
            <v:imagedata r:id="rId38" o:title=""/>
          </v:shape>
          <o:OLEObject Type="Embed" ProgID="Equation.DSMT4" ShapeID="_x0000_i1037" DrawAspect="Content" ObjectID="_1587470672" r:id="rId39"/>
        </w:object>
      </w:r>
      <w:r>
        <w:rPr>
          <w:rFonts w:hint="cs"/>
          <w:rtl/>
        </w:rPr>
        <w:t xml:space="preserve"> و </w:t>
      </w:r>
      <w:r w:rsidRPr="00A06073">
        <w:rPr>
          <w:position w:val="-12"/>
        </w:rPr>
        <w:object w:dxaOrig="499" w:dyaOrig="380">
          <v:shape id="_x0000_i1038" type="#_x0000_t75" style="width:25.5pt;height:19.5pt" o:ole="">
            <v:imagedata r:id="rId40" o:title=""/>
          </v:shape>
          <o:OLEObject Type="Embed" ProgID="Equation.DSMT4" ShapeID="_x0000_i1038" DrawAspect="Content" ObjectID="_1587470673" r:id="rId41"/>
        </w:object>
      </w:r>
      <w:r>
        <w:rPr>
          <w:rFonts w:hint="cs"/>
          <w:rtl/>
        </w:rPr>
        <w:t xml:space="preserve">، مطابق شکل زیر، به ترتیب مقادیر متغیر </w:t>
      </w:r>
      <w:r w:rsidRPr="00A06073">
        <w:rPr>
          <w:position w:val="-12"/>
        </w:rPr>
        <w:object w:dxaOrig="499" w:dyaOrig="380">
          <v:shape id="_x0000_i1039" type="#_x0000_t75" style="width:25.5pt;height:19.5pt" o:ole="">
            <v:imagedata r:id="rId42" o:title=""/>
          </v:shape>
          <o:OLEObject Type="Embed" ProgID="Equation.DSMT4" ShapeID="_x0000_i1039" DrawAspect="Content" ObjectID="_1587470674" r:id="rId43"/>
        </w:object>
      </w:r>
      <w:r>
        <w:rPr>
          <w:rFonts w:hint="cs"/>
          <w:rtl/>
        </w:rPr>
        <w:t xml:space="preserve"> در سلول سمت چپ و سمت راست یک وجه، به صورت زیر می</w:t>
      </w:r>
      <w:r>
        <w:rPr>
          <w:rtl/>
        </w:rPr>
        <w:softHyphen/>
      </w:r>
      <w:r>
        <w:rPr>
          <w:rFonts w:hint="cs"/>
          <w:rtl/>
        </w:rPr>
        <w:t>باشد.</w:t>
      </w:r>
    </w:p>
    <w:p w:rsidR="00F260E8" w:rsidRDefault="00FF47C5" w:rsidP="00F260E8">
      <w:pPr>
        <w:pStyle w:val="a4"/>
        <w:rPr>
          <w:rtl/>
        </w:rPr>
      </w:pPr>
      <w:r>
        <w:rPr>
          <w:noProof/>
          <w:lang w:bidi="ar-SA"/>
        </w:rPr>
        <w:drawing>
          <wp:inline distT="0" distB="0" distL="0" distR="0" wp14:anchorId="7C9CF920" wp14:editId="2D0E3D4F">
            <wp:extent cx="4949448" cy="21600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44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931" w:rsidRDefault="00C07931" w:rsidP="00C07931">
      <w:pPr>
        <w:pStyle w:val="a0"/>
        <w:rPr>
          <w:rtl/>
        </w:rPr>
      </w:pPr>
      <w:r>
        <w:rPr>
          <w:rFonts w:hint="cs"/>
          <w:rtl/>
        </w:rPr>
        <w:t>سلول</w:t>
      </w:r>
      <w:r>
        <w:rPr>
          <w:rtl/>
        </w:rPr>
        <w:softHyphen/>
      </w:r>
      <w:r>
        <w:rPr>
          <w:rFonts w:hint="cs"/>
          <w:rtl/>
        </w:rPr>
        <w:t>های سمت چپ و راست یک ضلع</w:t>
      </w:r>
    </w:p>
    <w:p w:rsidR="001D1A63" w:rsidRDefault="001D1A63" w:rsidP="001D1A63">
      <w:pPr>
        <w:pStyle w:val="a4"/>
        <w:rPr>
          <w:rtl/>
        </w:rPr>
      </w:pPr>
      <w:r>
        <w:rPr>
          <w:rFonts w:hint="cs"/>
          <w:rtl/>
        </w:rPr>
        <w:t xml:space="preserve">جهت محاسبه </w:t>
      </w:r>
      <w:r w:rsidRPr="005F6DA3">
        <w:rPr>
          <w:position w:val="-32"/>
        </w:rPr>
        <w:object w:dxaOrig="560" w:dyaOrig="800">
          <v:shape id="_x0000_i1040" type="#_x0000_t75" style="width:27.75pt;height:39.75pt" o:ole="">
            <v:imagedata r:id="rId45" o:title=""/>
          </v:shape>
          <o:OLEObject Type="Embed" ProgID="Equation.DSMT4" ShapeID="_x0000_i1040" DrawAspect="Content" ObjectID="_1587470675" r:id="rId46"/>
        </w:object>
      </w:r>
      <w:r>
        <w:rPr>
          <w:rtl/>
        </w:rPr>
        <w:t xml:space="preserve"> </w:t>
      </w:r>
      <w:r>
        <w:rPr>
          <w:rFonts w:hint="cs"/>
          <w:rtl/>
        </w:rPr>
        <w:t>، مشتق دوم را به مشتق اول تبدیل می</w:t>
      </w:r>
      <w:r>
        <w:rPr>
          <w:rtl/>
        </w:rPr>
        <w:softHyphen/>
      </w:r>
      <w:r>
        <w:rPr>
          <w:rFonts w:hint="cs"/>
          <w:rtl/>
        </w:rPr>
        <w:t>کنیم، یعنی می</w:t>
      </w:r>
      <w:r>
        <w:rPr>
          <w:rtl/>
        </w:rPr>
        <w:softHyphen/>
      </w:r>
      <w:r>
        <w:rPr>
          <w:rFonts w:hint="cs"/>
          <w:rtl/>
        </w:rPr>
        <w:t>نویسیم.</w:t>
      </w:r>
    </w:p>
    <w:p w:rsidR="001D1A63" w:rsidRDefault="00192C7D" w:rsidP="00192C7D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</w:t>
      </w:r>
      <w:bookmarkStart w:id="2" w:name="_Ref509066690"/>
      <w:bookmarkEnd w:id="2"/>
      <w:r w:rsidRPr="005F6DA3">
        <w:object w:dxaOrig="2520" w:dyaOrig="859">
          <v:shape id="_x0000_i1041" type="#_x0000_t75" style="width:126pt;height:42.75pt" o:ole="">
            <v:imagedata r:id="rId47" o:title=""/>
          </v:shape>
          <o:OLEObject Type="Embed" ProgID="Equation.DSMT4" ShapeID="_x0000_i1041" DrawAspect="Content" ObjectID="_1587470676" r:id="rId48"/>
        </w:object>
      </w:r>
    </w:p>
    <w:p w:rsidR="0073534C" w:rsidRDefault="0073534C" w:rsidP="00864043">
      <w:pPr>
        <w:pStyle w:val="a4"/>
        <w:rPr>
          <w:rtl/>
        </w:rPr>
      </w:pPr>
      <w:r>
        <w:rPr>
          <w:rFonts w:hint="cs"/>
          <w:rtl/>
        </w:rPr>
        <w:t xml:space="preserve">یعنی با در نظر گرفتن </w:t>
      </w:r>
      <w:r w:rsidRPr="005F6DA3">
        <w:rPr>
          <w:position w:val="-32"/>
        </w:rPr>
        <w:object w:dxaOrig="440" w:dyaOrig="760">
          <v:shape id="_x0000_i1042" type="#_x0000_t75" style="width:21.75pt;height:38.25pt" o:ole="">
            <v:imagedata r:id="rId49" o:title=""/>
          </v:shape>
          <o:OLEObject Type="Embed" ProgID="Equation.DSMT4" ShapeID="_x0000_i1042" DrawAspect="Content" ObjectID="_1587470677" r:id="rId50"/>
        </w:object>
      </w:r>
      <w:r>
        <w:rPr>
          <w:rFonts w:hint="cs"/>
          <w:rtl/>
        </w:rPr>
        <w:t>، به عنوان یک متغیر جدید همانند</w:t>
      </w:r>
      <w:r w:rsidRPr="005F6DA3">
        <w:rPr>
          <w:position w:val="-4"/>
        </w:rPr>
        <w:object w:dxaOrig="300" w:dyaOrig="279">
          <v:shape id="_x0000_i1043" type="#_x0000_t75" style="width:15pt;height:14.25pt" o:ole="">
            <v:imagedata r:id="rId51" o:title=""/>
          </v:shape>
          <o:OLEObject Type="Embed" ProgID="Equation.DSMT4" ShapeID="_x0000_i1043" DrawAspect="Content" ObjectID="_1587470678" r:id="rId52"/>
        </w:object>
      </w:r>
      <w:r>
        <w:rPr>
          <w:rFonts w:hint="cs"/>
          <w:rtl/>
        </w:rPr>
        <w:t>، دقیقا همانند حالت قبل، با استفاده از رابطه</w:t>
      </w:r>
      <w:r w:rsidR="00864043">
        <w:rPr>
          <w:rtl/>
        </w:rPr>
        <w:fldChar w:fldCharType="begin"/>
      </w:r>
      <w:r w:rsidR="00864043">
        <w:rPr>
          <w:rtl/>
        </w:rPr>
        <w:instrText xml:space="preserve"> </w:instrText>
      </w:r>
      <w:r w:rsidR="00864043">
        <w:rPr>
          <w:rFonts w:hint="cs"/>
        </w:rPr>
        <w:instrText>REF</w:instrText>
      </w:r>
      <w:r w:rsidR="00864043">
        <w:rPr>
          <w:rFonts w:hint="cs"/>
          <w:rtl/>
        </w:rPr>
        <w:instrText xml:space="preserve"> _</w:instrText>
      </w:r>
      <w:r w:rsidR="00864043">
        <w:rPr>
          <w:rFonts w:hint="cs"/>
        </w:rPr>
        <w:instrText>Ref509066647 \r \h</w:instrText>
      </w:r>
      <w:r w:rsidR="00864043">
        <w:rPr>
          <w:rtl/>
        </w:rPr>
        <w:instrText xml:space="preserve"> </w:instrText>
      </w:r>
      <w:r w:rsidR="00864043">
        <w:rPr>
          <w:rtl/>
        </w:rPr>
      </w:r>
      <w:r w:rsidR="00864043">
        <w:rPr>
          <w:rtl/>
        </w:rPr>
        <w:fldChar w:fldCharType="separate"/>
      </w:r>
      <w:r w:rsidR="00864043">
        <w:rPr>
          <w:rtl/>
        </w:rPr>
        <w:t>‏(1)</w:t>
      </w:r>
      <w:r w:rsidR="00864043">
        <w:rPr>
          <w:rtl/>
        </w:rPr>
        <w:fldChar w:fldCharType="end"/>
      </w:r>
      <w:r>
        <w:rPr>
          <w:rFonts w:hint="cs"/>
          <w:rtl/>
        </w:rPr>
        <w:t xml:space="preserve"> مقدار مشتق آن را به دست می</w:t>
      </w:r>
      <w:r>
        <w:rPr>
          <w:rtl/>
        </w:rPr>
        <w:softHyphen/>
      </w:r>
      <w:r>
        <w:rPr>
          <w:rFonts w:hint="cs"/>
          <w:rtl/>
        </w:rPr>
        <w:t>آوریم.</w:t>
      </w:r>
    </w:p>
    <w:p w:rsidR="00416344" w:rsidRDefault="00416344" w:rsidP="00416344">
      <w:pPr>
        <w:pStyle w:val="1"/>
        <w:numPr>
          <w:ilvl w:val="0"/>
          <w:numId w:val="7"/>
        </w:numPr>
        <w:rPr>
          <w:rtl/>
        </w:rPr>
      </w:pPr>
      <w:bookmarkStart w:id="3" w:name="_Toc439502886"/>
      <w:r>
        <w:rPr>
          <w:rFonts w:hint="cs"/>
          <w:rtl/>
        </w:rPr>
        <w:t>بخش های زیربرنامه</w:t>
      </w:r>
      <w:bookmarkEnd w:id="3"/>
    </w:p>
    <w:p w:rsidR="00416344" w:rsidRDefault="00416344" w:rsidP="004031E6">
      <w:pPr>
        <w:pStyle w:val="a4"/>
        <w:rPr>
          <w:rtl/>
        </w:rPr>
      </w:pPr>
      <w:r>
        <w:rPr>
          <w:rFonts w:hint="cs"/>
          <w:rtl/>
        </w:rPr>
        <w:t>در این قسمت، تمامی 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  <w:r>
        <w:rPr>
          <w:rtl/>
        </w:rPr>
        <w:softHyphen/>
      </w:r>
      <w:r>
        <w:rPr>
          <w:rFonts w:hint="cs"/>
          <w:rtl/>
        </w:rPr>
        <w:t xml:space="preserve"> مطابق با شماره</w:t>
      </w:r>
      <w:r>
        <w:rPr>
          <w:rtl/>
        </w:rPr>
        <w:softHyphen/>
      </w:r>
      <w:r>
        <w:rPr>
          <w:rFonts w:hint="cs"/>
          <w:rtl/>
        </w:rPr>
        <w:t>گذاری موجود در برنامه کامپیوتری ارائه شده است.</w:t>
      </w:r>
    </w:p>
    <w:p w:rsidR="00416344" w:rsidRPr="00957AC8" w:rsidRDefault="00416344" w:rsidP="004031E6">
      <w:pPr>
        <w:pStyle w:val="a"/>
        <w:rPr>
          <w:rtl/>
        </w:rPr>
      </w:pPr>
      <w:r w:rsidRPr="00957AC8">
        <w:rPr>
          <w:rFonts w:hint="cs"/>
          <w:rtl/>
        </w:rPr>
        <w:t xml:space="preserve">مقداردهی اولیه به آرایه </w:t>
      </w:r>
      <w:r>
        <w:rPr>
          <w:rFonts w:hint="cs"/>
          <w:rtl/>
        </w:rPr>
        <w:t>ها</w:t>
      </w:r>
    </w:p>
    <w:p w:rsidR="00416344" w:rsidRDefault="00416344" w:rsidP="004031E6">
      <w:pPr>
        <w:pStyle w:val="a4"/>
        <w:rPr>
          <w:rtl/>
        </w:rPr>
      </w:pPr>
      <w:r>
        <w:rPr>
          <w:rFonts w:hint="cs"/>
          <w:rtl/>
        </w:rPr>
        <w:t>مقدار اولیه مشتق برابر صفر قرار داده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416344" w:rsidRDefault="00416344" w:rsidP="004031E6">
      <w:pPr>
        <w:pStyle w:val="a"/>
        <w:rPr>
          <w:rtl/>
        </w:rPr>
      </w:pPr>
      <w:r>
        <w:rPr>
          <w:rFonts w:hint="cs"/>
          <w:rtl/>
        </w:rPr>
        <w:t>تعیین مشتقات برای سلول</w:t>
      </w:r>
      <w:r>
        <w:rPr>
          <w:rtl/>
        </w:rPr>
        <w:softHyphen/>
      </w:r>
      <w:r>
        <w:rPr>
          <w:rFonts w:hint="cs"/>
          <w:rtl/>
        </w:rPr>
        <w:t>های غیرمرزی</w:t>
      </w:r>
    </w:p>
    <w:p w:rsidR="00416344" w:rsidRDefault="00416344" w:rsidP="004031E6">
      <w:pPr>
        <w:pStyle w:val="a4"/>
        <w:rPr>
          <w:rtl/>
        </w:rPr>
      </w:pPr>
      <w:r>
        <w:rPr>
          <w:rFonts w:hint="cs"/>
          <w:rtl/>
        </w:rPr>
        <w:t xml:space="preserve">در این قسمت، مشتق دوم </w:t>
      </w:r>
      <w:r>
        <w:t>u</w:t>
      </w:r>
      <w:r>
        <w:rPr>
          <w:rFonts w:hint="cs"/>
          <w:rtl/>
        </w:rPr>
        <w:t xml:space="preserve"> در راستای </w:t>
      </w:r>
      <w:r>
        <w:t>y</w:t>
      </w:r>
      <w:r>
        <w:rPr>
          <w:rFonts w:hint="cs"/>
          <w:rtl/>
        </w:rPr>
        <w:t xml:space="preserve"> در سلول</w:t>
      </w:r>
      <w:r>
        <w:rPr>
          <w:rtl/>
        </w:rPr>
        <w:softHyphen/>
      </w:r>
      <w:r>
        <w:rPr>
          <w:rFonts w:hint="cs"/>
          <w:rtl/>
        </w:rPr>
        <w:t>های غیرمرزی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416344" w:rsidRDefault="00416344" w:rsidP="004031E6">
      <w:pPr>
        <w:pStyle w:val="a"/>
        <w:rPr>
          <w:rtl/>
        </w:rPr>
      </w:pPr>
      <w:r>
        <w:rPr>
          <w:rFonts w:hint="cs"/>
          <w:rtl/>
        </w:rPr>
        <w:t>ذخیره اطلاعات ضلع مورد بررسی</w:t>
      </w:r>
    </w:p>
    <w:p w:rsidR="00416344" w:rsidRPr="004A004C" w:rsidRDefault="00416344" w:rsidP="004031E6">
      <w:pPr>
        <w:pStyle w:val="a4"/>
        <w:rPr>
          <w:rtl/>
        </w:rPr>
      </w:pPr>
      <w:r>
        <w:rPr>
          <w:rFonts w:hint="cs"/>
          <w:rtl/>
        </w:rPr>
        <w:t>اطلاعات دو سلول مجاور آن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>گردند.</w:t>
      </w:r>
    </w:p>
    <w:p w:rsidR="00416344" w:rsidRDefault="00416344" w:rsidP="004031E6">
      <w:pPr>
        <w:pStyle w:val="a"/>
        <w:rPr>
          <w:rtl/>
        </w:rPr>
      </w:pPr>
      <w:r>
        <w:rPr>
          <w:rFonts w:hint="cs"/>
          <w:rtl/>
        </w:rPr>
        <w:lastRenderedPageBreak/>
        <w:t>محاسبه متغیرها روی میانه اضلاع</w:t>
      </w:r>
    </w:p>
    <w:p w:rsidR="00416344" w:rsidRDefault="00416344" w:rsidP="004031E6">
      <w:pPr>
        <w:pStyle w:val="a4"/>
        <w:rPr>
          <w:rtl/>
        </w:rPr>
      </w:pPr>
      <w:r>
        <w:rPr>
          <w:rFonts w:hint="cs"/>
          <w:rtl/>
        </w:rPr>
        <w:t>با یک میانگین</w:t>
      </w:r>
      <w:r>
        <w:rPr>
          <w:rtl/>
        </w:rPr>
        <w:softHyphen/>
      </w:r>
      <w:r>
        <w:rPr>
          <w:rFonts w:hint="cs"/>
          <w:rtl/>
        </w:rPr>
        <w:t>گیری ساده از سلول</w:t>
      </w:r>
      <w:r>
        <w:rPr>
          <w:rtl/>
        </w:rPr>
        <w:softHyphen/>
      </w:r>
      <w:r>
        <w:rPr>
          <w:rFonts w:hint="cs"/>
          <w:rtl/>
        </w:rPr>
        <w:t xml:space="preserve">های مجاور، مقدار متغیرهای </w:t>
      </w:r>
      <w:r w:rsidRPr="007676CB">
        <w:rPr>
          <w:position w:val="-30"/>
        </w:rPr>
        <w:object w:dxaOrig="380" w:dyaOrig="720">
          <v:shape id="_x0000_i1044" type="#_x0000_t75" style="width:19.5pt;height:35.25pt" o:ole="">
            <v:imagedata r:id="rId53" o:title=""/>
          </v:shape>
          <o:OLEObject Type="Embed" ProgID="Equation.DSMT4" ShapeID="_x0000_i1044" DrawAspect="Content" ObjectID="_1587470679" r:id="rId54"/>
        </w:object>
      </w:r>
      <w:r>
        <w:rPr>
          <w:rFonts w:hint="cs"/>
          <w:rtl/>
        </w:rPr>
        <w:t>در میانه اضلاع محاسبه می</w:t>
      </w:r>
      <w:r>
        <w:rPr>
          <w:rtl/>
        </w:rPr>
        <w:softHyphen/>
      </w:r>
      <w:r>
        <w:rPr>
          <w:rFonts w:hint="cs"/>
          <w:rtl/>
        </w:rPr>
        <w:t>شوند.</w:t>
      </w:r>
    </w:p>
    <w:p w:rsidR="00416344" w:rsidRDefault="00416344" w:rsidP="004031E6">
      <w:pPr>
        <w:pStyle w:val="a"/>
        <w:rPr>
          <w:rtl/>
        </w:rPr>
      </w:pPr>
      <w:r>
        <w:rPr>
          <w:rFonts w:hint="cs"/>
          <w:rtl/>
        </w:rPr>
        <w:t>محاسبه مشتقات روی سلول</w:t>
      </w:r>
      <w:r>
        <w:rPr>
          <w:rtl/>
        </w:rPr>
        <w:softHyphen/>
      </w:r>
      <w:r>
        <w:rPr>
          <w:rFonts w:hint="cs"/>
          <w:rtl/>
        </w:rPr>
        <w:t>های غیرمرزی</w:t>
      </w:r>
    </w:p>
    <w:p w:rsidR="00416344" w:rsidRDefault="00416344" w:rsidP="00864043">
      <w:pPr>
        <w:pStyle w:val="a4"/>
        <w:rPr>
          <w:rtl/>
        </w:rPr>
      </w:pPr>
      <w:r>
        <w:rPr>
          <w:rFonts w:hint="cs"/>
          <w:rtl/>
        </w:rPr>
        <w:t>با استفاده از رابطه</w:t>
      </w:r>
      <w:r w:rsidR="00864043">
        <w:rPr>
          <w:rtl/>
        </w:rPr>
        <w:fldChar w:fldCharType="begin"/>
      </w:r>
      <w:r w:rsidR="00864043">
        <w:rPr>
          <w:rtl/>
        </w:rPr>
        <w:instrText xml:space="preserve"> </w:instrText>
      </w:r>
      <w:r w:rsidR="00864043">
        <w:rPr>
          <w:rFonts w:hint="cs"/>
        </w:rPr>
        <w:instrText>REF</w:instrText>
      </w:r>
      <w:r w:rsidR="00864043">
        <w:rPr>
          <w:rFonts w:hint="cs"/>
          <w:rtl/>
        </w:rPr>
        <w:instrText xml:space="preserve"> _</w:instrText>
      </w:r>
      <w:r w:rsidR="00864043">
        <w:rPr>
          <w:rFonts w:hint="cs"/>
        </w:rPr>
        <w:instrText>Ref509066647 \r \h</w:instrText>
      </w:r>
      <w:r w:rsidR="00864043">
        <w:rPr>
          <w:rtl/>
        </w:rPr>
        <w:instrText xml:space="preserve"> </w:instrText>
      </w:r>
      <w:r w:rsidR="00864043">
        <w:rPr>
          <w:rtl/>
        </w:rPr>
      </w:r>
      <w:r w:rsidR="00864043">
        <w:rPr>
          <w:rtl/>
        </w:rPr>
        <w:fldChar w:fldCharType="separate"/>
      </w:r>
      <w:r w:rsidR="00864043">
        <w:rPr>
          <w:rtl/>
        </w:rPr>
        <w:t>‏(1)</w:t>
      </w:r>
      <w:r w:rsidR="00864043">
        <w:rPr>
          <w:rtl/>
        </w:rPr>
        <w:fldChar w:fldCharType="end"/>
      </w:r>
      <w:r>
        <w:rPr>
          <w:rFonts w:hint="cs"/>
          <w:rtl/>
        </w:rPr>
        <w:t xml:space="preserve"> مقدار مشتق متغیرها روی مرکز سلول</w:t>
      </w:r>
      <w:r>
        <w:rPr>
          <w:rtl/>
        </w:rPr>
        <w:softHyphen/>
      </w:r>
      <w:r>
        <w:rPr>
          <w:rFonts w:hint="cs"/>
          <w:rtl/>
        </w:rPr>
        <w:t>های غیرمرزی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416344" w:rsidRDefault="00416344" w:rsidP="004031E6">
      <w:pPr>
        <w:pStyle w:val="a"/>
        <w:rPr>
          <w:rtl/>
        </w:rPr>
      </w:pPr>
      <w:r>
        <w:rPr>
          <w:rFonts w:hint="cs"/>
          <w:rtl/>
        </w:rPr>
        <w:t>تعیین مشتقات برای سلول</w:t>
      </w:r>
      <w:r>
        <w:rPr>
          <w:rtl/>
        </w:rPr>
        <w:softHyphen/>
      </w:r>
      <w:r>
        <w:rPr>
          <w:rFonts w:hint="cs"/>
          <w:rtl/>
        </w:rPr>
        <w:t>های مرزی</w:t>
      </w:r>
    </w:p>
    <w:p w:rsidR="00416344" w:rsidRDefault="00416344" w:rsidP="004031E6">
      <w:pPr>
        <w:pStyle w:val="a4"/>
        <w:rPr>
          <w:rtl/>
        </w:rPr>
      </w:pPr>
      <w:r>
        <w:rPr>
          <w:rFonts w:hint="cs"/>
          <w:rtl/>
        </w:rPr>
        <w:t>در این قسمت، مشتقات متغیرها در سلول</w:t>
      </w:r>
      <w:r>
        <w:rPr>
          <w:rtl/>
        </w:rPr>
        <w:softHyphen/>
      </w:r>
      <w:r>
        <w:rPr>
          <w:rFonts w:hint="cs"/>
          <w:rtl/>
        </w:rPr>
        <w:t>های مرزی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416344" w:rsidRPr="005F6DA3" w:rsidRDefault="00416344" w:rsidP="004031E6">
      <w:pPr>
        <w:pStyle w:val="a"/>
      </w:pPr>
      <w:r w:rsidRPr="005F6DA3">
        <w:rPr>
          <w:rFonts w:hint="cs"/>
          <w:rtl/>
        </w:rPr>
        <w:t>محاسبه مشتق دوم مولفه افقی سرعت</w:t>
      </w:r>
    </w:p>
    <w:p w:rsidR="00416344" w:rsidRDefault="00864043" w:rsidP="00864043">
      <w:pPr>
        <w:pStyle w:val="a4"/>
        <w:rPr>
          <w:rtl/>
        </w:rPr>
      </w:pPr>
      <w:r>
        <w:rPr>
          <w:rFonts w:hint="cs"/>
          <w:rtl/>
        </w:rPr>
        <w:t>در این قسمت، مطابق رابطه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Ref509066690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‏(3)</w:t>
      </w:r>
      <w:r>
        <w:rPr>
          <w:rtl/>
        </w:rPr>
        <w:fldChar w:fldCharType="end"/>
      </w:r>
      <w:r w:rsidR="00416344">
        <w:rPr>
          <w:rFonts w:hint="cs"/>
          <w:rtl/>
        </w:rPr>
        <w:t>، مشتق دوم مولفه افقی سرعت محاسبه می</w:t>
      </w:r>
      <w:r w:rsidR="00416344">
        <w:rPr>
          <w:rtl/>
        </w:rPr>
        <w:softHyphen/>
      </w:r>
      <w:r w:rsidR="00416344">
        <w:rPr>
          <w:rFonts w:hint="cs"/>
          <w:rtl/>
        </w:rPr>
        <w:t>گردد.</w:t>
      </w:r>
    </w:p>
    <w:p w:rsidR="002B47A3" w:rsidRDefault="002B47A3">
      <w:pPr>
        <w:spacing w:line="259" w:lineRule="auto"/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</w:pPr>
      <w:r>
        <w:rPr>
          <w:rtl/>
        </w:rPr>
        <w:br w:type="page"/>
      </w:r>
    </w:p>
    <w:p w:rsidR="004031E6" w:rsidRPr="005F6DA3" w:rsidRDefault="00672FBB" w:rsidP="00672FBB">
      <w:pPr>
        <w:pStyle w:val="1"/>
        <w:numPr>
          <w:ilvl w:val="0"/>
          <w:numId w:val="7"/>
        </w:numPr>
      </w:pPr>
      <w:r>
        <w:rPr>
          <w:rFonts w:hint="cs"/>
          <w:rtl/>
        </w:rPr>
        <w:lastRenderedPageBreak/>
        <w:t xml:space="preserve">مراجع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8790"/>
      </w:tblGrid>
      <w:tr w:rsidR="002E5A3B" w:rsidTr="005F7B09">
        <w:trPr>
          <w:tblCellSpacing w:w="15" w:type="dxa"/>
        </w:trPr>
        <w:tc>
          <w:tcPr>
            <w:tcW w:w="50" w:type="pct"/>
            <w:hideMark/>
          </w:tcPr>
          <w:p w:rsidR="002E5A3B" w:rsidRDefault="002E5A3B" w:rsidP="005F7B09">
            <w:pPr>
              <w:pStyle w:val="Bibliography"/>
              <w:rPr>
                <w:sz w:val="24"/>
                <w:szCs w:val="24"/>
              </w:rPr>
            </w:pPr>
            <w:r>
              <w:t xml:space="preserve">[1] </w:t>
            </w:r>
          </w:p>
        </w:tc>
        <w:tc>
          <w:tcPr>
            <w:tcW w:w="0" w:type="auto"/>
            <w:hideMark/>
          </w:tcPr>
          <w:p w:rsidR="002E5A3B" w:rsidRDefault="002E5A3B" w:rsidP="002E5A3B">
            <w:pPr>
              <w:pStyle w:val="a8"/>
              <w:bidi w:val="0"/>
            </w:pPr>
            <w:r>
              <w:t xml:space="preserve">K. A. Hoffmann and S. T. Chiang, Computational Fluid Dynamics Vol 3, 2000. </w:t>
            </w:r>
          </w:p>
        </w:tc>
      </w:tr>
    </w:tbl>
    <w:p w:rsidR="00192C7D" w:rsidRPr="002E5A3B" w:rsidRDefault="00192C7D" w:rsidP="00192C7D">
      <w:pPr>
        <w:pStyle w:val="a4"/>
        <w:rPr>
          <w:rtl/>
        </w:rPr>
      </w:pPr>
    </w:p>
    <w:p w:rsidR="00F260E8" w:rsidRDefault="00F260E8" w:rsidP="003B3D0F">
      <w:pPr>
        <w:pStyle w:val="1"/>
        <w:rPr>
          <w:rtl/>
        </w:rPr>
      </w:pPr>
    </w:p>
    <w:p w:rsidR="002E5A3B" w:rsidRDefault="002E5A3B" w:rsidP="003B3D0F">
      <w:pPr>
        <w:pStyle w:val="1"/>
        <w:rPr>
          <w:rtl/>
        </w:rPr>
      </w:pPr>
    </w:p>
    <w:p w:rsidR="00F3611F" w:rsidRPr="003B3D0F" w:rsidRDefault="00F3611F" w:rsidP="00902B50">
      <w:pPr>
        <w:pStyle w:val="a8"/>
        <w:bidi w:val="0"/>
        <w:rPr>
          <w:rFonts w:asciiTheme="minorHAnsi" w:hAnsiTheme="minorHAnsi"/>
          <w:shd w:val="clear" w:color="auto" w:fill="FFFFFF"/>
        </w:rPr>
      </w:pPr>
    </w:p>
    <w:sectPr w:rsidR="00F3611F" w:rsidRPr="003B3D0F" w:rsidSect="00864043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8C9" w:rsidRDefault="006038C9" w:rsidP="00B927DE">
      <w:pPr>
        <w:spacing w:after="0" w:line="240" w:lineRule="auto"/>
      </w:pPr>
      <w:r>
        <w:separator/>
      </w:r>
    </w:p>
  </w:endnote>
  <w:endnote w:type="continuationSeparator" w:id="0">
    <w:p w:rsidR="006038C9" w:rsidRDefault="006038C9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864043">
    <w:pPr>
      <w:pStyle w:val="Footer"/>
      <w:tabs>
        <w:tab w:val="left" w:pos="4305"/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r w:rsidR="00864043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766DD8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8C9" w:rsidRDefault="006038C9" w:rsidP="00B927DE">
      <w:pPr>
        <w:spacing w:after="0" w:line="240" w:lineRule="auto"/>
      </w:pPr>
      <w:r>
        <w:separator/>
      </w:r>
    </w:p>
  </w:footnote>
  <w:footnote w:type="continuationSeparator" w:id="0">
    <w:p w:rsidR="006038C9" w:rsidRDefault="006038C9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766DD8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Grad2AtCell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766DD8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Grad2AtCell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E320D51"/>
    <w:multiLevelType w:val="hybridMultilevel"/>
    <w:tmpl w:val="AE546918"/>
    <w:lvl w:ilvl="0" w:tplc="5170B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8C9015F"/>
    <w:multiLevelType w:val="multilevel"/>
    <w:tmpl w:val="2DC6848A"/>
    <w:lvl w:ilvl="0">
      <w:start w:val="1"/>
      <w:numFmt w:val="decimal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800B1"/>
    <w:rsid w:val="00082345"/>
    <w:rsid w:val="0009109D"/>
    <w:rsid w:val="000927B1"/>
    <w:rsid w:val="0009462B"/>
    <w:rsid w:val="00095669"/>
    <w:rsid w:val="0009618D"/>
    <w:rsid w:val="000D653F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770B"/>
    <w:rsid w:val="00192C7D"/>
    <w:rsid w:val="00193481"/>
    <w:rsid w:val="00196E94"/>
    <w:rsid w:val="001B0EA6"/>
    <w:rsid w:val="001C170A"/>
    <w:rsid w:val="001C1B42"/>
    <w:rsid w:val="001D1A63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2B47A3"/>
    <w:rsid w:val="002E5A3B"/>
    <w:rsid w:val="00326482"/>
    <w:rsid w:val="00337045"/>
    <w:rsid w:val="00367444"/>
    <w:rsid w:val="0039757A"/>
    <w:rsid w:val="00397F75"/>
    <w:rsid w:val="003B3D0F"/>
    <w:rsid w:val="003E35B4"/>
    <w:rsid w:val="004031E6"/>
    <w:rsid w:val="004032C8"/>
    <w:rsid w:val="00416344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038C9"/>
    <w:rsid w:val="00621EA9"/>
    <w:rsid w:val="006301FD"/>
    <w:rsid w:val="006348F9"/>
    <w:rsid w:val="00637C9C"/>
    <w:rsid w:val="006458BA"/>
    <w:rsid w:val="00654809"/>
    <w:rsid w:val="00670344"/>
    <w:rsid w:val="00672775"/>
    <w:rsid w:val="00672FBB"/>
    <w:rsid w:val="00684F8E"/>
    <w:rsid w:val="00690C9B"/>
    <w:rsid w:val="006A2BD2"/>
    <w:rsid w:val="006B5B36"/>
    <w:rsid w:val="006F2E3F"/>
    <w:rsid w:val="00702E8E"/>
    <w:rsid w:val="00713868"/>
    <w:rsid w:val="007146B2"/>
    <w:rsid w:val="0073534C"/>
    <w:rsid w:val="007602BE"/>
    <w:rsid w:val="00766DD8"/>
    <w:rsid w:val="00794322"/>
    <w:rsid w:val="007D3687"/>
    <w:rsid w:val="007F030B"/>
    <w:rsid w:val="008055BD"/>
    <w:rsid w:val="008271E6"/>
    <w:rsid w:val="00827406"/>
    <w:rsid w:val="00832E76"/>
    <w:rsid w:val="00864043"/>
    <w:rsid w:val="00874610"/>
    <w:rsid w:val="0087484F"/>
    <w:rsid w:val="008C510C"/>
    <w:rsid w:val="008D58BB"/>
    <w:rsid w:val="00902B50"/>
    <w:rsid w:val="00904844"/>
    <w:rsid w:val="0091070D"/>
    <w:rsid w:val="00926570"/>
    <w:rsid w:val="0094164A"/>
    <w:rsid w:val="00966F66"/>
    <w:rsid w:val="00972B02"/>
    <w:rsid w:val="009A1CED"/>
    <w:rsid w:val="009A71DA"/>
    <w:rsid w:val="009C2ABF"/>
    <w:rsid w:val="009C3FC8"/>
    <w:rsid w:val="009D3E62"/>
    <w:rsid w:val="009F3DAF"/>
    <w:rsid w:val="009F4974"/>
    <w:rsid w:val="00A2038D"/>
    <w:rsid w:val="00A224ED"/>
    <w:rsid w:val="00A22E0B"/>
    <w:rsid w:val="00A7106F"/>
    <w:rsid w:val="00A96F3D"/>
    <w:rsid w:val="00AA6FBE"/>
    <w:rsid w:val="00AF2779"/>
    <w:rsid w:val="00B06CA3"/>
    <w:rsid w:val="00B078E9"/>
    <w:rsid w:val="00B475F2"/>
    <w:rsid w:val="00B47F47"/>
    <w:rsid w:val="00B5595B"/>
    <w:rsid w:val="00B60EC3"/>
    <w:rsid w:val="00B67B87"/>
    <w:rsid w:val="00B718F1"/>
    <w:rsid w:val="00B81B1A"/>
    <w:rsid w:val="00B927DE"/>
    <w:rsid w:val="00B95DAF"/>
    <w:rsid w:val="00BA62A3"/>
    <w:rsid w:val="00BB7E06"/>
    <w:rsid w:val="00BD0C7F"/>
    <w:rsid w:val="00BF32BB"/>
    <w:rsid w:val="00C07931"/>
    <w:rsid w:val="00C571E4"/>
    <w:rsid w:val="00C805D8"/>
    <w:rsid w:val="00C90202"/>
    <w:rsid w:val="00CA523A"/>
    <w:rsid w:val="00CD1FF0"/>
    <w:rsid w:val="00CD65A8"/>
    <w:rsid w:val="00CD6740"/>
    <w:rsid w:val="00D01D34"/>
    <w:rsid w:val="00D064C2"/>
    <w:rsid w:val="00D068D0"/>
    <w:rsid w:val="00D2481D"/>
    <w:rsid w:val="00D83897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260E8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  <w:rsid w:val="00FF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3E5D27-6861-4B46-9C8D-794A91CF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paragraph" w:styleId="Heading4">
    <w:name w:val="heading 4"/>
    <w:basedOn w:val="Normal"/>
    <w:next w:val="Normal"/>
    <w:link w:val="Heading4Char"/>
    <w:unhideWhenUsed/>
    <w:rsid w:val="00416344"/>
    <w:pPr>
      <w:keepNext/>
      <w:keepLines/>
      <w:numPr>
        <w:ilvl w:val="3"/>
        <w:numId w:val="8"/>
      </w:numPr>
      <w:bidi/>
      <w:spacing w:after="0" w:line="312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bidi="fa-IR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16344"/>
    <w:pPr>
      <w:keepNext/>
      <w:keepLines/>
      <w:numPr>
        <w:ilvl w:val="4"/>
        <w:numId w:val="8"/>
      </w:numPr>
      <w:bidi/>
      <w:spacing w:after="0" w:line="312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16344"/>
    <w:pPr>
      <w:keepNext/>
      <w:keepLines/>
      <w:numPr>
        <w:ilvl w:val="5"/>
        <w:numId w:val="8"/>
      </w:numPr>
      <w:bidi/>
      <w:spacing w:after="0" w:line="312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416344"/>
    <w:pPr>
      <w:keepNext/>
      <w:keepLines/>
      <w:numPr>
        <w:ilvl w:val="6"/>
        <w:numId w:val="8"/>
      </w:numPr>
      <w:bidi/>
      <w:spacing w:after="0" w:line="312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bidi="fa-IR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16344"/>
    <w:pPr>
      <w:keepNext/>
      <w:keepLines/>
      <w:numPr>
        <w:ilvl w:val="7"/>
        <w:numId w:val="8"/>
      </w:numPr>
      <w:bidi/>
      <w:spacing w:after="0" w:line="312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fa-IR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416344"/>
    <w:pPr>
      <w:keepNext/>
      <w:keepLines/>
      <w:numPr>
        <w:ilvl w:val="8"/>
        <w:numId w:val="8"/>
      </w:numPr>
      <w:bidi/>
      <w:spacing w:after="0" w:line="312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4031E6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4031E6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3B3D0F"/>
    <w:pPr>
      <w:bidi/>
      <w:spacing w:before="100" w:beforeAutospacing="1" w:after="0" w:line="276" w:lineRule="auto"/>
      <w:ind w:left="720" w:hanging="720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3B3D0F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9">
    <w:name w:val="متن"/>
    <w:link w:val="Char8"/>
    <w:rsid w:val="00B95DAF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9"/>
    <w:rsid w:val="00B95DAF"/>
    <w:rPr>
      <w:rFonts w:ascii="Times New Roman" w:hAnsi="Times New Roman" w:cs="B Nazanin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416344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16344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416344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41634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4163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163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2E5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oleObject" Target="embeddings/oleObject2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4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1.wmf"/><Relationship Id="rId50" Type="http://schemas.openxmlformats.org/officeDocument/2006/relationships/oleObject" Target="embeddings/oleObject18.bin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wmf"/><Relationship Id="rId25" Type="http://schemas.openxmlformats.org/officeDocument/2006/relationships/image" Target="media/image9.png"/><Relationship Id="rId33" Type="http://schemas.openxmlformats.org/officeDocument/2006/relationships/oleObject" Target="embeddings/oleObject10.bin"/><Relationship Id="rId38" Type="http://schemas.openxmlformats.org/officeDocument/2006/relationships/image" Target="media/image16.wmf"/><Relationship Id="rId46" Type="http://schemas.openxmlformats.org/officeDocument/2006/relationships/oleObject" Target="embeddings/oleObject16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image" Target="media/image7.wmf"/><Relationship Id="rId29" Type="http://schemas.openxmlformats.org/officeDocument/2006/relationships/oleObject" Target="embeddings/oleObject8.bin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6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7.wmf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5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image" Target="media/image19.png"/><Relationship Id="rId52" Type="http://schemas.openxmlformats.org/officeDocument/2006/relationships/oleObject" Target="embeddings/oleObject19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image" Target="media/image8.wmf"/><Relationship Id="rId27" Type="http://schemas.openxmlformats.org/officeDocument/2006/relationships/oleObject" Target="embeddings/oleObject7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7.bin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KAH00</b:Tag>
    <b:SourceType>Book</b:SourceType>
    <b:Guid>{32BE311C-F05A-44BC-A852-25DE54DF5222}</b:Guid>
    <b:Title>Computational Fluid Dynamics Vol 3</b:Title>
    <b:Year>2000</b:Year>
    <b:Author>
      <b:Author>
        <b:NameList>
          <b:Person>
            <b:Last>Hoffmann</b:Last>
            <b:First>K.</b:First>
            <b:Middle>A.</b:Middle>
          </b:Person>
          <b:Person>
            <b:Last>Chiang</b:Last>
            <b:First>S.</b:First>
            <b:Middle>T.</b:Middle>
          </b:Person>
        </b:NameList>
      </b:Author>
    </b:Author>
    <b:LCID>en-US</b:LCID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920DC3-3DA2-4D09-A5BC-440D6BFEE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28</cp:revision>
  <cp:lastPrinted>2018-03-06T08:04:00Z</cp:lastPrinted>
  <dcterms:created xsi:type="dcterms:W3CDTF">2018-03-13T12:50:00Z</dcterms:created>
  <dcterms:modified xsi:type="dcterms:W3CDTF">2018-05-10T10:35:00Z</dcterms:modified>
</cp:coreProperties>
</file>