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626D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CCA0853" wp14:editId="59E12712">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D56D7" w:rsidP="00637C9C">
      <w:pPr>
        <w:pStyle w:val="a3"/>
        <w:rPr>
          <w:rtl/>
        </w:rPr>
      </w:pPr>
      <w:r w:rsidRPr="00480C00">
        <w:rPr>
          <w:rFonts w:cs="B Titr"/>
        </w:rPr>
        <w:t>GradFace3D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26E8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26E88" w:rsidP="00E26E8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14FD2">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MCF023</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153CB" w:rsidRDefault="00A153CB" w:rsidP="00377FD7">
      <w:pPr>
        <w:pStyle w:val="a4"/>
        <w:rPr>
          <w:rtl/>
        </w:rPr>
      </w:pPr>
      <w:r w:rsidRPr="00D21C46">
        <w:rPr>
          <w:rtl/>
        </w:rPr>
        <w:t>در ا</w:t>
      </w:r>
      <w:r w:rsidRPr="00D21C46">
        <w:rPr>
          <w:rFonts w:hint="cs"/>
          <w:rtl/>
        </w:rPr>
        <w:t>ین</w:t>
      </w:r>
      <w:r w:rsidRPr="00D21C46">
        <w:rPr>
          <w:rtl/>
        </w:rPr>
        <w:t xml:space="preserve"> ز</w:t>
      </w:r>
      <w:r w:rsidRPr="00D21C46">
        <w:rPr>
          <w:rFonts w:hint="cs"/>
          <w:rtl/>
        </w:rPr>
        <w:t>یربرنامه</w:t>
      </w:r>
      <w:r w:rsidRPr="00D21C46">
        <w:rPr>
          <w:rtl/>
        </w:rPr>
        <w:t xml:space="preserve"> </w:t>
      </w:r>
      <w:r>
        <w:rPr>
          <w:rFonts w:hint="cs"/>
          <w:rtl/>
        </w:rPr>
        <w:t>مشتقات مرتبه اول هر متغیر ورودی (به طور مثال سرعت</w:t>
      </w:r>
      <w:r>
        <w:rPr>
          <w:rFonts w:hint="cs"/>
          <w:rtl/>
        </w:rPr>
        <w:softHyphen/>
        <w:t>ها در سه جهت، دما</w:t>
      </w:r>
      <w:r>
        <w:t xml:space="preserve"> </w:t>
      </w:r>
      <w:r>
        <w:rPr>
          <w:rFonts w:hint="cs"/>
          <w:rtl/>
        </w:rPr>
        <w:t xml:space="preserve"> یا مقادیر توربولانسی </w:t>
      </w:r>
      <w:r>
        <w:t>k</w:t>
      </w:r>
      <w:r>
        <w:rPr>
          <w:rFonts w:hint="cs"/>
          <w:rtl/>
        </w:rPr>
        <w:t xml:space="preserve"> و</w:t>
      </w:r>
      <w:r>
        <w:t>w</w:t>
      </w:r>
      <w:r>
        <w:rPr>
          <w:rFonts w:hint="cs"/>
          <w:rtl/>
        </w:rPr>
        <w:t>)</w:t>
      </w:r>
      <w:r w:rsidRPr="00D21C46">
        <w:rPr>
          <w:rFonts w:hint="cs"/>
          <w:rtl/>
        </w:rPr>
        <w:t xml:space="preserve"> بر روی وجوه مرزی و غیر مرزی محاسبه می</w:t>
      </w:r>
      <w:r w:rsidRPr="00D21C46">
        <w:rPr>
          <w:rFonts w:hint="cs"/>
          <w:rtl/>
        </w:rPr>
        <w:softHyphen/>
        <w:t xml:space="preserve">شود. </w:t>
      </w:r>
      <w:r>
        <w:rPr>
          <w:rFonts w:hint="cs"/>
          <w:rtl/>
        </w:rPr>
        <w:t xml:space="preserve">در همین راستا، </w:t>
      </w:r>
      <w:r w:rsidRPr="00D21C46">
        <w:rPr>
          <w:rFonts w:hint="cs"/>
          <w:rtl/>
        </w:rPr>
        <w:t>حجم و مساحت وجوه سلول مجازی در زیر برنامه</w:t>
      </w:r>
      <w:r w:rsidRPr="00D21C46">
        <w:rPr>
          <w:rFonts w:hint="cs"/>
          <w:rtl/>
        </w:rPr>
        <w:softHyphen/>
        <w:t xml:space="preserve">ی </w:t>
      </w:r>
      <w:r>
        <w:rPr>
          <w:rFonts w:hint="cs"/>
          <w:rtl/>
        </w:rPr>
        <w:t>دیگر</w:t>
      </w:r>
      <w:r w:rsidRPr="00D21C46">
        <w:rPr>
          <w:rFonts w:hint="cs"/>
          <w:rtl/>
        </w:rPr>
        <w:t xml:space="preserve"> به طور جداگانه محاسبه می</w:t>
      </w:r>
      <w:r w:rsidRPr="00D21C46">
        <w:rPr>
          <w:rFonts w:hint="cs"/>
          <w:rtl/>
        </w:rPr>
        <w:softHyphen/>
        <w:t>شود.</w:t>
      </w:r>
      <w:r>
        <w:rPr>
          <w:rFonts w:hint="cs"/>
          <w:rtl/>
        </w:rPr>
        <w:t xml:space="preserve"> </w:t>
      </w:r>
    </w:p>
    <w:p w:rsidR="00881BEC" w:rsidRDefault="00961042" w:rsidP="00961042">
      <w:pPr>
        <w:pStyle w:val="1"/>
        <w:rPr>
          <w:rtl/>
        </w:rPr>
      </w:pPr>
      <w:r>
        <w:rPr>
          <w:rFonts w:hint="cs"/>
          <w:rtl/>
        </w:rPr>
        <w:t>توضیحات و تئوری</w:t>
      </w:r>
      <w:r>
        <w:rPr>
          <w:rtl/>
        </w:rPr>
        <w:softHyphen/>
      </w:r>
      <w:r>
        <w:rPr>
          <w:rFonts w:hint="cs"/>
          <w:rtl/>
        </w:rPr>
        <w:t xml:space="preserve">ها </w:t>
      </w:r>
    </w:p>
    <w:p w:rsidR="00961042" w:rsidRDefault="00961042" w:rsidP="00377FD7">
      <w:pPr>
        <w:pStyle w:val="a4"/>
        <w:rPr>
          <w:rtl/>
        </w:rPr>
      </w:pPr>
      <w:r>
        <w:rPr>
          <w:rFonts w:hint="cs"/>
          <w:rtl/>
        </w:rPr>
        <w:t>در این قسمت، گرادیان</w:t>
      </w:r>
      <w:r>
        <w:rPr>
          <w:rFonts w:hint="cs"/>
          <w:rtl/>
        </w:rPr>
        <w:softHyphen/>
        <w:t xml:space="preserve">های متغیرهای ورودی با استفاده از قضیه </w:t>
      </w:r>
      <w:r>
        <w:t>Green-Gause</w:t>
      </w:r>
      <w:r>
        <w:rPr>
          <w:rFonts w:hint="cs"/>
          <w:rtl/>
        </w:rPr>
        <w:t xml:space="preserve"> بر روی وجوه حساب می</w:t>
      </w:r>
      <w:r>
        <w:rPr>
          <w:rFonts w:hint="cs"/>
          <w:rtl/>
        </w:rPr>
        <w:softHyphen/>
        <w:t>شود.</w:t>
      </w:r>
    </w:p>
    <w:p w:rsidR="00504D2D" w:rsidRDefault="00504D2D" w:rsidP="00377FD7">
      <w:pPr>
        <w:pStyle w:val="a4"/>
        <w:rPr>
          <w:rtl/>
        </w:rPr>
      </w:pPr>
      <w:r w:rsidRPr="007A5B6A">
        <w:rPr>
          <w:rFonts w:hint="cs"/>
          <w:rtl/>
        </w:rPr>
        <w:t xml:space="preserve">با توجه به این قضیه، گرادیان مرتبه اول هر مقدار اسکالر </w:t>
      </w:r>
      <w:r w:rsidRPr="007A5B6A">
        <w:t>U</w:t>
      </w:r>
      <w:r w:rsidRPr="007A5B6A">
        <w:rPr>
          <w:rFonts w:hint="cs"/>
          <w:rtl/>
        </w:rPr>
        <w:t xml:space="preserve"> بر روی وجه با انتگرال زیر تقریب زده می</w:t>
      </w:r>
      <w:r w:rsidRPr="007A5B6A">
        <w:rPr>
          <w:rFonts w:hint="cs"/>
          <w:rtl/>
        </w:rPr>
        <w:softHyphen/>
        <w:t xml:space="preserve">شود: </w:t>
      </w:r>
    </w:p>
    <w:p w:rsidR="00504D2D" w:rsidRPr="007A5B6A" w:rsidRDefault="004C2440" w:rsidP="004C2440">
      <w:pPr>
        <w:pStyle w:val="a1"/>
      </w:pPr>
      <w:r>
        <w:rPr>
          <w:rFonts w:hint="cs"/>
          <w:rtl/>
        </w:rPr>
        <w:t xml:space="preserve">                                                        </w:t>
      </w:r>
      <w:r w:rsidR="00B55F25">
        <w:rPr>
          <w:rFonts w:hint="cs"/>
          <w:rtl/>
        </w:rPr>
        <w:t xml:space="preserve"> </w:t>
      </w:r>
      <w:r>
        <w:rPr>
          <w:rFonts w:hint="cs"/>
          <w:rtl/>
        </w:rPr>
        <w:t xml:space="preserve">                                                 </w:t>
      </w:r>
      <w:bookmarkStart w:id="1" w:name="_Ref509067092"/>
      <w:bookmarkEnd w:id="1"/>
      <w:r w:rsidRPr="007A5B6A">
        <w:object w:dxaOrig="20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0.75pt" o:ole="">
            <v:imagedata r:id="rId14" o:title=""/>
          </v:shape>
          <o:OLEObject Type="Embed" ProgID="Equation.DSMT4" ShapeID="_x0000_i1025" DrawAspect="Content" ObjectID="_1587470726" r:id="rId15"/>
        </w:object>
      </w:r>
    </w:p>
    <w:p w:rsidR="00AF4EB6" w:rsidRDefault="00AF4EB6" w:rsidP="001F2895">
      <w:pPr>
        <w:pStyle w:val="a4"/>
        <w:rPr>
          <w:rtl/>
        </w:rPr>
      </w:pPr>
      <w:r w:rsidRPr="007A5B6A">
        <w:rPr>
          <w:rFonts w:hint="cs"/>
          <w:rtl/>
        </w:rPr>
        <w:t xml:space="preserve">که </w:t>
      </w:r>
      <w:r w:rsidRPr="007A5B6A">
        <w:object w:dxaOrig="315" w:dyaOrig="255">
          <v:shape id="_x0000_i1026" type="#_x0000_t75" style="width:15.75pt;height:12.75pt" o:ole="">
            <v:imagedata r:id="rId16" o:title=""/>
          </v:shape>
          <o:OLEObject Type="Embed" ProgID="Equation.DSMT4" ShapeID="_x0000_i1026" DrawAspect="Content" ObjectID="_1587470727" r:id="rId17"/>
        </w:object>
      </w:r>
      <w:r w:rsidRPr="007A5B6A">
        <w:rPr>
          <w:rFonts w:hint="cs"/>
          <w:rtl/>
        </w:rPr>
        <w:t xml:space="preserve"> حجم سلول مجازی در اطراف هر کدام از وجوه می</w:t>
      </w:r>
      <w:r w:rsidRPr="007A5B6A">
        <w:rPr>
          <w:rFonts w:hint="cs"/>
          <w:rtl/>
        </w:rPr>
        <w:softHyphen/>
        <w:t xml:space="preserve">باشد . همانطور که در </w:t>
      </w:r>
      <w:r w:rsidR="001F2895">
        <w:rPr>
          <w:rtl/>
        </w:rPr>
        <w:fldChar w:fldCharType="begin"/>
      </w:r>
      <w:r w:rsidR="001F2895">
        <w:rPr>
          <w:rtl/>
        </w:rPr>
        <w:instrText xml:space="preserve"> </w:instrText>
      </w:r>
      <w:r w:rsidR="001F2895">
        <w:rPr>
          <w:rFonts w:hint="cs"/>
        </w:rPr>
        <w:instrText>REF</w:instrText>
      </w:r>
      <w:r w:rsidR="001F2895">
        <w:rPr>
          <w:rFonts w:hint="cs"/>
          <w:rtl/>
        </w:rPr>
        <w:instrText xml:space="preserve"> _</w:instrText>
      </w:r>
      <w:r w:rsidR="001F2895">
        <w:rPr>
          <w:rFonts w:hint="cs"/>
        </w:rPr>
        <w:instrText>Ref509067075 \r \h</w:instrText>
      </w:r>
      <w:r w:rsidR="001F2895">
        <w:rPr>
          <w:rtl/>
        </w:rPr>
        <w:instrText xml:space="preserve"> </w:instrText>
      </w:r>
      <w:r w:rsidR="001F2895">
        <w:rPr>
          <w:rtl/>
        </w:rPr>
      </w:r>
      <w:r w:rsidR="001F2895">
        <w:rPr>
          <w:rtl/>
        </w:rPr>
        <w:fldChar w:fldCharType="separate"/>
      </w:r>
      <w:r w:rsidR="001F2895">
        <w:rPr>
          <w:rtl/>
        </w:rPr>
        <w:t>‏شکل (1)</w:t>
      </w:r>
      <w:r w:rsidR="001F2895">
        <w:rPr>
          <w:rtl/>
        </w:rPr>
        <w:fldChar w:fldCharType="end"/>
      </w:r>
      <w:r w:rsidRPr="007A5B6A">
        <w:rPr>
          <w:rFonts w:hint="cs"/>
          <w:rtl/>
        </w:rPr>
        <w:t xml:space="preserve"> واضح است، نقاط این حجم کنترل شامل چهار نقطه وجه مربوطه و مرکز سلول</w:t>
      </w:r>
      <w:r w:rsidRPr="007A5B6A">
        <w:rPr>
          <w:rFonts w:hint="cs"/>
          <w:rtl/>
        </w:rPr>
        <w:softHyphen/>
        <w:t>های مجاور و سلول همسایه می</w:t>
      </w:r>
      <w:r w:rsidRPr="007A5B6A">
        <w:rPr>
          <w:rFonts w:hint="cs"/>
          <w:rtl/>
        </w:rPr>
        <w:softHyphen/>
        <w:t>باشد. اضلاع حجم کنترل مجازی در این شکل با خطوط نقطه</w:t>
      </w:r>
      <w:r w:rsidRPr="007A5B6A">
        <w:rPr>
          <w:rFonts w:hint="cs"/>
          <w:rtl/>
        </w:rPr>
        <w:softHyphen/>
        <w:t xml:space="preserve">چین مشخص شده است. </w:t>
      </w:r>
      <w:r w:rsidRPr="007310B1">
        <w:rPr>
          <w:position w:val="-4"/>
        </w:rPr>
        <w:object w:dxaOrig="200" w:dyaOrig="260">
          <v:shape id="_x0000_i1027" type="#_x0000_t75" style="width:9.75pt;height:12.75pt" o:ole="">
            <v:imagedata r:id="rId18" o:title=""/>
          </v:shape>
          <o:OLEObject Type="Embed" ProgID="Equation.DSMT4" ShapeID="_x0000_i1027" DrawAspect="Content" ObjectID="_1587470728" r:id="rId19"/>
        </w:object>
      </w:r>
      <w:r w:rsidRPr="007A5B6A">
        <w:rPr>
          <w:rFonts w:hint="cs"/>
          <w:rtl/>
        </w:rPr>
        <w:t xml:space="preserve"> و</w:t>
      </w:r>
      <w:r w:rsidRPr="007310B1">
        <w:rPr>
          <w:position w:val="-6"/>
        </w:rPr>
        <w:object w:dxaOrig="200" w:dyaOrig="279">
          <v:shape id="_x0000_i1028" type="#_x0000_t75" style="width:9.75pt;height:14.25pt" o:ole="">
            <v:imagedata r:id="rId20" o:title=""/>
          </v:shape>
          <o:OLEObject Type="Embed" ProgID="Equation.DSMT4" ShapeID="_x0000_i1028" DrawAspect="Content" ObjectID="_1587470729" r:id="rId21"/>
        </w:object>
      </w:r>
      <w:r>
        <w:rPr>
          <w:rFonts w:hint="cs"/>
          <w:rtl/>
        </w:rPr>
        <w:t xml:space="preserve"> </w:t>
      </w:r>
      <w:r w:rsidRPr="007A5B6A">
        <w:rPr>
          <w:rFonts w:hint="cs"/>
          <w:rtl/>
        </w:rPr>
        <w:t xml:space="preserve">به ترتیب معرف بردار نرمال و مساحت هر کدام از وجوه حجم کنترل مجازی است. </w:t>
      </w:r>
    </w:p>
    <w:p w:rsidR="00AF4EB6" w:rsidRDefault="001F69B4" w:rsidP="001F2895">
      <w:pPr>
        <w:pStyle w:val="a4"/>
        <w:jc w:val="center"/>
        <w:rPr>
          <w:rtl/>
        </w:rPr>
      </w:pPr>
      <w:r w:rsidRPr="007A5B6A">
        <w:rPr>
          <w:noProof/>
          <w:lang w:bidi="ar-SA"/>
        </w:rPr>
        <w:drawing>
          <wp:inline distT="0" distB="0" distL="0" distR="0" wp14:anchorId="49710FDF" wp14:editId="117AC3B1">
            <wp:extent cx="26098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800350"/>
                    </a:xfrm>
                    <a:prstGeom prst="rect">
                      <a:avLst/>
                    </a:prstGeom>
                    <a:noFill/>
                    <a:ln>
                      <a:noFill/>
                    </a:ln>
                  </pic:spPr>
                </pic:pic>
              </a:graphicData>
            </a:graphic>
          </wp:inline>
        </w:drawing>
      </w:r>
    </w:p>
    <w:p w:rsidR="001F69B4" w:rsidRPr="007A5B6A" w:rsidRDefault="00E01905" w:rsidP="001F2895">
      <w:pPr>
        <w:pStyle w:val="a0"/>
        <w:rPr>
          <w:rtl/>
        </w:rPr>
      </w:pPr>
      <w:bookmarkStart w:id="2" w:name="_Ref509067075"/>
      <w:r w:rsidRPr="007A5B6A">
        <w:rPr>
          <w:rFonts w:hint="cs"/>
          <w:rtl/>
        </w:rPr>
        <w:t>یک حجم کنترل فرضی در اطراف یک وجه</w:t>
      </w:r>
      <w:bookmarkEnd w:id="2"/>
    </w:p>
    <w:p w:rsidR="00237A2A" w:rsidRDefault="00237A2A" w:rsidP="001F2895">
      <w:pPr>
        <w:pStyle w:val="a4"/>
        <w:rPr>
          <w:rtl/>
        </w:rPr>
      </w:pPr>
      <w:r w:rsidRPr="007A5B6A">
        <w:rPr>
          <w:rFonts w:hint="cs"/>
          <w:rtl/>
        </w:rPr>
        <w:t xml:space="preserve">بارس و جپرسون </w:t>
      </w:r>
      <w:r w:rsidRPr="007A5B6A">
        <w:rPr>
          <w:rFonts w:hint="cs"/>
          <w:rtl/>
        </w:rPr>
        <w:fldChar w:fldCharType="begin"/>
      </w:r>
      <w:r w:rsidRPr="007A5B6A">
        <w:rPr>
          <w:rFonts w:hint="cs"/>
          <w:rtl/>
        </w:rPr>
        <w:instrText xml:space="preserve"> </w:instrText>
      </w:r>
      <w:r w:rsidRPr="007A5B6A">
        <w:instrText>ADDIN EN.CITE &lt;EndNote&gt;&lt;Cite&gt;&lt;Author&gt;Barth&lt;/Author&gt;&lt;Year&gt;1989&lt;/Year&gt;&lt;RecNum&gt;1&lt;/RecNum&gt;&lt;DisplayText&gt;[1]&lt;/DisplayText&gt;&lt;record&gt;&lt;rec-number&gt;1&lt;/rec-number&gt;&lt;foreign-keys&gt;&lt;key app="EN" db-id="0pdetteslffrtgeprz9vzfrft9p529fx02xd"&gt;1&lt;/key&gt;&lt;/foreign-keys&gt;&lt;ref-type</w:instrText>
      </w:r>
      <w:r w:rsidRPr="007A5B6A">
        <w:rPr>
          <w:rFonts w:hint="cs"/>
          <w:rtl/>
        </w:rPr>
        <w:instrText xml:space="preserve"> </w:instrText>
      </w:r>
      <w:r w:rsidRPr="007A5B6A">
        <w:instrText>name="Journal Article"&gt;17&lt;/ref-type&gt;&lt;contributors&gt;&lt;authors&gt;&lt;author&gt;Barth, Timothy J&lt;/author&gt;&lt;author&gt;Jespersen, Dennis C&lt;/author&gt;&lt;/authors&gt;&lt;/contributors&gt;&lt;titles&gt;&lt;title&gt;The design and application of upwind schemes on unstructured meshes&lt;/title&gt;&lt;/titles&gt;&lt;dates&gt;&lt;year&gt;1989&lt;/year&gt;&lt;/dates&gt;&lt;urls&gt;&lt;/urls&gt;&lt;/record&gt;&lt;/Cite&gt;&lt;/EndNote</w:instrText>
      </w:r>
      <w:r w:rsidRPr="007A5B6A">
        <w:rPr>
          <w:rFonts w:hint="cs"/>
          <w:rtl/>
        </w:rPr>
        <w:instrText>&gt;</w:instrText>
      </w:r>
      <w:r w:rsidRPr="007A5B6A">
        <w:rPr>
          <w:rFonts w:hint="cs"/>
          <w:rtl/>
        </w:rPr>
        <w:fldChar w:fldCharType="separate"/>
      </w:r>
      <w:r w:rsidRPr="007A5B6A">
        <w:rPr>
          <w:rFonts w:hint="cs"/>
          <w:rtl/>
        </w:rPr>
        <w:t>[</w:t>
      </w:r>
      <w:hyperlink r:id="rId23" w:anchor="_ENREF_1" w:tooltip="Barth, 1989 #1" w:history="1">
        <w:r w:rsidRPr="007A5B6A">
          <w:rPr>
            <w:rStyle w:val="Hyperlink"/>
            <w:rFonts w:hint="cs"/>
            <w:rtl/>
          </w:rPr>
          <w:t>1</w:t>
        </w:r>
      </w:hyperlink>
      <w:r w:rsidRPr="007A5B6A">
        <w:rPr>
          <w:rFonts w:hint="cs"/>
          <w:rtl/>
        </w:rPr>
        <w:t>]</w:t>
      </w:r>
      <w:r w:rsidRPr="007A5B6A">
        <w:rPr>
          <w:rFonts w:hint="cs"/>
          <w:rtl/>
        </w:rPr>
        <w:fldChar w:fldCharType="end"/>
      </w:r>
      <w:r w:rsidRPr="007A5B6A">
        <w:rPr>
          <w:rFonts w:hint="cs"/>
          <w:rtl/>
        </w:rPr>
        <w:t>یک مدل گسسته سازی خاصی برای رابطه</w:t>
      </w:r>
      <w:r w:rsidR="001F2895">
        <w:rPr>
          <w:rFonts w:hint="cs"/>
          <w:rtl/>
        </w:rPr>
        <w:t xml:space="preserve"> </w:t>
      </w:r>
      <w:r w:rsidR="001F2895">
        <w:rPr>
          <w:rtl/>
        </w:rPr>
        <w:fldChar w:fldCharType="begin"/>
      </w:r>
      <w:r w:rsidR="001F2895">
        <w:rPr>
          <w:rtl/>
        </w:rPr>
        <w:instrText xml:space="preserve"> </w:instrText>
      </w:r>
      <w:r w:rsidR="001F2895">
        <w:rPr>
          <w:rFonts w:hint="cs"/>
        </w:rPr>
        <w:instrText>REF</w:instrText>
      </w:r>
      <w:r w:rsidR="001F2895">
        <w:rPr>
          <w:rFonts w:hint="cs"/>
          <w:rtl/>
        </w:rPr>
        <w:instrText xml:space="preserve"> _</w:instrText>
      </w:r>
      <w:r w:rsidR="001F2895">
        <w:rPr>
          <w:rFonts w:hint="cs"/>
        </w:rPr>
        <w:instrText>Ref509067092 \r \h</w:instrText>
      </w:r>
      <w:r w:rsidR="001F2895">
        <w:rPr>
          <w:rtl/>
        </w:rPr>
        <w:instrText xml:space="preserve"> </w:instrText>
      </w:r>
      <w:r w:rsidR="001F2895">
        <w:rPr>
          <w:rtl/>
        </w:rPr>
      </w:r>
      <w:r w:rsidR="001F2895">
        <w:rPr>
          <w:rtl/>
        </w:rPr>
        <w:fldChar w:fldCharType="separate"/>
      </w:r>
      <w:r w:rsidR="001F2895">
        <w:rPr>
          <w:rtl/>
        </w:rPr>
        <w:t>‏(1)</w:t>
      </w:r>
      <w:r w:rsidR="001F2895">
        <w:rPr>
          <w:rtl/>
        </w:rPr>
        <w:fldChar w:fldCharType="end"/>
      </w:r>
      <w:r w:rsidR="001F2895">
        <w:rPr>
          <w:rFonts w:hint="cs"/>
          <w:rtl/>
        </w:rPr>
        <w:t xml:space="preserve"> </w:t>
      </w:r>
      <w:r w:rsidRPr="007A5B6A">
        <w:rPr>
          <w:rFonts w:hint="cs"/>
          <w:rtl/>
        </w:rPr>
        <w:t>بر اساس روش المان محدود گلرگین در ابعاد دو بعدی گزارش کردند. بعد از آن، این مدل گسسته سازی در ابعاد سه</w:t>
      </w:r>
      <w:r w:rsidRPr="007A5B6A">
        <w:rPr>
          <w:rFonts w:hint="cs"/>
          <w:rtl/>
        </w:rPr>
        <w:softHyphen/>
        <w:t>بعدی توسط پارس و چپرسون گسترش یافت</w:t>
      </w:r>
      <w:r w:rsidRPr="007A5B6A">
        <w:rPr>
          <w:rFonts w:hint="cs"/>
          <w:rtl/>
        </w:rPr>
        <w:fldChar w:fldCharType="begin"/>
      </w:r>
      <w:r w:rsidRPr="007A5B6A">
        <w:rPr>
          <w:rFonts w:hint="cs"/>
          <w:rtl/>
        </w:rPr>
        <w:instrText xml:space="preserve"> </w:instrText>
      </w:r>
      <w:r w:rsidRPr="007A5B6A">
        <w:instrText>ADDIN EN.CITE &lt;EndNote&gt;&lt;Cite&gt;&lt;Author&gt;Barth&lt;/Author&gt;&lt;Year&gt;1991&lt;/Year&gt;&lt;RecNum&gt;2&lt;/RecNum&gt;&lt;DisplayText&gt;[2]&lt;/DisplayText&gt;&lt;record&gt;&lt;rec-number&gt;2&lt;/rec-number&gt;&lt;foreign-keys&gt;&lt;key app="EN" db-id="0pdetteslffrtgeprz9vzfrft9p529fx02xd"&gt;2&lt;/key&gt;&lt;/foreign-keys&gt;&lt;ref-type</w:instrText>
      </w:r>
      <w:r w:rsidRPr="007A5B6A">
        <w:rPr>
          <w:rFonts w:hint="cs"/>
          <w:rtl/>
        </w:rPr>
        <w:instrText xml:space="preserve"> </w:instrText>
      </w:r>
      <w:r w:rsidRPr="007A5B6A">
        <w:instrText>name="Journal Article"&gt;17&lt;/ref-type&gt;&lt;contributors&gt;&lt;authors&gt;&lt;author&gt;Barth, Timothy J&lt;/author&gt;&lt;/authors&gt;&lt;/contributors&gt;&lt;titles&gt;&lt;title&gt;A 3-D upwind Euler solver for unstructured meshes&lt;/title&gt;&lt;/titles&gt;&lt;dates&gt;&lt;year&gt;1991&lt;/year&gt;&lt;/dates&gt;&lt;urls&gt;&lt;/urls&gt;&lt;/record</w:instrText>
      </w:r>
      <w:r w:rsidRPr="007A5B6A">
        <w:rPr>
          <w:rFonts w:hint="cs"/>
          <w:rtl/>
        </w:rPr>
        <w:instrText>&gt;&lt;/</w:instrText>
      </w:r>
      <w:r w:rsidRPr="007A5B6A">
        <w:instrText>Cite&gt;&lt;/EndNote</w:instrText>
      </w:r>
      <w:r w:rsidRPr="007A5B6A">
        <w:rPr>
          <w:rFonts w:hint="cs"/>
          <w:rtl/>
        </w:rPr>
        <w:instrText>&gt;</w:instrText>
      </w:r>
      <w:r w:rsidRPr="007A5B6A">
        <w:rPr>
          <w:rFonts w:hint="cs"/>
          <w:rtl/>
        </w:rPr>
        <w:fldChar w:fldCharType="separate"/>
      </w:r>
      <w:r w:rsidRPr="007A5B6A">
        <w:rPr>
          <w:rFonts w:hint="cs"/>
          <w:rtl/>
        </w:rPr>
        <w:t>[</w:t>
      </w:r>
      <w:hyperlink r:id="rId24" w:anchor="_ENREF_2" w:tooltip="Barth, 1991 #2" w:history="1">
        <w:r w:rsidRPr="007A5B6A">
          <w:rPr>
            <w:rStyle w:val="Hyperlink"/>
            <w:rFonts w:hint="cs"/>
            <w:rtl/>
          </w:rPr>
          <w:t>2</w:t>
        </w:r>
      </w:hyperlink>
      <w:r w:rsidRPr="007A5B6A">
        <w:rPr>
          <w:rFonts w:hint="cs"/>
          <w:rtl/>
        </w:rPr>
        <w:t>]</w:t>
      </w:r>
      <w:r w:rsidRPr="007A5B6A">
        <w:rPr>
          <w:rFonts w:hint="cs"/>
          <w:rtl/>
        </w:rPr>
        <w:fldChar w:fldCharType="end"/>
      </w:r>
      <w:r w:rsidRPr="007A5B6A">
        <w:rPr>
          <w:rFonts w:hint="cs"/>
          <w:rtl/>
        </w:rPr>
        <w:t xml:space="preserve">. آنها رابطه </w:t>
      </w:r>
      <w:r w:rsidR="001F2895">
        <w:rPr>
          <w:rtl/>
        </w:rPr>
        <w:fldChar w:fldCharType="begin"/>
      </w:r>
      <w:r w:rsidR="001F2895">
        <w:rPr>
          <w:rtl/>
        </w:rPr>
        <w:instrText xml:space="preserve"> </w:instrText>
      </w:r>
      <w:r w:rsidR="001F2895">
        <w:rPr>
          <w:rFonts w:hint="cs"/>
        </w:rPr>
        <w:instrText>REF</w:instrText>
      </w:r>
      <w:r w:rsidR="001F2895">
        <w:rPr>
          <w:rFonts w:hint="cs"/>
          <w:rtl/>
        </w:rPr>
        <w:instrText xml:space="preserve"> _</w:instrText>
      </w:r>
      <w:r w:rsidR="001F2895">
        <w:rPr>
          <w:rFonts w:hint="cs"/>
        </w:rPr>
        <w:instrText>Ref509067092 \r \h</w:instrText>
      </w:r>
      <w:r w:rsidR="001F2895">
        <w:rPr>
          <w:rtl/>
        </w:rPr>
        <w:instrText xml:space="preserve"> </w:instrText>
      </w:r>
      <w:r w:rsidR="001F2895">
        <w:rPr>
          <w:rtl/>
        </w:rPr>
      </w:r>
      <w:r w:rsidR="001F2895">
        <w:rPr>
          <w:rtl/>
        </w:rPr>
        <w:fldChar w:fldCharType="separate"/>
      </w:r>
      <w:r w:rsidR="001F2895">
        <w:rPr>
          <w:rtl/>
        </w:rPr>
        <w:t>‏(1)</w:t>
      </w:r>
      <w:r w:rsidR="001F2895">
        <w:rPr>
          <w:rtl/>
        </w:rPr>
        <w:fldChar w:fldCharType="end"/>
      </w:r>
      <w:r w:rsidRPr="007A5B6A">
        <w:rPr>
          <w:rFonts w:hint="cs"/>
          <w:rtl/>
        </w:rPr>
        <w:t xml:space="preserve"> را برای شبکه</w:t>
      </w:r>
      <w:r w:rsidRPr="007A5B6A">
        <w:rPr>
          <w:rFonts w:hint="cs"/>
          <w:rtl/>
        </w:rPr>
        <w:softHyphen/>
        <w:t xml:space="preserve">های سه بعدی که ضلع محور هستند، گسسته کردند. طبق مدل آنها رابطه </w:t>
      </w:r>
      <w:r w:rsidR="001F2895">
        <w:rPr>
          <w:rtl/>
        </w:rPr>
        <w:lastRenderedPageBreak/>
        <w:fldChar w:fldCharType="begin"/>
      </w:r>
      <w:r w:rsidR="001F2895">
        <w:rPr>
          <w:rtl/>
        </w:rPr>
        <w:instrText xml:space="preserve"> </w:instrText>
      </w:r>
      <w:r w:rsidR="001F2895">
        <w:rPr>
          <w:rFonts w:hint="cs"/>
        </w:rPr>
        <w:instrText>REF</w:instrText>
      </w:r>
      <w:r w:rsidR="001F2895">
        <w:rPr>
          <w:rFonts w:hint="cs"/>
          <w:rtl/>
        </w:rPr>
        <w:instrText xml:space="preserve"> _</w:instrText>
      </w:r>
      <w:r w:rsidR="001F2895">
        <w:rPr>
          <w:rFonts w:hint="cs"/>
        </w:rPr>
        <w:instrText>Ref509067092 \r \h</w:instrText>
      </w:r>
      <w:r w:rsidR="001F2895">
        <w:rPr>
          <w:rtl/>
        </w:rPr>
        <w:instrText xml:space="preserve"> </w:instrText>
      </w:r>
      <w:r w:rsidR="001F2895">
        <w:rPr>
          <w:rtl/>
        </w:rPr>
      </w:r>
      <w:r w:rsidR="001F2895">
        <w:rPr>
          <w:rtl/>
        </w:rPr>
        <w:fldChar w:fldCharType="separate"/>
      </w:r>
      <w:r w:rsidR="001F2895">
        <w:rPr>
          <w:rtl/>
        </w:rPr>
        <w:t>‏(1)</w:t>
      </w:r>
      <w:r w:rsidR="001F2895">
        <w:rPr>
          <w:rtl/>
        </w:rPr>
        <w:fldChar w:fldCharType="end"/>
      </w:r>
      <w:r w:rsidRPr="007A5B6A">
        <w:rPr>
          <w:rFonts w:hint="cs"/>
          <w:rtl/>
        </w:rPr>
        <w:t xml:space="preserve"> به شکل زیر گسسته می</w:t>
      </w:r>
      <w:r w:rsidRPr="007A5B6A">
        <w:rPr>
          <w:rFonts w:hint="cs"/>
          <w:rtl/>
        </w:rPr>
        <w:softHyphen/>
        <w:t xml:space="preserve">شود: </w:t>
      </w:r>
    </w:p>
    <w:p w:rsidR="00237A2A" w:rsidRPr="007A5B6A" w:rsidRDefault="004243E9" w:rsidP="004243E9">
      <w:pPr>
        <w:pStyle w:val="a1"/>
        <w:rPr>
          <w:rtl/>
        </w:rPr>
      </w:pPr>
      <w:r>
        <w:rPr>
          <w:rFonts w:hint="cs"/>
          <w:rtl/>
        </w:rPr>
        <w:t xml:space="preserve">                                                                          </w:t>
      </w:r>
      <w:bookmarkStart w:id="3" w:name="_Ref509067243"/>
      <w:bookmarkEnd w:id="3"/>
      <w:r w:rsidRPr="007A5B6A">
        <w:object w:dxaOrig="3945" w:dyaOrig="690">
          <v:shape id="_x0000_i1029" type="#_x0000_t75" style="width:197.25pt;height:34.5pt" o:ole="">
            <v:imagedata r:id="rId25" o:title=""/>
          </v:shape>
          <o:OLEObject Type="Embed" ProgID="Equation.DSMT4" ShapeID="_x0000_i1029" DrawAspect="Content" ObjectID="_1587470730" r:id="rId26"/>
        </w:object>
      </w:r>
    </w:p>
    <w:p w:rsidR="00FD6BE3" w:rsidRDefault="00FD6BE3" w:rsidP="00377FD7">
      <w:pPr>
        <w:pStyle w:val="a4"/>
        <w:rPr>
          <w:rtl/>
        </w:rPr>
      </w:pPr>
      <w:r w:rsidRPr="007A5B6A">
        <w:rPr>
          <w:rFonts w:hint="cs"/>
          <w:rtl/>
        </w:rPr>
        <w:t xml:space="preserve">که </w:t>
      </w:r>
      <w:r w:rsidRPr="007310B1">
        <w:rPr>
          <w:position w:val="-6"/>
        </w:rPr>
        <w:object w:dxaOrig="400" w:dyaOrig="279">
          <v:shape id="_x0000_i1030" type="#_x0000_t75" style="width:20.25pt;height:14.25pt" o:ole="">
            <v:imagedata r:id="rId27" o:title=""/>
          </v:shape>
          <o:OLEObject Type="Embed" ProgID="Equation.DSMT4" ShapeID="_x0000_i1030" DrawAspect="Content" ObjectID="_1587470731" r:id="rId28"/>
        </w:object>
      </w:r>
      <w:r>
        <w:rPr>
          <w:rFonts w:hint="cs"/>
          <w:rtl/>
        </w:rPr>
        <w:t xml:space="preserve"> </w:t>
      </w:r>
      <w:r w:rsidRPr="007A5B6A">
        <w:rPr>
          <w:rFonts w:hint="cs"/>
          <w:rtl/>
        </w:rPr>
        <w:t>نشانگر تعداد وجه</w:t>
      </w:r>
      <w:r w:rsidRPr="007A5B6A">
        <w:rPr>
          <w:rFonts w:hint="cs"/>
          <w:rtl/>
        </w:rPr>
        <w:softHyphen/>
        <w:t>های سلول مجازی می</w:t>
      </w:r>
      <w:r w:rsidRPr="007A5B6A">
        <w:rPr>
          <w:rFonts w:hint="cs"/>
          <w:rtl/>
        </w:rPr>
        <w:softHyphen/>
        <w:t xml:space="preserve">باشد. </w:t>
      </w:r>
      <w:r w:rsidRPr="007310B1">
        <w:rPr>
          <w:position w:val="-14"/>
        </w:rPr>
        <w:object w:dxaOrig="440" w:dyaOrig="380">
          <v:shape id="_x0000_i1031" type="#_x0000_t75" style="width:21.75pt;height:18.75pt" o:ole="">
            <v:imagedata r:id="rId29" o:title=""/>
          </v:shape>
          <o:OLEObject Type="Embed" ProgID="Equation.DSMT4" ShapeID="_x0000_i1031" DrawAspect="Content" ObjectID="_1587470732" r:id="rId30"/>
        </w:object>
      </w:r>
      <w:r w:rsidRPr="007A5B6A">
        <w:rPr>
          <w:rFonts w:hint="cs"/>
          <w:rtl/>
        </w:rPr>
        <w:t xml:space="preserve"> ،</w:t>
      </w:r>
      <w:r w:rsidRPr="007310B1">
        <w:rPr>
          <w:position w:val="-14"/>
        </w:rPr>
        <w:object w:dxaOrig="460" w:dyaOrig="380">
          <v:shape id="_x0000_i1032" type="#_x0000_t75" style="width:23.25pt;height:18.75pt" o:ole="">
            <v:imagedata r:id="rId31" o:title=""/>
          </v:shape>
          <o:OLEObject Type="Embed" ProgID="Equation.DSMT4" ShapeID="_x0000_i1032" DrawAspect="Content" ObjectID="_1587470733" r:id="rId32"/>
        </w:object>
      </w:r>
      <w:r w:rsidRPr="007A5B6A">
        <w:rPr>
          <w:rFonts w:hint="cs"/>
          <w:rtl/>
        </w:rPr>
        <w:t xml:space="preserve"> و </w:t>
      </w:r>
      <w:r w:rsidRPr="007310B1">
        <w:rPr>
          <w:position w:val="-14"/>
        </w:rPr>
        <w:object w:dxaOrig="460" w:dyaOrig="380">
          <v:shape id="_x0000_i1033" type="#_x0000_t75" style="width:23.25pt;height:18.75pt" o:ole="">
            <v:imagedata r:id="rId33" o:title=""/>
          </v:shape>
          <o:OLEObject Type="Embed" ProgID="Equation.DSMT4" ShapeID="_x0000_i1033" DrawAspect="Content" ObjectID="_1587470734" r:id="rId34"/>
        </w:object>
      </w:r>
      <w:r w:rsidRPr="007A5B6A">
        <w:rPr>
          <w:rFonts w:hint="cs"/>
          <w:rtl/>
        </w:rPr>
        <w:t xml:space="preserve"> مقدار متغیر مورد بررسی بر روی هر یک از نقاط تشکیل دهنده وجوه مجازی می</w:t>
      </w:r>
      <w:r w:rsidRPr="007A5B6A">
        <w:rPr>
          <w:rFonts w:hint="cs"/>
          <w:rtl/>
        </w:rPr>
        <w:softHyphen/>
        <w:t xml:space="preserve">باشد که در شکل (2) به وضوح نشان داده شده است. </w:t>
      </w:r>
    </w:p>
    <w:p w:rsidR="00FD6BE3" w:rsidRDefault="00045130" w:rsidP="001F2895">
      <w:pPr>
        <w:pStyle w:val="a4"/>
        <w:jc w:val="center"/>
        <w:rPr>
          <w:rtl/>
        </w:rPr>
      </w:pPr>
      <w:r w:rsidRPr="007A5B6A">
        <w:rPr>
          <w:noProof/>
          <w:lang w:bidi="ar-SA"/>
        </w:rPr>
        <w:drawing>
          <wp:inline distT="0" distB="0" distL="0" distR="0" wp14:anchorId="0925652F" wp14:editId="7AA784D4">
            <wp:extent cx="30956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b="10107"/>
                    <a:stretch>
                      <a:fillRect/>
                    </a:stretch>
                  </pic:blipFill>
                  <pic:spPr bwMode="auto">
                    <a:xfrm>
                      <a:off x="0" y="0"/>
                      <a:ext cx="3095625" cy="2371725"/>
                    </a:xfrm>
                    <a:prstGeom prst="rect">
                      <a:avLst/>
                    </a:prstGeom>
                    <a:noFill/>
                    <a:ln>
                      <a:noFill/>
                    </a:ln>
                  </pic:spPr>
                </pic:pic>
              </a:graphicData>
            </a:graphic>
          </wp:inline>
        </w:drawing>
      </w:r>
    </w:p>
    <w:p w:rsidR="00DB05D8" w:rsidRPr="007A5B6A" w:rsidRDefault="00DB05D8" w:rsidP="00377FD7">
      <w:pPr>
        <w:pStyle w:val="a0"/>
        <w:rPr>
          <w:rtl/>
        </w:rPr>
      </w:pPr>
      <w:r w:rsidRPr="007A5B6A">
        <w:rPr>
          <w:rFonts w:hint="cs"/>
          <w:rtl/>
        </w:rPr>
        <w:t>جاروب کردن هریک از وجوه سلول مجازی</w:t>
      </w:r>
    </w:p>
    <w:p w:rsidR="006C1861" w:rsidRDefault="006C1861" w:rsidP="00377FD7">
      <w:pPr>
        <w:pStyle w:val="a4"/>
        <w:rPr>
          <w:rtl/>
        </w:rPr>
      </w:pPr>
      <w:r w:rsidRPr="007A5B6A">
        <w:rPr>
          <w:rFonts w:hint="cs"/>
          <w:rtl/>
        </w:rPr>
        <w:t>همانطور که واضح است در هر وجه سلول مجازی، یکی از نقاط، مرکز سلول اصلی یا همسایه بوده و دو نقطه</w:t>
      </w:r>
      <w:r w:rsidRPr="007A5B6A">
        <w:rPr>
          <w:rFonts w:hint="cs"/>
          <w:rtl/>
        </w:rPr>
        <w:softHyphen/>
        <w:t>ی دیگر متعلق به وجه مربوطه می</w:t>
      </w:r>
      <w:r w:rsidRPr="007A5B6A">
        <w:rPr>
          <w:rFonts w:hint="cs"/>
          <w:rtl/>
        </w:rPr>
        <w:softHyphen/>
        <w:t>باشد.</w:t>
      </w:r>
      <w:r>
        <w:rPr>
          <w:rFonts w:hint="cs"/>
          <w:rtl/>
        </w:rPr>
        <w:t xml:space="preserve"> نکته ی دیگری که باید در این زیر برنامه مورد توجه قرار گیرد، نحوه ذخیره اطلاعات نقاط وجوه سلول مجازی می</w:t>
      </w:r>
      <w:r>
        <w:rPr>
          <w:rFonts w:hint="cs"/>
          <w:rtl/>
        </w:rPr>
        <w:softHyphen/>
        <w:t xml:space="preserve">باشد. همانطور که قبلا گفته شده است، نقاط تشکیل دهنده وجوه اصلی به ترتیبی خاص ذخیره شده اند که با حرکت انگشتان دست راست از نقطه اول تا نقطه پایانی، جهت شصت دست به سمت </w:t>
      </w:r>
      <w:r w:rsidRPr="00732FC3">
        <w:rPr>
          <w:rFonts w:hint="cs"/>
          <w:rtl/>
        </w:rPr>
        <w:t>بیرون سلول</w:t>
      </w:r>
      <w:r>
        <w:rPr>
          <w:rFonts w:hint="cs"/>
          <w:rtl/>
        </w:rPr>
        <w:t xml:space="preserve"> باشد. با توجه به این ترتیب نقاط، مساحت، بردار عمود بر وجوه و همچنین حجم هر سلول در زیر برنامه</w:t>
      </w:r>
      <w:r>
        <w:rPr>
          <w:rFonts w:hint="cs"/>
          <w:rtl/>
        </w:rPr>
        <w:softHyphen/>
        <w:t>های مربوطه استخراج می</w:t>
      </w:r>
      <w:r>
        <w:rPr>
          <w:rFonts w:hint="cs"/>
          <w:rtl/>
        </w:rPr>
        <w:softHyphen/>
        <w:t>شود. مقادیر هندسی ذکر شده نیز برای سلول مجازی باید محاسبه شوند. لذا در این زیر برنامه به جهت ایجاد امکان استفاده از زیر برنامه</w:t>
      </w:r>
      <w:r>
        <w:rPr>
          <w:rFonts w:hint="cs"/>
          <w:rtl/>
        </w:rPr>
        <w:softHyphen/>
        <w:t xml:space="preserve">های قبلی برای محاسبه پارامترهای هندسی سلول مجازی، نقاط هر یک از وجوه سلول مجازی باید طبق فرم گفته شده در بالا مرتب شوند. </w:t>
      </w:r>
    </w:p>
    <w:p w:rsidR="006C1861" w:rsidRDefault="006C1861" w:rsidP="001F2895">
      <w:pPr>
        <w:pStyle w:val="a4"/>
        <w:rPr>
          <w:rtl/>
        </w:rPr>
      </w:pPr>
      <w:r>
        <w:rPr>
          <w:rFonts w:hint="cs"/>
          <w:rtl/>
        </w:rPr>
        <w:t xml:space="preserve">به طور مثال برای سلول مجازی اطراف وجه نمایش داده شده در </w:t>
      </w:r>
      <w:r w:rsidR="001F2895">
        <w:rPr>
          <w:rtl/>
        </w:rPr>
        <w:fldChar w:fldCharType="begin"/>
      </w:r>
      <w:r w:rsidR="001F2895">
        <w:rPr>
          <w:rtl/>
        </w:rPr>
        <w:instrText xml:space="preserve"> </w:instrText>
      </w:r>
      <w:r w:rsidR="001F2895">
        <w:rPr>
          <w:rFonts w:hint="cs"/>
        </w:rPr>
        <w:instrText>REF</w:instrText>
      </w:r>
      <w:r w:rsidR="001F2895">
        <w:rPr>
          <w:rFonts w:hint="cs"/>
          <w:rtl/>
        </w:rPr>
        <w:instrText xml:space="preserve"> _</w:instrText>
      </w:r>
      <w:r w:rsidR="001F2895">
        <w:rPr>
          <w:rFonts w:hint="cs"/>
        </w:rPr>
        <w:instrText>Ref509067075 \r \h</w:instrText>
      </w:r>
      <w:r w:rsidR="001F2895">
        <w:rPr>
          <w:rtl/>
        </w:rPr>
        <w:instrText xml:space="preserve"> </w:instrText>
      </w:r>
      <w:r w:rsidR="001F2895">
        <w:rPr>
          <w:rtl/>
        </w:rPr>
      </w:r>
      <w:r w:rsidR="001F2895">
        <w:rPr>
          <w:rtl/>
        </w:rPr>
        <w:fldChar w:fldCharType="separate"/>
      </w:r>
      <w:r w:rsidR="001F2895">
        <w:rPr>
          <w:rtl/>
        </w:rPr>
        <w:t>‏شکل (1)</w:t>
      </w:r>
      <w:r w:rsidR="001F2895">
        <w:rPr>
          <w:rtl/>
        </w:rPr>
        <w:fldChar w:fldCharType="end"/>
      </w:r>
      <w:r>
        <w:rPr>
          <w:rFonts w:hint="cs"/>
          <w:rtl/>
        </w:rPr>
        <w:t>، نقاط هر یک از وجوه مجازی غیر مرزی به ترتیب زیر نوشته می</w:t>
      </w:r>
      <w:r>
        <w:rPr>
          <w:rFonts w:hint="cs"/>
          <w:rtl/>
        </w:rPr>
        <w:softHyphen/>
        <w:t>شوند:</w:t>
      </w:r>
    </w:p>
    <w:p w:rsidR="001F2895" w:rsidRDefault="001F2895" w:rsidP="00377FD7">
      <w:pPr>
        <w:pStyle w:val="a4"/>
        <w:rPr>
          <w:rtl/>
        </w:rPr>
      </w:pPr>
    </w:p>
    <w:p w:rsidR="001F2895" w:rsidRDefault="001F2895" w:rsidP="00377FD7">
      <w:pPr>
        <w:pStyle w:val="a4"/>
        <w:rPr>
          <w:rtl/>
        </w:rPr>
      </w:pPr>
    </w:p>
    <w:p w:rsidR="00D66DE9" w:rsidRDefault="00D66DE9" w:rsidP="00377FD7">
      <w:pPr>
        <w:pStyle w:val="a2"/>
        <w:rPr>
          <w:rtl/>
        </w:rPr>
      </w:pPr>
      <w:bookmarkStart w:id="4" w:name="_Ref509067206"/>
      <w:r>
        <w:rPr>
          <w:rFonts w:hint="cs"/>
          <w:rtl/>
        </w:rPr>
        <w:lastRenderedPageBreak/>
        <w:t>اطلاعات نقاط هر وجه از سلول مجازی دراطراف یک وجه غیر مرزی چهارضلعی</w:t>
      </w:r>
      <w:bookmarkEnd w:id="4"/>
      <w:r>
        <w:rPr>
          <w:rFonts w:hint="cs"/>
          <w:rtl/>
        </w:rPr>
        <w:t xml:space="preserve"> </w:t>
      </w:r>
    </w:p>
    <w:tbl>
      <w:tblPr>
        <w:tblStyle w:val="TableGrid"/>
        <w:bidiVisual/>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862"/>
        <w:gridCol w:w="1863"/>
        <w:gridCol w:w="1859"/>
        <w:gridCol w:w="1795"/>
      </w:tblGrid>
      <w:tr w:rsidR="00A05742" w:rsidRPr="00341996" w:rsidTr="00EA7938">
        <w:trPr>
          <w:jc w:val="center"/>
        </w:trPr>
        <w:tc>
          <w:tcPr>
            <w:tcW w:w="1862" w:type="dxa"/>
            <w:vAlign w:val="center"/>
          </w:tcPr>
          <w:p w:rsidR="00A05742" w:rsidRDefault="00A05742" w:rsidP="00EA7938">
            <w:pPr>
              <w:pStyle w:val="a9"/>
              <w:jc w:val="center"/>
              <w:rPr>
                <w:rFonts w:cs="Times New Roman"/>
                <w:rtl/>
              </w:rPr>
            </w:pPr>
            <w:r>
              <w:rPr>
                <w:rFonts w:cs="Times New Roman"/>
              </w:rPr>
              <w:t>IDS3</w:t>
            </w:r>
          </w:p>
        </w:tc>
        <w:tc>
          <w:tcPr>
            <w:tcW w:w="1863" w:type="dxa"/>
            <w:vAlign w:val="center"/>
          </w:tcPr>
          <w:p w:rsidR="00A05742" w:rsidRDefault="00A05742" w:rsidP="00EA7938">
            <w:pPr>
              <w:pStyle w:val="a9"/>
              <w:jc w:val="center"/>
              <w:rPr>
                <w:rFonts w:cs="Times New Roman"/>
                <w:rtl/>
              </w:rPr>
            </w:pPr>
            <w:r>
              <w:rPr>
                <w:rFonts w:cs="Times New Roman"/>
              </w:rPr>
              <w:t>IDS2</w:t>
            </w:r>
          </w:p>
        </w:tc>
        <w:tc>
          <w:tcPr>
            <w:tcW w:w="1859" w:type="dxa"/>
            <w:vAlign w:val="center"/>
          </w:tcPr>
          <w:p w:rsidR="00A05742" w:rsidRDefault="00A05742" w:rsidP="00EA7938">
            <w:pPr>
              <w:pStyle w:val="a9"/>
              <w:jc w:val="center"/>
              <w:rPr>
                <w:rFonts w:cs="Times New Roman"/>
                <w:rtl/>
              </w:rPr>
            </w:pPr>
            <w:r>
              <w:rPr>
                <w:rFonts w:cs="Times New Roman"/>
              </w:rPr>
              <w:t>IDS1</w:t>
            </w:r>
          </w:p>
        </w:tc>
        <w:tc>
          <w:tcPr>
            <w:tcW w:w="1795" w:type="dxa"/>
            <w:vAlign w:val="center"/>
          </w:tcPr>
          <w:p w:rsidR="00A05742" w:rsidRPr="00341996" w:rsidRDefault="00A05742" w:rsidP="00EA7938">
            <w:pPr>
              <w:pStyle w:val="a9"/>
              <w:jc w:val="center"/>
              <w:rPr>
                <w:rFonts w:cs="Times New Roman"/>
                <w:sz w:val="24"/>
                <w:szCs w:val="24"/>
              </w:rPr>
            </w:pPr>
            <w:r>
              <w:rPr>
                <w:rFonts w:cs="Times New Roman"/>
                <w:sz w:val="24"/>
                <w:szCs w:val="24"/>
              </w:rPr>
              <w:t>Face No</w:t>
            </w:r>
          </w:p>
        </w:tc>
      </w:tr>
      <w:tr w:rsidR="00A05742" w:rsidTr="00EA7938">
        <w:trPr>
          <w:jc w:val="center"/>
        </w:trPr>
        <w:tc>
          <w:tcPr>
            <w:tcW w:w="7379" w:type="dxa"/>
            <w:gridSpan w:val="4"/>
            <w:shd w:val="clear" w:color="auto" w:fill="F7CAAC" w:themeFill="accent2" w:themeFillTint="66"/>
            <w:vAlign w:val="center"/>
          </w:tcPr>
          <w:p w:rsidR="00A05742" w:rsidRPr="00E25A03" w:rsidRDefault="00A05742" w:rsidP="00EA7938">
            <w:pPr>
              <w:pStyle w:val="a9"/>
              <w:jc w:val="center"/>
              <w:rPr>
                <w:rFonts w:cs="Times New Roman"/>
              </w:rPr>
            </w:pPr>
            <w:r w:rsidRPr="00E25A03">
              <w:rPr>
                <w:rFonts w:cs="Times New Roman"/>
              </w:rPr>
              <w:t>Virtual Main Cell</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P1</w:t>
            </w:r>
          </w:p>
        </w:tc>
        <w:tc>
          <w:tcPr>
            <w:tcW w:w="1863" w:type="dxa"/>
            <w:vAlign w:val="center"/>
          </w:tcPr>
          <w:p w:rsidR="00A05742" w:rsidRDefault="00A05742" w:rsidP="00EA7938">
            <w:pPr>
              <w:pStyle w:val="a9"/>
              <w:jc w:val="center"/>
              <w:rPr>
                <w:rFonts w:cs="Times New Roman"/>
                <w:rtl/>
              </w:rPr>
            </w:pPr>
            <w:r>
              <w:rPr>
                <w:rFonts w:cs="Times New Roman"/>
              </w:rPr>
              <w:t>P2</w:t>
            </w:r>
          </w:p>
        </w:tc>
        <w:tc>
          <w:tcPr>
            <w:tcW w:w="1859" w:type="dxa"/>
            <w:vAlign w:val="center"/>
          </w:tcPr>
          <w:p w:rsidR="00A05742" w:rsidRDefault="00A05742" w:rsidP="00EA7938">
            <w:pPr>
              <w:pStyle w:val="a9"/>
              <w:jc w:val="center"/>
              <w:rPr>
                <w:rFonts w:cs="Times New Roman"/>
              </w:rPr>
            </w:pPr>
            <w:r>
              <w:rPr>
                <w:rFonts w:cs="Times New Roman"/>
              </w:rPr>
              <w:t>ME</w:t>
            </w:r>
          </w:p>
        </w:tc>
        <w:tc>
          <w:tcPr>
            <w:tcW w:w="1795" w:type="dxa"/>
            <w:vAlign w:val="center"/>
          </w:tcPr>
          <w:p w:rsidR="00A05742" w:rsidRDefault="00A05742" w:rsidP="00EA7938">
            <w:pPr>
              <w:pStyle w:val="a9"/>
              <w:jc w:val="center"/>
              <w:rPr>
                <w:rFonts w:cs="Times New Roman"/>
                <w:rtl/>
              </w:rPr>
            </w:pPr>
            <w:r>
              <w:rPr>
                <w:rFonts w:cs="Times New Roman"/>
              </w:rPr>
              <w:t>1</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P2</w:t>
            </w:r>
          </w:p>
        </w:tc>
        <w:tc>
          <w:tcPr>
            <w:tcW w:w="1863" w:type="dxa"/>
            <w:vAlign w:val="center"/>
          </w:tcPr>
          <w:p w:rsidR="00A05742" w:rsidRDefault="00A05742" w:rsidP="00EA7938">
            <w:pPr>
              <w:pStyle w:val="a9"/>
              <w:jc w:val="center"/>
              <w:rPr>
                <w:rFonts w:cs="Times New Roman"/>
                <w:rtl/>
              </w:rPr>
            </w:pPr>
            <w:r>
              <w:rPr>
                <w:rFonts w:cs="Times New Roman"/>
              </w:rPr>
              <w:t>P3</w:t>
            </w:r>
          </w:p>
        </w:tc>
        <w:tc>
          <w:tcPr>
            <w:tcW w:w="1859" w:type="dxa"/>
            <w:vAlign w:val="center"/>
          </w:tcPr>
          <w:p w:rsidR="00A05742" w:rsidRDefault="00A05742" w:rsidP="00EA7938">
            <w:pPr>
              <w:pStyle w:val="a9"/>
              <w:jc w:val="center"/>
              <w:rPr>
                <w:rFonts w:cs="Times New Roman"/>
                <w:rtl/>
              </w:rPr>
            </w:pPr>
            <w:r>
              <w:rPr>
                <w:rFonts w:cs="Times New Roman"/>
              </w:rPr>
              <w:t>ME</w:t>
            </w:r>
          </w:p>
        </w:tc>
        <w:tc>
          <w:tcPr>
            <w:tcW w:w="1795" w:type="dxa"/>
            <w:vAlign w:val="center"/>
          </w:tcPr>
          <w:p w:rsidR="00A05742" w:rsidRDefault="00A05742" w:rsidP="00EA7938">
            <w:pPr>
              <w:pStyle w:val="a9"/>
              <w:jc w:val="center"/>
              <w:rPr>
                <w:rFonts w:cs="Times New Roman"/>
                <w:rtl/>
              </w:rPr>
            </w:pPr>
            <w:r>
              <w:rPr>
                <w:rFonts w:cs="Times New Roman"/>
              </w:rPr>
              <w:t>2</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P3</w:t>
            </w:r>
          </w:p>
        </w:tc>
        <w:tc>
          <w:tcPr>
            <w:tcW w:w="1863" w:type="dxa"/>
            <w:vAlign w:val="center"/>
          </w:tcPr>
          <w:p w:rsidR="00A05742" w:rsidRDefault="00A05742" w:rsidP="00EA7938">
            <w:pPr>
              <w:pStyle w:val="a9"/>
              <w:jc w:val="center"/>
              <w:rPr>
                <w:rFonts w:cs="Times New Roman"/>
                <w:rtl/>
              </w:rPr>
            </w:pPr>
            <w:r>
              <w:rPr>
                <w:rFonts w:cs="Times New Roman"/>
              </w:rPr>
              <w:t>P4</w:t>
            </w:r>
          </w:p>
        </w:tc>
        <w:tc>
          <w:tcPr>
            <w:tcW w:w="1859" w:type="dxa"/>
            <w:vAlign w:val="center"/>
          </w:tcPr>
          <w:p w:rsidR="00A05742" w:rsidRDefault="00A05742" w:rsidP="00EA7938">
            <w:pPr>
              <w:pStyle w:val="a9"/>
              <w:jc w:val="center"/>
              <w:rPr>
                <w:rFonts w:cs="Times New Roman"/>
                <w:rtl/>
              </w:rPr>
            </w:pPr>
            <w:r>
              <w:rPr>
                <w:rFonts w:cs="Times New Roman"/>
              </w:rPr>
              <w:t>ME</w:t>
            </w:r>
          </w:p>
        </w:tc>
        <w:tc>
          <w:tcPr>
            <w:tcW w:w="1795" w:type="dxa"/>
            <w:vAlign w:val="center"/>
          </w:tcPr>
          <w:p w:rsidR="00A05742" w:rsidRDefault="00A05742" w:rsidP="00EA7938">
            <w:pPr>
              <w:pStyle w:val="a9"/>
              <w:jc w:val="center"/>
              <w:rPr>
                <w:rFonts w:cs="Times New Roman"/>
                <w:rtl/>
              </w:rPr>
            </w:pPr>
            <w:r>
              <w:rPr>
                <w:rFonts w:cs="Times New Roman"/>
              </w:rPr>
              <w:t>3</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P4</w:t>
            </w:r>
          </w:p>
        </w:tc>
        <w:tc>
          <w:tcPr>
            <w:tcW w:w="1863" w:type="dxa"/>
            <w:vAlign w:val="center"/>
          </w:tcPr>
          <w:p w:rsidR="00A05742" w:rsidRDefault="00A05742" w:rsidP="00EA7938">
            <w:pPr>
              <w:pStyle w:val="a9"/>
              <w:jc w:val="center"/>
              <w:rPr>
                <w:rFonts w:cs="Times New Roman"/>
                <w:rtl/>
              </w:rPr>
            </w:pPr>
            <w:r>
              <w:rPr>
                <w:rFonts w:cs="Times New Roman"/>
              </w:rPr>
              <w:t>P1</w:t>
            </w:r>
          </w:p>
        </w:tc>
        <w:tc>
          <w:tcPr>
            <w:tcW w:w="1859" w:type="dxa"/>
            <w:vAlign w:val="center"/>
          </w:tcPr>
          <w:p w:rsidR="00A05742" w:rsidRDefault="00A05742" w:rsidP="00EA7938">
            <w:pPr>
              <w:pStyle w:val="a9"/>
              <w:jc w:val="center"/>
              <w:rPr>
                <w:rFonts w:cs="Times New Roman"/>
                <w:rtl/>
              </w:rPr>
            </w:pPr>
            <w:r>
              <w:rPr>
                <w:rFonts w:cs="Times New Roman"/>
              </w:rPr>
              <w:t>ME</w:t>
            </w:r>
          </w:p>
        </w:tc>
        <w:tc>
          <w:tcPr>
            <w:tcW w:w="1795" w:type="dxa"/>
            <w:vAlign w:val="center"/>
          </w:tcPr>
          <w:p w:rsidR="00A05742" w:rsidRDefault="00A05742" w:rsidP="00EA7938">
            <w:pPr>
              <w:pStyle w:val="a9"/>
              <w:jc w:val="center"/>
              <w:rPr>
                <w:rFonts w:cs="Times New Roman"/>
                <w:rtl/>
              </w:rPr>
            </w:pPr>
            <w:r>
              <w:rPr>
                <w:rFonts w:cs="Times New Roman"/>
              </w:rPr>
              <w:t>4</w:t>
            </w:r>
          </w:p>
        </w:tc>
      </w:tr>
      <w:tr w:rsidR="00A05742" w:rsidTr="00EA7938">
        <w:trPr>
          <w:jc w:val="center"/>
        </w:trPr>
        <w:tc>
          <w:tcPr>
            <w:tcW w:w="7379" w:type="dxa"/>
            <w:gridSpan w:val="4"/>
            <w:shd w:val="clear" w:color="auto" w:fill="F7CAAC" w:themeFill="accent2" w:themeFillTint="66"/>
            <w:vAlign w:val="center"/>
          </w:tcPr>
          <w:p w:rsidR="00A05742" w:rsidRDefault="00A05742" w:rsidP="00EA7938">
            <w:pPr>
              <w:pStyle w:val="a9"/>
              <w:jc w:val="center"/>
              <w:rPr>
                <w:rFonts w:cs="Times New Roman"/>
              </w:rPr>
            </w:pPr>
            <w:r>
              <w:rPr>
                <w:rFonts w:cs="Times New Roman"/>
              </w:rPr>
              <w:t>Virtual Neighbor Cell</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P2</w:t>
            </w:r>
          </w:p>
        </w:tc>
        <w:tc>
          <w:tcPr>
            <w:tcW w:w="1863" w:type="dxa"/>
            <w:vAlign w:val="center"/>
          </w:tcPr>
          <w:p w:rsidR="00A05742" w:rsidRDefault="00A05742" w:rsidP="00EA7938">
            <w:pPr>
              <w:pStyle w:val="a9"/>
              <w:jc w:val="center"/>
              <w:rPr>
                <w:rFonts w:cs="Times New Roman"/>
                <w:rtl/>
              </w:rPr>
            </w:pPr>
            <w:r>
              <w:rPr>
                <w:rFonts w:cs="Times New Roman"/>
              </w:rPr>
              <w:t>P1</w:t>
            </w:r>
          </w:p>
        </w:tc>
        <w:tc>
          <w:tcPr>
            <w:tcW w:w="1859" w:type="dxa"/>
            <w:vAlign w:val="center"/>
          </w:tcPr>
          <w:p w:rsidR="00A05742" w:rsidRDefault="00A05742" w:rsidP="00EA7938">
            <w:pPr>
              <w:pStyle w:val="a9"/>
              <w:jc w:val="center"/>
              <w:rPr>
                <w:rFonts w:cs="Times New Roman"/>
                <w:rtl/>
              </w:rPr>
            </w:pPr>
            <w:r>
              <w:rPr>
                <w:rFonts w:cs="Times New Roman"/>
              </w:rPr>
              <w:t>NE</w:t>
            </w:r>
          </w:p>
        </w:tc>
        <w:tc>
          <w:tcPr>
            <w:tcW w:w="1795" w:type="dxa"/>
            <w:vAlign w:val="center"/>
          </w:tcPr>
          <w:p w:rsidR="00A05742" w:rsidRDefault="00A05742" w:rsidP="00EA7938">
            <w:pPr>
              <w:pStyle w:val="a9"/>
              <w:jc w:val="center"/>
              <w:rPr>
                <w:rFonts w:cs="Times New Roman"/>
                <w:rtl/>
              </w:rPr>
            </w:pPr>
            <w:r>
              <w:rPr>
                <w:rFonts w:cs="Times New Roman"/>
              </w:rPr>
              <w:t>5</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P3</w:t>
            </w:r>
          </w:p>
        </w:tc>
        <w:tc>
          <w:tcPr>
            <w:tcW w:w="1863" w:type="dxa"/>
            <w:vAlign w:val="center"/>
          </w:tcPr>
          <w:p w:rsidR="00A05742" w:rsidRDefault="00A05742" w:rsidP="00EA7938">
            <w:pPr>
              <w:pStyle w:val="a9"/>
              <w:jc w:val="center"/>
              <w:rPr>
                <w:rFonts w:cs="Times New Roman"/>
                <w:rtl/>
              </w:rPr>
            </w:pPr>
            <w:r>
              <w:rPr>
                <w:rFonts w:cs="Times New Roman"/>
              </w:rPr>
              <w:t>P2</w:t>
            </w:r>
          </w:p>
        </w:tc>
        <w:tc>
          <w:tcPr>
            <w:tcW w:w="1859" w:type="dxa"/>
            <w:vAlign w:val="center"/>
          </w:tcPr>
          <w:p w:rsidR="00A05742" w:rsidRDefault="00A05742" w:rsidP="00EA7938">
            <w:pPr>
              <w:pStyle w:val="a9"/>
              <w:jc w:val="center"/>
              <w:rPr>
                <w:rFonts w:cs="Times New Roman"/>
                <w:rtl/>
              </w:rPr>
            </w:pPr>
            <w:r>
              <w:rPr>
                <w:rFonts w:cs="Times New Roman"/>
              </w:rPr>
              <w:t>NE</w:t>
            </w:r>
          </w:p>
        </w:tc>
        <w:tc>
          <w:tcPr>
            <w:tcW w:w="1795" w:type="dxa"/>
            <w:vAlign w:val="center"/>
          </w:tcPr>
          <w:p w:rsidR="00A05742" w:rsidRDefault="00A05742" w:rsidP="00EA7938">
            <w:pPr>
              <w:pStyle w:val="a9"/>
              <w:jc w:val="center"/>
              <w:rPr>
                <w:rFonts w:cs="Times New Roman"/>
                <w:rtl/>
              </w:rPr>
            </w:pPr>
            <w:r>
              <w:rPr>
                <w:rFonts w:cs="Times New Roman"/>
              </w:rPr>
              <w:t>6</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P4</w:t>
            </w:r>
          </w:p>
        </w:tc>
        <w:tc>
          <w:tcPr>
            <w:tcW w:w="1863" w:type="dxa"/>
            <w:vAlign w:val="center"/>
          </w:tcPr>
          <w:p w:rsidR="00A05742" w:rsidRDefault="00A05742" w:rsidP="00EA7938">
            <w:pPr>
              <w:pStyle w:val="a9"/>
              <w:jc w:val="center"/>
              <w:rPr>
                <w:rFonts w:cs="Times New Roman"/>
                <w:rtl/>
              </w:rPr>
            </w:pPr>
            <w:r>
              <w:rPr>
                <w:rFonts w:cs="Times New Roman"/>
              </w:rPr>
              <w:t>P3</w:t>
            </w:r>
          </w:p>
        </w:tc>
        <w:tc>
          <w:tcPr>
            <w:tcW w:w="1859" w:type="dxa"/>
            <w:vAlign w:val="center"/>
          </w:tcPr>
          <w:p w:rsidR="00A05742" w:rsidRDefault="00A05742" w:rsidP="00EA7938">
            <w:pPr>
              <w:pStyle w:val="a9"/>
              <w:jc w:val="center"/>
              <w:rPr>
                <w:rFonts w:cs="Times New Roman"/>
                <w:rtl/>
              </w:rPr>
            </w:pPr>
            <w:r>
              <w:rPr>
                <w:rFonts w:cs="Times New Roman"/>
              </w:rPr>
              <w:t>NE</w:t>
            </w:r>
          </w:p>
        </w:tc>
        <w:tc>
          <w:tcPr>
            <w:tcW w:w="1795" w:type="dxa"/>
            <w:vAlign w:val="center"/>
          </w:tcPr>
          <w:p w:rsidR="00A05742" w:rsidRDefault="00A05742" w:rsidP="00EA7938">
            <w:pPr>
              <w:pStyle w:val="a9"/>
              <w:jc w:val="center"/>
              <w:rPr>
                <w:rFonts w:cs="Times New Roman"/>
                <w:rtl/>
              </w:rPr>
            </w:pPr>
            <w:r>
              <w:rPr>
                <w:rFonts w:cs="Times New Roman"/>
              </w:rPr>
              <w:t>7</w:t>
            </w:r>
          </w:p>
        </w:tc>
      </w:tr>
      <w:tr w:rsidR="00A05742" w:rsidTr="00EA7938">
        <w:trPr>
          <w:jc w:val="center"/>
        </w:trPr>
        <w:tc>
          <w:tcPr>
            <w:tcW w:w="1862" w:type="dxa"/>
            <w:vAlign w:val="center"/>
          </w:tcPr>
          <w:p w:rsidR="00A05742" w:rsidRDefault="00A05742" w:rsidP="00EA7938">
            <w:pPr>
              <w:pStyle w:val="a9"/>
              <w:jc w:val="center"/>
              <w:rPr>
                <w:rFonts w:cs="Times New Roman"/>
                <w:rtl/>
              </w:rPr>
            </w:pPr>
            <w:r>
              <w:rPr>
                <w:rFonts w:cs="Times New Roman"/>
              </w:rPr>
              <w:t>P1</w:t>
            </w:r>
          </w:p>
        </w:tc>
        <w:tc>
          <w:tcPr>
            <w:tcW w:w="1863" w:type="dxa"/>
            <w:vAlign w:val="center"/>
          </w:tcPr>
          <w:p w:rsidR="00A05742" w:rsidRDefault="00A05742" w:rsidP="00EA7938">
            <w:pPr>
              <w:pStyle w:val="a9"/>
              <w:jc w:val="center"/>
              <w:rPr>
                <w:rFonts w:cs="Times New Roman"/>
                <w:rtl/>
              </w:rPr>
            </w:pPr>
            <w:r>
              <w:rPr>
                <w:rFonts w:cs="Times New Roman"/>
              </w:rPr>
              <w:t>P4</w:t>
            </w:r>
          </w:p>
        </w:tc>
        <w:tc>
          <w:tcPr>
            <w:tcW w:w="1859" w:type="dxa"/>
            <w:vAlign w:val="center"/>
          </w:tcPr>
          <w:p w:rsidR="00A05742" w:rsidRDefault="00A05742" w:rsidP="00EA7938">
            <w:pPr>
              <w:pStyle w:val="a9"/>
              <w:jc w:val="center"/>
              <w:rPr>
                <w:rFonts w:cs="Times New Roman"/>
                <w:rtl/>
              </w:rPr>
            </w:pPr>
            <w:r>
              <w:rPr>
                <w:rFonts w:cs="Times New Roman"/>
              </w:rPr>
              <w:t>NE</w:t>
            </w:r>
          </w:p>
        </w:tc>
        <w:tc>
          <w:tcPr>
            <w:tcW w:w="1795" w:type="dxa"/>
            <w:vAlign w:val="center"/>
          </w:tcPr>
          <w:p w:rsidR="00A05742" w:rsidRDefault="00A05742" w:rsidP="00EA7938">
            <w:pPr>
              <w:pStyle w:val="a9"/>
              <w:jc w:val="center"/>
              <w:rPr>
                <w:rFonts w:cs="Times New Roman"/>
                <w:rtl/>
              </w:rPr>
            </w:pPr>
            <w:r>
              <w:rPr>
                <w:rFonts w:cs="Times New Roman"/>
              </w:rPr>
              <w:t>8</w:t>
            </w:r>
          </w:p>
        </w:tc>
      </w:tr>
    </w:tbl>
    <w:p w:rsidR="00A05742" w:rsidRDefault="00A05742" w:rsidP="00A05742">
      <w:pPr>
        <w:pStyle w:val="a9"/>
        <w:jc w:val="right"/>
        <w:rPr>
          <w:rFonts w:cs="Times New Roman"/>
        </w:rPr>
      </w:pPr>
    </w:p>
    <w:p w:rsidR="00A05742" w:rsidRDefault="00A05742" w:rsidP="00A05742">
      <w:pPr>
        <w:pStyle w:val="a9"/>
        <w:jc w:val="right"/>
        <w:rPr>
          <w:rFonts w:cs="Times New Roman"/>
        </w:rPr>
      </w:pPr>
    </w:p>
    <w:p w:rsidR="00A05742" w:rsidRDefault="00A05742" w:rsidP="00A05742">
      <w:pPr>
        <w:pStyle w:val="a9"/>
        <w:jc w:val="center"/>
        <w:rPr>
          <w:rtl/>
        </w:rPr>
      </w:pPr>
      <w:r>
        <w:rPr>
          <w:noProof/>
          <w:lang w:bidi="ar-SA"/>
        </w:rPr>
        <w:drawing>
          <wp:inline distT="0" distB="0" distL="0" distR="0" wp14:anchorId="079FA12B" wp14:editId="11F6B4AF">
            <wp:extent cx="2343150" cy="236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5687"/>
                    <a:stretch/>
                  </pic:blipFill>
                  <pic:spPr bwMode="auto">
                    <a:xfrm>
                      <a:off x="0" y="0"/>
                      <a:ext cx="2343150" cy="2369150"/>
                    </a:xfrm>
                    <a:prstGeom prst="rect">
                      <a:avLst/>
                    </a:prstGeom>
                    <a:ln>
                      <a:noFill/>
                    </a:ln>
                    <a:extLst>
                      <a:ext uri="{53640926-AAD7-44D8-BBD7-CCE9431645EC}">
                        <a14:shadowObscured xmlns:a14="http://schemas.microsoft.com/office/drawing/2010/main"/>
                      </a:ext>
                    </a:extLst>
                  </pic:spPr>
                </pic:pic>
              </a:graphicData>
            </a:graphic>
          </wp:inline>
        </w:drawing>
      </w:r>
    </w:p>
    <w:p w:rsidR="00A05742" w:rsidRDefault="00A05742" w:rsidP="00377FD7">
      <w:pPr>
        <w:pStyle w:val="a0"/>
        <w:rPr>
          <w:rtl/>
        </w:rPr>
      </w:pPr>
      <w:r>
        <w:rPr>
          <w:rFonts w:hint="cs"/>
          <w:rtl/>
        </w:rPr>
        <w:t>یک حجم کنترل فرضی در اطراف یک وجه</w:t>
      </w:r>
    </w:p>
    <w:p w:rsidR="005144F0" w:rsidRDefault="005144F0" w:rsidP="00377FD7">
      <w:pPr>
        <w:pStyle w:val="a4"/>
        <w:rPr>
          <w:rtl/>
        </w:rPr>
      </w:pPr>
      <w:r>
        <w:rPr>
          <w:rFonts w:hint="cs"/>
          <w:rtl/>
        </w:rPr>
        <w:t>حال اگر وجه غیر مرزی باشد، اطلاعات وجوه سلول مجازی به شکل جدول زیر است:</w:t>
      </w:r>
    </w:p>
    <w:p w:rsidR="00D96A73" w:rsidRDefault="00D96A73" w:rsidP="00377FD7">
      <w:pPr>
        <w:pStyle w:val="a2"/>
        <w:rPr>
          <w:rtl/>
        </w:rPr>
      </w:pPr>
      <w:bookmarkStart w:id="5" w:name="_Ref509067215"/>
      <w:r>
        <w:rPr>
          <w:rFonts w:hint="cs"/>
          <w:rtl/>
        </w:rPr>
        <w:t xml:space="preserve">اطلاعات </w:t>
      </w:r>
      <w:r w:rsidRPr="00A820FF">
        <w:rPr>
          <w:rFonts w:hint="cs"/>
          <w:rtl/>
        </w:rPr>
        <w:t xml:space="preserve">نقاط هر </w:t>
      </w:r>
      <w:r>
        <w:rPr>
          <w:rFonts w:hint="cs"/>
          <w:rtl/>
        </w:rPr>
        <w:t>وجه از سلول مجازی در اطراف</w:t>
      </w:r>
      <w:r w:rsidRPr="00A820FF">
        <w:rPr>
          <w:rFonts w:hint="cs"/>
          <w:rtl/>
        </w:rPr>
        <w:t xml:space="preserve"> یک وجه</w:t>
      </w:r>
      <w:r>
        <w:rPr>
          <w:rFonts w:hint="cs"/>
          <w:rtl/>
        </w:rPr>
        <w:t xml:space="preserve"> مرزی</w:t>
      </w:r>
      <w:r w:rsidRPr="00A820FF">
        <w:rPr>
          <w:rFonts w:hint="cs"/>
          <w:rtl/>
        </w:rPr>
        <w:t xml:space="preserve"> چهارضلعی</w:t>
      </w:r>
      <w:bookmarkEnd w:id="5"/>
    </w:p>
    <w:tbl>
      <w:tblPr>
        <w:tblStyle w:val="TableGrid"/>
        <w:bidiVisual/>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862"/>
        <w:gridCol w:w="1862"/>
        <w:gridCol w:w="1863"/>
        <w:gridCol w:w="1859"/>
        <w:gridCol w:w="1795"/>
      </w:tblGrid>
      <w:tr w:rsidR="00D96A73" w:rsidRPr="00341996" w:rsidTr="00EA7938">
        <w:trPr>
          <w:jc w:val="center"/>
        </w:trPr>
        <w:tc>
          <w:tcPr>
            <w:tcW w:w="1862" w:type="dxa"/>
          </w:tcPr>
          <w:p w:rsidR="00D96A73" w:rsidRDefault="00D96A73" w:rsidP="00EA7938">
            <w:pPr>
              <w:pStyle w:val="a9"/>
              <w:jc w:val="center"/>
              <w:rPr>
                <w:rFonts w:cs="Times New Roman"/>
              </w:rPr>
            </w:pPr>
            <w:r>
              <w:rPr>
                <w:rFonts w:cs="Times New Roman"/>
              </w:rPr>
              <w:t>IDS4</w:t>
            </w:r>
          </w:p>
        </w:tc>
        <w:tc>
          <w:tcPr>
            <w:tcW w:w="1862" w:type="dxa"/>
            <w:vAlign w:val="center"/>
          </w:tcPr>
          <w:p w:rsidR="00D96A73" w:rsidRDefault="00D96A73" w:rsidP="00EA7938">
            <w:pPr>
              <w:pStyle w:val="a9"/>
              <w:jc w:val="center"/>
              <w:rPr>
                <w:rFonts w:cs="Times New Roman"/>
                <w:rtl/>
              </w:rPr>
            </w:pPr>
            <w:r>
              <w:rPr>
                <w:rFonts w:cs="Times New Roman"/>
              </w:rPr>
              <w:t>IDS3</w:t>
            </w:r>
          </w:p>
        </w:tc>
        <w:tc>
          <w:tcPr>
            <w:tcW w:w="1863" w:type="dxa"/>
            <w:vAlign w:val="center"/>
          </w:tcPr>
          <w:p w:rsidR="00D96A73" w:rsidRDefault="00D96A73" w:rsidP="00EA7938">
            <w:pPr>
              <w:pStyle w:val="a9"/>
              <w:jc w:val="center"/>
              <w:rPr>
                <w:rFonts w:cs="Times New Roman"/>
                <w:rtl/>
              </w:rPr>
            </w:pPr>
            <w:r>
              <w:rPr>
                <w:rFonts w:cs="Times New Roman"/>
              </w:rPr>
              <w:t>IDS2</w:t>
            </w:r>
          </w:p>
        </w:tc>
        <w:tc>
          <w:tcPr>
            <w:tcW w:w="1859" w:type="dxa"/>
            <w:vAlign w:val="center"/>
          </w:tcPr>
          <w:p w:rsidR="00D96A73" w:rsidRDefault="00D96A73" w:rsidP="00EA7938">
            <w:pPr>
              <w:pStyle w:val="a9"/>
              <w:jc w:val="center"/>
              <w:rPr>
                <w:rFonts w:cs="Times New Roman"/>
                <w:rtl/>
              </w:rPr>
            </w:pPr>
            <w:r>
              <w:rPr>
                <w:rFonts w:cs="Times New Roman"/>
              </w:rPr>
              <w:t>IDS1</w:t>
            </w:r>
          </w:p>
        </w:tc>
        <w:tc>
          <w:tcPr>
            <w:tcW w:w="1795" w:type="dxa"/>
            <w:vAlign w:val="center"/>
          </w:tcPr>
          <w:p w:rsidR="00D96A73" w:rsidRPr="00341996" w:rsidRDefault="00D96A73" w:rsidP="00EA7938">
            <w:pPr>
              <w:pStyle w:val="a9"/>
              <w:jc w:val="center"/>
              <w:rPr>
                <w:rFonts w:cs="Times New Roman"/>
                <w:sz w:val="24"/>
                <w:szCs w:val="24"/>
              </w:rPr>
            </w:pPr>
            <w:r>
              <w:rPr>
                <w:rFonts w:cs="Times New Roman"/>
                <w:sz w:val="24"/>
                <w:szCs w:val="24"/>
              </w:rPr>
              <w:t>Face No</w:t>
            </w:r>
          </w:p>
        </w:tc>
      </w:tr>
      <w:tr w:rsidR="00D96A73" w:rsidTr="00EA7938">
        <w:trPr>
          <w:jc w:val="center"/>
        </w:trPr>
        <w:tc>
          <w:tcPr>
            <w:tcW w:w="9241" w:type="dxa"/>
            <w:gridSpan w:val="5"/>
            <w:shd w:val="clear" w:color="auto" w:fill="F7CAAC" w:themeFill="accent2" w:themeFillTint="66"/>
            <w:vAlign w:val="center"/>
          </w:tcPr>
          <w:p w:rsidR="00D96A73" w:rsidRPr="00E25A03" w:rsidRDefault="00D96A73" w:rsidP="00EA7938">
            <w:pPr>
              <w:pStyle w:val="a9"/>
              <w:jc w:val="center"/>
              <w:rPr>
                <w:rFonts w:cs="Times New Roman"/>
              </w:rPr>
            </w:pPr>
            <w:r w:rsidRPr="00E25A03">
              <w:rPr>
                <w:rFonts w:cs="Times New Roman"/>
              </w:rPr>
              <w:t>Virtual Main Cell</w:t>
            </w:r>
          </w:p>
        </w:tc>
      </w:tr>
      <w:tr w:rsidR="00D96A73" w:rsidTr="00EA7938">
        <w:trPr>
          <w:jc w:val="center"/>
        </w:trPr>
        <w:tc>
          <w:tcPr>
            <w:tcW w:w="1862" w:type="dxa"/>
          </w:tcPr>
          <w:p w:rsidR="00D96A73" w:rsidRDefault="00D96A73" w:rsidP="00EA7938">
            <w:pPr>
              <w:pStyle w:val="a9"/>
              <w:jc w:val="center"/>
              <w:rPr>
                <w:rFonts w:cs="Times New Roman"/>
              </w:rPr>
            </w:pPr>
          </w:p>
        </w:tc>
        <w:tc>
          <w:tcPr>
            <w:tcW w:w="1862" w:type="dxa"/>
            <w:vAlign w:val="center"/>
          </w:tcPr>
          <w:p w:rsidR="00D96A73" w:rsidRDefault="00D96A73" w:rsidP="00EA7938">
            <w:pPr>
              <w:pStyle w:val="a9"/>
              <w:jc w:val="center"/>
              <w:rPr>
                <w:rFonts w:cs="Times New Roman"/>
                <w:rtl/>
              </w:rPr>
            </w:pPr>
            <w:r>
              <w:rPr>
                <w:rFonts w:cs="Times New Roman"/>
              </w:rPr>
              <w:t>P1</w:t>
            </w:r>
          </w:p>
        </w:tc>
        <w:tc>
          <w:tcPr>
            <w:tcW w:w="1863" w:type="dxa"/>
            <w:vAlign w:val="center"/>
          </w:tcPr>
          <w:p w:rsidR="00D96A73" w:rsidRDefault="00D96A73" w:rsidP="00EA7938">
            <w:pPr>
              <w:pStyle w:val="a9"/>
              <w:jc w:val="center"/>
              <w:rPr>
                <w:rFonts w:cs="Times New Roman"/>
                <w:rtl/>
              </w:rPr>
            </w:pPr>
            <w:r>
              <w:rPr>
                <w:rFonts w:cs="Times New Roman"/>
              </w:rPr>
              <w:t>P2</w:t>
            </w:r>
          </w:p>
        </w:tc>
        <w:tc>
          <w:tcPr>
            <w:tcW w:w="1859" w:type="dxa"/>
            <w:vAlign w:val="center"/>
          </w:tcPr>
          <w:p w:rsidR="00D96A73" w:rsidRDefault="00D96A73" w:rsidP="00EA7938">
            <w:pPr>
              <w:pStyle w:val="a9"/>
              <w:jc w:val="center"/>
              <w:rPr>
                <w:rFonts w:cs="Times New Roman"/>
              </w:rPr>
            </w:pPr>
            <w:r>
              <w:rPr>
                <w:rFonts w:cs="Times New Roman"/>
              </w:rPr>
              <w:t>ME</w:t>
            </w:r>
          </w:p>
        </w:tc>
        <w:tc>
          <w:tcPr>
            <w:tcW w:w="1795" w:type="dxa"/>
            <w:vAlign w:val="center"/>
          </w:tcPr>
          <w:p w:rsidR="00D96A73" w:rsidRDefault="00D96A73" w:rsidP="00EA7938">
            <w:pPr>
              <w:pStyle w:val="a9"/>
              <w:jc w:val="center"/>
              <w:rPr>
                <w:rFonts w:cs="Times New Roman"/>
                <w:rtl/>
              </w:rPr>
            </w:pPr>
            <w:r>
              <w:rPr>
                <w:rFonts w:cs="Times New Roman"/>
              </w:rPr>
              <w:t>1</w:t>
            </w:r>
          </w:p>
        </w:tc>
      </w:tr>
      <w:tr w:rsidR="00D96A73" w:rsidTr="00EA7938">
        <w:trPr>
          <w:jc w:val="center"/>
        </w:trPr>
        <w:tc>
          <w:tcPr>
            <w:tcW w:w="1862" w:type="dxa"/>
          </w:tcPr>
          <w:p w:rsidR="00D96A73" w:rsidRDefault="00D96A73" w:rsidP="00EA7938">
            <w:pPr>
              <w:pStyle w:val="a9"/>
              <w:jc w:val="center"/>
              <w:rPr>
                <w:rFonts w:cs="Times New Roman"/>
              </w:rPr>
            </w:pPr>
          </w:p>
        </w:tc>
        <w:tc>
          <w:tcPr>
            <w:tcW w:w="1862" w:type="dxa"/>
            <w:vAlign w:val="center"/>
          </w:tcPr>
          <w:p w:rsidR="00D96A73" w:rsidRDefault="00D96A73" w:rsidP="00EA7938">
            <w:pPr>
              <w:pStyle w:val="a9"/>
              <w:jc w:val="center"/>
              <w:rPr>
                <w:rFonts w:cs="Times New Roman"/>
                <w:rtl/>
              </w:rPr>
            </w:pPr>
            <w:r>
              <w:rPr>
                <w:rFonts w:cs="Times New Roman"/>
              </w:rPr>
              <w:t>P2</w:t>
            </w:r>
          </w:p>
        </w:tc>
        <w:tc>
          <w:tcPr>
            <w:tcW w:w="1863" w:type="dxa"/>
            <w:vAlign w:val="center"/>
          </w:tcPr>
          <w:p w:rsidR="00D96A73" w:rsidRDefault="00D96A73" w:rsidP="00EA7938">
            <w:pPr>
              <w:pStyle w:val="a9"/>
              <w:jc w:val="center"/>
              <w:rPr>
                <w:rFonts w:cs="Times New Roman"/>
                <w:rtl/>
              </w:rPr>
            </w:pPr>
            <w:r>
              <w:rPr>
                <w:rFonts w:cs="Times New Roman"/>
              </w:rPr>
              <w:t>P3</w:t>
            </w:r>
          </w:p>
        </w:tc>
        <w:tc>
          <w:tcPr>
            <w:tcW w:w="1859" w:type="dxa"/>
            <w:vAlign w:val="center"/>
          </w:tcPr>
          <w:p w:rsidR="00D96A73" w:rsidRDefault="00D96A73" w:rsidP="00EA7938">
            <w:pPr>
              <w:pStyle w:val="a9"/>
              <w:jc w:val="center"/>
              <w:rPr>
                <w:rFonts w:cs="Times New Roman"/>
                <w:rtl/>
              </w:rPr>
            </w:pPr>
            <w:r>
              <w:rPr>
                <w:rFonts w:cs="Times New Roman"/>
              </w:rPr>
              <w:t>ME</w:t>
            </w:r>
          </w:p>
        </w:tc>
        <w:tc>
          <w:tcPr>
            <w:tcW w:w="1795" w:type="dxa"/>
            <w:vAlign w:val="center"/>
          </w:tcPr>
          <w:p w:rsidR="00D96A73" w:rsidRDefault="00D96A73" w:rsidP="00EA7938">
            <w:pPr>
              <w:pStyle w:val="a9"/>
              <w:jc w:val="center"/>
              <w:rPr>
                <w:rFonts w:cs="Times New Roman"/>
                <w:rtl/>
              </w:rPr>
            </w:pPr>
            <w:r>
              <w:rPr>
                <w:rFonts w:cs="Times New Roman"/>
              </w:rPr>
              <w:t>2</w:t>
            </w:r>
          </w:p>
        </w:tc>
      </w:tr>
      <w:tr w:rsidR="00D96A73" w:rsidTr="00EA7938">
        <w:trPr>
          <w:jc w:val="center"/>
        </w:trPr>
        <w:tc>
          <w:tcPr>
            <w:tcW w:w="1862" w:type="dxa"/>
          </w:tcPr>
          <w:p w:rsidR="00D96A73" w:rsidRDefault="00D96A73" w:rsidP="00EA7938">
            <w:pPr>
              <w:pStyle w:val="a9"/>
              <w:jc w:val="center"/>
              <w:rPr>
                <w:rFonts w:cs="Times New Roman"/>
              </w:rPr>
            </w:pPr>
          </w:p>
        </w:tc>
        <w:tc>
          <w:tcPr>
            <w:tcW w:w="1862" w:type="dxa"/>
            <w:vAlign w:val="center"/>
          </w:tcPr>
          <w:p w:rsidR="00D96A73" w:rsidRDefault="00D96A73" w:rsidP="00EA7938">
            <w:pPr>
              <w:pStyle w:val="a9"/>
              <w:jc w:val="center"/>
              <w:rPr>
                <w:rFonts w:cs="Times New Roman"/>
                <w:rtl/>
              </w:rPr>
            </w:pPr>
            <w:r>
              <w:rPr>
                <w:rFonts w:cs="Times New Roman"/>
              </w:rPr>
              <w:t>P3</w:t>
            </w:r>
          </w:p>
        </w:tc>
        <w:tc>
          <w:tcPr>
            <w:tcW w:w="1863" w:type="dxa"/>
            <w:vAlign w:val="center"/>
          </w:tcPr>
          <w:p w:rsidR="00D96A73" w:rsidRDefault="00D96A73" w:rsidP="00EA7938">
            <w:pPr>
              <w:pStyle w:val="a9"/>
              <w:jc w:val="center"/>
              <w:rPr>
                <w:rFonts w:cs="Times New Roman"/>
                <w:rtl/>
              </w:rPr>
            </w:pPr>
            <w:r>
              <w:rPr>
                <w:rFonts w:cs="Times New Roman"/>
              </w:rPr>
              <w:t>P4</w:t>
            </w:r>
          </w:p>
        </w:tc>
        <w:tc>
          <w:tcPr>
            <w:tcW w:w="1859" w:type="dxa"/>
            <w:vAlign w:val="center"/>
          </w:tcPr>
          <w:p w:rsidR="00D96A73" w:rsidRDefault="00D96A73" w:rsidP="00EA7938">
            <w:pPr>
              <w:pStyle w:val="a9"/>
              <w:jc w:val="center"/>
              <w:rPr>
                <w:rFonts w:cs="Times New Roman"/>
                <w:rtl/>
              </w:rPr>
            </w:pPr>
            <w:r>
              <w:rPr>
                <w:rFonts w:cs="Times New Roman"/>
              </w:rPr>
              <w:t>ME</w:t>
            </w:r>
          </w:p>
        </w:tc>
        <w:tc>
          <w:tcPr>
            <w:tcW w:w="1795" w:type="dxa"/>
            <w:vAlign w:val="center"/>
          </w:tcPr>
          <w:p w:rsidR="00D96A73" w:rsidRDefault="00D96A73" w:rsidP="00EA7938">
            <w:pPr>
              <w:pStyle w:val="a9"/>
              <w:jc w:val="center"/>
              <w:rPr>
                <w:rFonts w:cs="Times New Roman"/>
                <w:rtl/>
              </w:rPr>
            </w:pPr>
            <w:r>
              <w:rPr>
                <w:rFonts w:cs="Times New Roman"/>
              </w:rPr>
              <w:t>3</w:t>
            </w:r>
          </w:p>
        </w:tc>
      </w:tr>
      <w:tr w:rsidR="00D96A73" w:rsidTr="00EA7938">
        <w:trPr>
          <w:jc w:val="center"/>
        </w:trPr>
        <w:tc>
          <w:tcPr>
            <w:tcW w:w="1862" w:type="dxa"/>
          </w:tcPr>
          <w:p w:rsidR="00D96A73" w:rsidRDefault="00D96A73" w:rsidP="00EA7938">
            <w:pPr>
              <w:pStyle w:val="a9"/>
              <w:jc w:val="center"/>
              <w:rPr>
                <w:rFonts w:cs="Times New Roman"/>
              </w:rPr>
            </w:pPr>
          </w:p>
        </w:tc>
        <w:tc>
          <w:tcPr>
            <w:tcW w:w="1862" w:type="dxa"/>
            <w:vAlign w:val="center"/>
          </w:tcPr>
          <w:p w:rsidR="00D96A73" w:rsidRDefault="00D96A73" w:rsidP="00EA7938">
            <w:pPr>
              <w:pStyle w:val="a9"/>
              <w:jc w:val="center"/>
              <w:rPr>
                <w:rFonts w:cs="Times New Roman"/>
                <w:rtl/>
              </w:rPr>
            </w:pPr>
            <w:r>
              <w:rPr>
                <w:rFonts w:cs="Times New Roman"/>
              </w:rPr>
              <w:t>P4</w:t>
            </w:r>
          </w:p>
        </w:tc>
        <w:tc>
          <w:tcPr>
            <w:tcW w:w="1863" w:type="dxa"/>
            <w:vAlign w:val="center"/>
          </w:tcPr>
          <w:p w:rsidR="00D96A73" w:rsidRDefault="00D96A73" w:rsidP="00EA7938">
            <w:pPr>
              <w:pStyle w:val="a9"/>
              <w:jc w:val="center"/>
              <w:rPr>
                <w:rFonts w:cs="Times New Roman"/>
                <w:rtl/>
              </w:rPr>
            </w:pPr>
            <w:r>
              <w:rPr>
                <w:rFonts w:cs="Times New Roman"/>
              </w:rPr>
              <w:t>P1</w:t>
            </w:r>
          </w:p>
        </w:tc>
        <w:tc>
          <w:tcPr>
            <w:tcW w:w="1859" w:type="dxa"/>
            <w:vAlign w:val="center"/>
          </w:tcPr>
          <w:p w:rsidR="00D96A73" w:rsidRDefault="00D96A73" w:rsidP="00EA7938">
            <w:pPr>
              <w:pStyle w:val="a9"/>
              <w:jc w:val="center"/>
              <w:rPr>
                <w:rFonts w:cs="Times New Roman"/>
                <w:rtl/>
              </w:rPr>
            </w:pPr>
            <w:r>
              <w:rPr>
                <w:rFonts w:cs="Times New Roman"/>
              </w:rPr>
              <w:t>ME</w:t>
            </w:r>
          </w:p>
        </w:tc>
        <w:tc>
          <w:tcPr>
            <w:tcW w:w="1795" w:type="dxa"/>
            <w:vAlign w:val="center"/>
          </w:tcPr>
          <w:p w:rsidR="00D96A73" w:rsidRDefault="00D96A73" w:rsidP="00EA7938">
            <w:pPr>
              <w:pStyle w:val="a9"/>
              <w:jc w:val="center"/>
              <w:rPr>
                <w:rFonts w:cs="Times New Roman"/>
                <w:rtl/>
              </w:rPr>
            </w:pPr>
            <w:r>
              <w:rPr>
                <w:rFonts w:cs="Times New Roman"/>
              </w:rPr>
              <w:t>4</w:t>
            </w:r>
          </w:p>
        </w:tc>
      </w:tr>
      <w:tr w:rsidR="00D96A73" w:rsidTr="00EA7938">
        <w:trPr>
          <w:jc w:val="center"/>
        </w:trPr>
        <w:tc>
          <w:tcPr>
            <w:tcW w:w="1862" w:type="dxa"/>
          </w:tcPr>
          <w:p w:rsidR="00D96A73" w:rsidRDefault="00D96A73" w:rsidP="00EA7938">
            <w:pPr>
              <w:pStyle w:val="a9"/>
              <w:jc w:val="center"/>
              <w:rPr>
                <w:rFonts w:cs="Times New Roman"/>
              </w:rPr>
            </w:pPr>
            <w:r>
              <w:rPr>
                <w:rFonts w:cs="Times New Roman"/>
              </w:rPr>
              <w:t>P4</w:t>
            </w:r>
          </w:p>
        </w:tc>
        <w:tc>
          <w:tcPr>
            <w:tcW w:w="1862" w:type="dxa"/>
            <w:vAlign w:val="center"/>
          </w:tcPr>
          <w:p w:rsidR="00D96A73" w:rsidRDefault="00D96A73" w:rsidP="00EA7938">
            <w:pPr>
              <w:pStyle w:val="a9"/>
              <w:jc w:val="center"/>
              <w:rPr>
                <w:rFonts w:cs="Times New Roman"/>
              </w:rPr>
            </w:pPr>
            <w:r>
              <w:rPr>
                <w:rFonts w:cs="Times New Roman"/>
              </w:rPr>
              <w:t>P3</w:t>
            </w:r>
          </w:p>
        </w:tc>
        <w:tc>
          <w:tcPr>
            <w:tcW w:w="1863" w:type="dxa"/>
            <w:vAlign w:val="center"/>
          </w:tcPr>
          <w:p w:rsidR="00D96A73" w:rsidRDefault="00D96A73" w:rsidP="00EA7938">
            <w:pPr>
              <w:pStyle w:val="a9"/>
              <w:jc w:val="center"/>
              <w:rPr>
                <w:rFonts w:cs="Times New Roman"/>
              </w:rPr>
            </w:pPr>
            <w:r>
              <w:rPr>
                <w:rFonts w:cs="Times New Roman"/>
              </w:rPr>
              <w:t>P2</w:t>
            </w:r>
          </w:p>
        </w:tc>
        <w:tc>
          <w:tcPr>
            <w:tcW w:w="1859" w:type="dxa"/>
            <w:vAlign w:val="center"/>
          </w:tcPr>
          <w:p w:rsidR="00D96A73" w:rsidRDefault="00D96A73" w:rsidP="00EA7938">
            <w:pPr>
              <w:pStyle w:val="a9"/>
              <w:jc w:val="center"/>
              <w:rPr>
                <w:rFonts w:cs="Times New Roman"/>
              </w:rPr>
            </w:pPr>
            <w:r>
              <w:rPr>
                <w:rFonts w:cs="Times New Roman"/>
              </w:rPr>
              <w:t>P1</w:t>
            </w:r>
          </w:p>
        </w:tc>
        <w:tc>
          <w:tcPr>
            <w:tcW w:w="1795" w:type="dxa"/>
            <w:vAlign w:val="center"/>
          </w:tcPr>
          <w:p w:rsidR="00D96A73" w:rsidRDefault="00D96A73" w:rsidP="00EA7938">
            <w:pPr>
              <w:pStyle w:val="a9"/>
              <w:jc w:val="center"/>
              <w:rPr>
                <w:rFonts w:cs="Times New Roman"/>
              </w:rPr>
            </w:pPr>
            <w:r>
              <w:rPr>
                <w:rFonts w:cs="Times New Roman"/>
              </w:rPr>
              <w:t>5</w:t>
            </w:r>
          </w:p>
        </w:tc>
      </w:tr>
    </w:tbl>
    <w:p w:rsidR="00D96A73" w:rsidRDefault="00D96A73" w:rsidP="00D96A73">
      <w:pPr>
        <w:pStyle w:val="a9"/>
        <w:rPr>
          <w:rtl/>
        </w:rPr>
      </w:pPr>
    </w:p>
    <w:p w:rsidR="00D96A73" w:rsidRDefault="00D96A73" w:rsidP="00D96A73">
      <w:pPr>
        <w:pStyle w:val="a9"/>
        <w:jc w:val="center"/>
        <w:rPr>
          <w:rtl/>
        </w:rPr>
      </w:pPr>
      <w:r>
        <w:rPr>
          <w:noProof/>
          <w:lang w:bidi="ar-SA"/>
        </w:rPr>
        <w:lastRenderedPageBreak/>
        <w:drawing>
          <wp:inline distT="0" distB="0" distL="0" distR="0" wp14:anchorId="407E4AAE" wp14:editId="4803DC63">
            <wp:extent cx="25622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62225" cy="2266950"/>
                    </a:xfrm>
                    <a:prstGeom prst="rect">
                      <a:avLst/>
                    </a:prstGeom>
                  </pic:spPr>
                </pic:pic>
              </a:graphicData>
            </a:graphic>
          </wp:inline>
        </w:drawing>
      </w:r>
    </w:p>
    <w:p w:rsidR="00D96A73" w:rsidRDefault="00D96A73" w:rsidP="00D96A73">
      <w:pPr>
        <w:pStyle w:val="a9"/>
        <w:jc w:val="center"/>
        <w:rPr>
          <w:rtl/>
        </w:rPr>
      </w:pPr>
    </w:p>
    <w:p w:rsidR="00A05742" w:rsidRDefault="00D96A73" w:rsidP="00377FD7">
      <w:pPr>
        <w:pStyle w:val="a0"/>
        <w:rPr>
          <w:rtl/>
        </w:rPr>
      </w:pPr>
      <w:bookmarkStart w:id="6" w:name="_Ref509067197"/>
      <w:r>
        <w:rPr>
          <w:rFonts w:hint="cs"/>
          <w:rtl/>
        </w:rPr>
        <w:t xml:space="preserve">نمایش </w:t>
      </w:r>
      <w:r w:rsidRPr="000C4DA8">
        <w:rPr>
          <w:rFonts w:hint="cs"/>
          <w:rtl/>
        </w:rPr>
        <w:t>سلول مجازی برای وجه مرزی</w:t>
      </w:r>
      <w:bookmarkEnd w:id="6"/>
    </w:p>
    <w:p w:rsidR="00B54F08" w:rsidRDefault="00B54F08" w:rsidP="00B54F08">
      <w:pPr>
        <w:pStyle w:val="1"/>
        <w:rPr>
          <w:rtl/>
        </w:rPr>
      </w:pPr>
      <w:r>
        <w:rPr>
          <w:rFonts w:hint="cs"/>
          <w:rtl/>
        </w:rPr>
        <w:t>بخش</w:t>
      </w:r>
      <w:r>
        <w:rPr>
          <w:rtl/>
        </w:rPr>
        <w:softHyphen/>
      </w:r>
      <w:r>
        <w:rPr>
          <w:rFonts w:hint="cs"/>
          <w:rtl/>
        </w:rPr>
        <w:t>های زیربرنامه</w:t>
      </w:r>
    </w:p>
    <w:p w:rsidR="00B54F08" w:rsidRDefault="00B54F08" w:rsidP="00377FD7">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B54F08" w:rsidRPr="005C7CAD" w:rsidRDefault="00B54F08" w:rsidP="00B54F08">
      <w:pPr>
        <w:pStyle w:val="a"/>
      </w:pPr>
      <w:r w:rsidRPr="005C7CAD">
        <w:rPr>
          <w:rFonts w:hint="cs"/>
          <w:rtl/>
        </w:rPr>
        <w:t xml:space="preserve">جاروب کردن تمام وجوه </w:t>
      </w:r>
    </w:p>
    <w:p w:rsidR="00B54F08" w:rsidRPr="00EF0537" w:rsidRDefault="00B54F08" w:rsidP="00377FD7">
      <w:pPr>
        <w:pStyle w:val="a4"/>
        <w:rPr>
          <w:sz w:val="32"/>
        </w:rPr>
      </w:pPr>
      <w:r>
        <w:rPr>
          <w:rFonts w:hint="cs"/>
          <w:rtl/>
        </w:rPr>
        <w:t>در این قسمت تمام وجوه مرزی و غیر مرزی جهت محاسبه گرادیان</w:t>
      </w:r>
      <w:r>
        <w:rPr>
          <w:rFonts w:hint="cs"/>
          <w:rtl/>
        </w:rPr>
        <w:softHyphen/>
        <w:t>ها فراخوانی می</w:t>
      </w:r>
      <w:r>
        <w:rPr>
          <w:rFonts w:hint="cs"/>
          <w:rtl/>
        </w:rPr>
        <w:softHyphen/>
        <w:t>شوند.</w:t>
      </w:r>
    </w:p>
    <w:p w:rsidR="00B54F08" w:rsidRPr="00957AC8" w:rsidRDefault="00B54F08" w:rsidP="00B54F08">
      <w:pPr>
        <w:pStyle w:val="a"/>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B54F08" w:rsidRDefault="00B54F08" w:rsidP="00377FD7">
      <w:pPr>
        <w:pStyle w:val="a4"/>
        <w:rPr>
          <w:rtl/>
        </w:rPr>
      </w:pPr>
      <w:r w:rsidRPr="00957AC8">
        <w:rPr>
          <w:rFonts w:hint="cs"/>
          <w:rtl/>
        </w:rPr>
        <w:t xml:space="preserve">از آنجا که محاسبات مربوط به </w:t>
      </w:r>
      <w:r>
        <w:rPr>
          <w:rFonts w:hint="cs"/>
          <w:rtl/>
        </w:rPr>
        <w:t xml:space="preserve">گرادیان متغیرها بر </w:t>
      </w:r>
      <w:r w:rsidRPr="00957AC8">
        <w:rPr>
          <w:rFonts w:hint="cs"/>
          <w:rtl/>
        </w:rPr>
        <w:t xml:space="preserve">روی </w:t>
      </w:r>
      <w:r>
        <w:rPr>
          <w:rFonts w:hint="cs"/>
          <w:rtl/>
        </w:rPr>
        <w:t>وجوه</w:t>
      </w:r>
      <w:r w:rsidRPr="00957AC8">
        <w:rPr>
          <w:rFonts w:hint="cs"/>
          <w:rtl/>
        </w:rPr>
        <w:t xml:space="preserve"> </w:t>
      </w:r>
      <w:r>
        <w:rPr>
          <w:rFonts w:hint="cs"/>
          <w:rtl/>
        </w:rPr>
        <w:t>تشکیل دهنده سلول مجازی</w:t>
      </w:r>
      <w:r w:rsidRPr="00957AC8">
        <w:rPr>
          <w:rFonts w:hint="cs"/>
          <w:rtl/>
        </w:rPr>
        <w:t xml:space="preserve"> انجام می شود و این مقادیر به آرایه مربوط به هر</w:t>
      </w:r>
      <w:r>
        <w:rPr>
          <w:rFonts w:hint="cs"/>
          <w:rtl/>
        </w:rPr>
        <w:t xml:space="preserve">وجه واقعی </w:t>
      </w:r>
      <w:r w:rsidRPr="00957AC8">
        <w:rPr>
          <w:rFonts w:hint="cs"/>
          <w:rtl/>
        </w:rPr>
        <w:t>اضافه می 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B54F08" w:rsidRDefault="00B54F08" w:rsidP="00B54F08">
      <w:pPr>
        <w:pStyle w:val="a"/>
      </w:pPr>
      <w:r>
        <w:rPr>
          <w:rFonts w:hint="cs"/>
          <w:rtl/>
        </w:rPr>
        <w:t xml:space="preserve">ذخیره </w:t>
      </w:r>
      <w:r w:rsidRPr="0085698C">
        <w:rPr>
          <w:rFonts w:hint="cs"/>
          <w:rtl/>
        </w:rPr>
        <w:t xml:space="preserve">اطلاعات </w:t>
      </w:r>
      <w:r>
        <w:rPr>
          <w:rFonts w:hint="cs"/>
          <w:rtl/>
        </w:rPr>
        <w:t>وجه</w:t>
      </w:r>
      <w:r w:rsidRPr="0085698C">
        <w:rPr>
          <w:rFonts w:hint="cs"/>
          <w:rtl/>
        </w:rPr>
        <w:t xml:space="preserve"> مورد بررسی در پارمترهای محلی</w:t>
      </w:r>
    </w:p>
    <w:p w:rsidR="00B54F08" w:rsidRPr="0085698C" w:rsidRDefault="00B54F08" w:rsidP="00377FD7">
      <w:pPr>
        <w:pStyle w:val="a4"/>
        <w:rPr>
          <w:rtl/>
        </w:rPr>
      </w:pPr>
      <w:r>
        <w:rPr>
          <w:rFonts w:hint="cs"/>
          <w:rtl/>
        </w:rPr>
        <w:t xml:space="preserve">نقاط تشکیل دهنده ضلع مورد بررسی و </w:t>
      </w:r>
      <w:r w:rsidRPr="0085698C">
        <w:rPr>
          <w:rFonts w:hint="cs"/>
          <w:rtl/>
        </w:rPr>
        <w:t xml:space="preserve">دو سلول مجاور آن </w:t>
      </w:r>
      <w:r>
        <w:rPr>
          <w:rFonts w:hint="cs"/>
          <w:rtl/>
        </w:rPr>
        <w:t xml:space="preserve">به همراه تعداد اضلاع آن وجه </w:t>
      </w:r>
      <w:r w:rsidRPr="0085698C">
        <w:rPr>
          <w:rFonts w:hint="cs"/>
          <w:rtl/>
        </w:rPr>
        <w:t xml:space="preserve">در پارامترهای محلی ذخیره می گردد. </w:t>
      </w:r>
    </w:p>
    <w:p w:rsidR="00B54F08" w:rsidRDefault="00B54F08" w:rsidP="00B54F08">
      <w:pPr>
        <w:bidi/>
        <w:rPr>
          <w:rtl/>
        </w:rPr>
      </w:pPr>
    </w:p>
    <w:p w:rsidR="00B54F08" w:rsidRDefault="00B54F08" w:rsidP="00B54F08">
      <w:pPr>
        <w:pStyle w:val="a"/>
      </w:pPr>
      <w:r>
        <w:rPr>
          <w:rFonts w:hint="cs"/>
          <w:rtl/>
        </w:rPr>
        <w:t>ذخیره مختصات نقاط دو سلول اصلی و همسایه در آرایه جدید</w:t>
      </w:r>
    </w:p>
    <w:p w:rsidR="00B54F08" w:rsidRDefault="00B54F08" w:rsidP="00377FD7">
      <w:pPr>
        <w:pStyle w:val="a4"/>
        <w:rPr>
          <w:rtl/>
        </w:rPr>
      </w:pPr>
      <w:r>
        <w:rPr>
          <w:rFonts w:hint="cs"/>
          <w:rtl/>
        </w:rPr>
        <w:t>همانطور که گفته شد، محاسبات هندسی بر روی تمام وجوه سلول مجازی همانند سلول واقعی انجام می</w:t>
      </w:r>
      <w:r>
        <w:rPr>
          <w:rFonts w:hint="cs"/>
          <w:rtl/>
        </w:rPr>
        <w:softHyphen/>
        <w:t>شود. در هر وجه سلول مجازی، قطعا یکی از نقاط، مرکز سلول اصلی یا همسایه می</w:t>
      </w:r>
      <w:r>
        <w:rPr>
          <w:rFonts w:hint="cs"/>
          <w:rtl/>
        </w:rPr>
        <w:softHyphen/>
        <w:t xml:space="preserve">باشد. مختصات مراکز با عنوان </w:t>
      </w:r>
      <w:r>
        <w:t>XC</w:t>
      </w:r>
      <w:r>
        <w:rPr>
          <w:rFonts w:hint="cs"/>
          <w:rtl/>
        </w:rPr>
        <w:t xml:space="preserve">، </w:t>
      </w:r>
      <w:r>
        <w:t>YC</w:t>
      </w:r>
      <w:r>
        <w:rPr>
          <w:rFonts w:hint="cs"/>
          <w:rtl/>
        </w:rPr>
        <w:t xml:space="preserve"> و</w:t>
      </w:r>
      <w:r>
        <w:t>ZC</w:t>
      </w:r>
      <w:r>
        <w:rPr>
          <w:rFonts w:hint="cs"/>
          <w:rtl/>
        </w:rPr>
        <w:t xml:space="preserve"> وجو دارد در حالی که مختصات نقاط تشکیل دهنده وجوه با </w:t>
      </w:r>
      <w:r>
        <w:t>X</w:t>
      </w:r>
      <w:r>
        <w:rPr>
          <w:rFonts w:hint="cs"/>
          <w:rtl/>
        </w:rPr>
        <w:t xml:space="preserve">، </w:t>
      </w:r>
      <w:r>
        <w:t>Y</w:t>
      </w:r>
      <w:r>
        <w:rPr>
          <w:rFonts w:hint="cs"/>
          <w:rtl/>
        </w:rPr>
        <w:t xml:space="preserve"> و </w:t>
      </w:r>
      <w:r>
        <w:t>Z</w:t>
      </w:r>
      <w:r>
        <w:rPr>
          <w:rFonts w:hint="cs"/>
          <w:rtl/>
        </w:rPr>
        <w:t xml:space="preserve"> ذخیره شده است. جهت یکسان سازی آرایه</w:t>
      </w:r>
      <w:r>
        <w:rPr>
          <w:rtl/>
        </w:rPr>
        <w:softHyphen/>
      </w:r>
      <w:r>
        <w:rPr>
          <w:rFonts w:hint="cs"/>
          <w:rtl/>
        </w:rPr>
        <w:t>ی معرف مختصات نقاط سلول مجازی، آرایه مختصات مراکز سلول</w:t>
      </w:r>
      <w:r>
        <w:rPr>
          <w:rFonts w:hint="cs"/>
          <w:rtl/>
        </w:rPr>
        <w:softHyphen/>
        <w:t>ها را در ادامه آرایه مربوط به نقاط تشکیل دهنده وجوه ذخیره می</w:t>
      </w:r>
      <w:r>
        <w:rPr>
          <w:rFonts w:hint="cs"/>
          <w:rtl/>
        </w:rPr>
        <w:softHyphen/>
        <w:t xml:space="preserve">کنیم. </w:t>
      </w:r>
    </w:p>
    <w:p w:rsidR="00B54F08" w:rsidRPr="00F01769" w:rsidRDefault="00B54F08" w:rsidP="00B54F08">
      <w:pPr>
        <w:pStyle w:val="a"/>
      </w:pPr>
      <w:r w:rsidRPr="00F01769">
        <w:rPr>
          <w:rFonts w:hint="cs"/>
          <w:rtl/>
        </w:rPr>
        <w:lastRenderedPageBreak/>
        <w:t>مقدار دهی اولیه</w:t>
      </w:r>
      <w:r w:rsidRPr="00F01769">
        <w:t xml:space="preserve"> </w:t>
      </w:r>
    </w:p>
    <w:p w:rsidR="00B54F08" w:rsidRPr="00732FC3" w:rsidRDefault="00B54F08" w:rsidP="00B55F25">
      <w:pPr>
        <w:pStyle w:val="a4"/>
        <w:rPr>
          <w:rtl/>
        </w:rPr>
      </w:pPr>
      <w:r w:rsidRPr="00732FC3">
        <w:rPr>
          <w:rFonts w:hint="cs"/>
          <w:rtl/>
        </w:rPr>
        <w:t>برای محاسبه تعداد اضلاع هر یک از وجوه مجازی، به یک پروسه اضافه کردن مقادیر به مقادیر قبلی روبرو هستیم. بنابراین در ابتدای کار این مقادیر صفر در نظر گرفته می</w:t>
      </w:r>
      <w:r w:rsidRPr="00732FC3">
        <w:rPr>
          <w:rFonts w:hint="cs"/>
          <w:rtl/>
        </w:rPr>
        <w:softHyphen/>
        <w:t>شود.</w:t>
      </w:r>
      <w:r>
        <w:rPr>
          <w:rFonts w:hint="cs"/>
          <w:rtl/>
        </w:rPr>
        <w:t xml:space="preserve"> همینطور ازآنجا که تمام وجوه سلول مجازی اطراف هر وجه غیر مرزی سه ضلعی می</w:t>
      </w:r>
      <w:r>
        <w:rPr>
          <w:rFonts w:hint="cs"/>
          <w:rtl/>
        </w:rPr>
        <w:softHyphen/>
        <w:t xml:space="preserve">باشند، لذا پارامتر </w:t>
      </w:r>
      <w:r>
        <w:t>FaceType</w:t>
      </w:r>
      <w:r>
        <w:rPr>
          <w:rFonts w:hint="cs"/>
          <w:rtl/>
        </w:rPr>
        <w:t xml:space="preserve"> به طور پیش فرض برابر 3 در نظر گرفته می</w:t>
      </w:r>
      <w:r>
        <w:rPr>
          <w:rFonts w:hint="cs"/>
          <w:rtl/>
        </w:rPr>
        <w:softHyphen/>
        <w:t xml:space="preserve">شود. برای وجوه غیر مرزی همانطور که در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Ref509067197 \r \h</w:instrText>
      </w:r>
      <w:r w:rsidR="00B55F25">
        <w:rPr>
          <w:rtl/>
        </w:rPr>
        <w:instrText xml:space="preserve"> </w:instrText>
      </w:r>
      <w:r w:rsidR="00B55F25">
        <w:rPr>
          <w:rtl/>
        </w:rPr>
      </w:r>
      <w:r w:rsidR="00B55F25">
        <w:rPr>
          <w:rtl/>
        </w:rPr>
        <w:fldChar w:fldCharType="separate"/>
      </w:r>
      <w:r w:rsidR="00B55F25">
        <w:rPr>
          <w:rtl/>
        </w:rPr>
        <w:t>‏شکل (4)</w:t>
      </w:r>
      <w:r w:rsidR="00B55F25">
        <w:rPr>
          <w:rtl/>
        </w:rPr>
        <w:fldChar w:fldCharType="end"/>
      </w:r>
      <w:r>
        <w:rPr>
          <w:rFonts w:hint="cs"/>
          <w:rtl/>
        </w:rPr>
        <w:t xml:space="preserve"> مشخص است، </w:t>
      </w:r>
      <w:r w:rsidRPr="000F1A1B">
        <w:rPr>
          <w:rFonts w:hint="cs"/>
          <w:i/>
          <w:iCs/>
          <w:rtl/>
        </w:rPr>
        <w:t>ممکن است</w:t>
      </w:r>
      <w:r>
        <w:rPr>
          <w:rFonts w:hint="cs"/>
          <w:rtl/>
        </w:rPr>
        <w:t xml:space="preserve"> یک وجه 4 ضلعی در بین وجوه سلول مجازی یافت می</w:t>
      </w:r>
      <w:r>
        <w:rPr>
          <w:rFonts w:hint="cs"/>
          <w:rtl/>
        </w:rPr>
        <w:softHyphen/>
        <w:t xml:space="preserve">شود که در ادامه پارامتر </w:t>
      </w:r>
      <w:r>
        <w:t>FaceType</w:t>
      </w:r>
      <w:r>
        <w:rPr>
          <w:rFonts w:hint="cs"/>
          <w:rtl/>
        </w:rPr>
        <w:t xml:space="preserve"> برای این وجه تغییر خواهد کرد.</w:t>
      </w:r>
    </w:p>
    <w:p w:rsidR="00B54F08" w:rsidRDefault="00B54F08" w:rsidP="00B54F08">
      <w:pPr>
        <w:pStyle w:val="a"/>
      </w:pPr>
      <w:r>
        <w:rPr>
          <w:rFonts w:hint="cs"/>
          <w:rtl/>
        </w:rPr>
        <w:t>ذخیره نقاط هریک از وجوه سلول مجازی سمت سلول اصلی</w:t>
      </w:r>
    </w:p>
    <w:p w:rsidR="00B54F08" w:rsidRDefault="00B54F08" w:rsidP="00B55F25">
      <w:pPr>
        <w:pStyle w:val="a4"/>
        <w:rPr>
          <w:rtl/>
        </w:rPr>
      </w:pPr>
      <w:r>
        <w:rPr>
          <w:rFonts w:hint="cs"/>
          <w:rtl/>
        </w:rPr>
        <w:t>نقاط تشکیل دهنده هریک از وجوه سلول مجازی سمت سلول اصلی به ترتیب در آرایه مربوط به اطلاعات وجوه سلول مجازی (</w:t>
      </w:r>
      <w:r>
        <w:t>IDSt</w:t>
      </w:r>
      <w:r>
        <w:rPr>
          <w:rFonts w:hint="cs"/>
          <w:rtl/>
        </w:rPr>
        <w:t xml:space="preserve">) طبق فرمت گفته شده در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Ref509067206 \r \h</w:instrText>
      </w:r>
      <w:r w:rsidR="00B55F25">
        <w:rPr>
          <w:rtl/>
        </w:rPr>
        <w:instrText xml:space="preserve"> </w:instrText>
      </w:r>
      <w:r w:rsidR="00B55F25">
        <w:rPr>
          <w:rtl/>
        </w:rPr>
      </w:r>
      <w:r w:rsidR="00B55F25">
        <w:rPr>
          <w:rtl/>
        </w:rPr>
        <w:fldChar w:fldCharType="separate"/>
      </w:r>
      <w:r w:rsidR="00B55F25">
        <w:rPr>
          <w:rtl/>
        </w:rPr>
        <w:t>‏جدول (1)</w:t>
      </w:r>
      <w:r w:rsidR="00B55F25">
        <w:rPr>
          <w:rtl/>
        </w:rPr>
        <w:fldChar w:fldCharType="end"/>
      </w:r>
      <w:r>
        <w:rPr>
          <w:rFonts w:hint="cs"/>
          <w:rtl/>
        </w:rPr>
        <w:t xml:space="preserve"> ذخیره می</w:t>
      </w:r>
      <w:r>
        <w:rPr>
          <w:rFonts w:hint="cs"/>
          <w:rtl/>
        </w:rPr>
        <w:softHyphen/>
        <w:t>شود. بدیهی است اگر وجه چهارضلعی باشد، تعداد وجوه سمت سلول اصلی نیز برابر چهار و اگر سه ضلعی باشد، تعداد وجوه برابر سه خواهد بود. همچنین در این قسمت، برای ثبت اطلاعات وجوه، به شمارنده تعداد وجوه سلول یک عدد اضافه می</w:t>
      </w:r>
      <w:r>
        <w:rPr>
          <w:rFonts w:hint="cs"/>
          <w:rtl/>
        </w:rPr>
        <w:softHyphen/>
        <w:t>شود.</w:t>
      </w:r>
    </w:p>
    <w:p w:rsidR="00B54F08" w:rsidRDefault="00B54F08" w:rsidP="00B54F08">
      <w:pPr>
        <w:pStyle w:val="a"/>
      </w:pPr>
      <w:r>
        <w:rPr>
          <w:rFonts w:hint="cs"/>
          <w:rtl/>
        </w:rPr>
        <w:t>اضافه نمودن یک وجه به وجوه سلول مجازی برای وجوه مرزی</w:t>
      </w:r>
    </w:p>
    <w:p w:rsidR="00B54F08" w:rsidRDefault="00B54F08" w:rsidP="00B55F25">
      <w:pPr>
        <w:pStyle w:val="a4"/>
        <w:rPr>
          <w:rtl/>
        </w:rPr>
      </w:pPr>
      <w:r>
        <w:rPr>
          <w:rFonts w:hint="cs"/>
          <w:rtl/>
        </w:rPr>
        <w:t xml:space="preserve">اگر وجه مورد نظر در مرز قرار گرفته باشد، قطعا فضای سلول مجازی سمت سلول همسایه حذف خواهد شد، بنابراین طبق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Ref509067215 \r \h</w:instrText>
      </w:r>
      <w:r w:rsidR="00B55F25">
        <w:rPr>
          <w:rtl/>
        </w:rPr>
        <w:instrText xml:space="preserve"> </w:instrText>
      </w:r>
      <w:r w:rsidR="00B55F25">
        <w:rPr>
          <w:rtl/>
        </w:rPr>
      </w:r>
      <w:r w:rsidR="00B55F25">
        <w:rPr>
          <w:rtl/>
        </w:rPr>
        <w:fldChar w:fldCharType="separate"/>
      </w:r>
      <w:r w:rsidR="00B55F25">
        <w:rPr>
          <w:rtl/>
        </w:rPr>
        <w:t>‏جدول (2)</w:t>
      </w:r>
      <w:r w:rsidR="00B55F25">
        <w:rPr>
          <w:rtl/>
        </w:rPr>
        <w:fldChar w:fldCharType="end"/>
      </w:r>
      <w:r>
        <w:rPr>
          <w:rFonts w:hint="cs"/>
          <w:rtl/>
        </w:rPr>
        <w:t xml:space="preserve"> یک وجه به وجوه سلول مجازی اضافه خواهد شد. در واقع یکی از وجوه سلول مجازی، همان وجه اصلی می باشد که در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Ref509067197 \r \h</w:instrText>
      </w:r>
      <w:r w:rsidR="00B55F25">
        <w:rPr>
          <w:rtl/>
        </w:rPr>
        <w:instrText xml:space="preserve"> </w:instrText>
      </w:r>
      <w:r w:rsidR="00B55F25">
        <w:rPr>
          <w:rtl/>
        </w:rPr>
      </w:r>
      <w:r w:rsidR="00B55F25">
        <w:rPr>
          <w:rtl/>
        </w:rPr>
        <w:fldChar w:fldCharType="separate"/>
      </w:r>
      <w:r w:rsidR="00B55F25">
        <w:rPr>
          <w:rtl/>
        </w:rPr>
        <w:t>‏شکل (4)</w:t>
      </w:r>
      <w:r w:rsidR="00B55F25">
        <w:rPr>
          <w:rtl/>
        </w:rPr>
        <w:fldChar w:fldCharType="end"/>
      </w:r>
      <w:r>
        <w:rPr>
          <w:rFonts w:hint="cs"/>
          <w:rtl/>
        </w:rPr>
        <w:t xml:space="preserve"> با هاشور مشخص شده است.</w:t>
      </w:r>
    </w:p>
    <w:p w:rsidR="00B54F08" w:rsidRDefault="00B54F08" w:rsidP="00B54F08">
      <w:pPr>
        <w:pStyle w:val="a"/>
        <w:rPr>
          <w:rtl/>
        </w:rPr>
      </w:pPr>
      <w:r>
        <w:rPr>
          <w:rFonts w:hint="cs"/>
          <w:rtl/>
        </w:rPr>
        <w:t xml:space="preserve">ذخیره </w:t>
      </w:r>
      <w:r w:rsidRPr="002C0204">
        <w:rPr>
          <w:rFonts w:hint="cs"/>
          <w:rtl/>
        </w:rPr>
        <w:t xml:space="preserve">نقاط هریک از وجوه سلول مجازی سمت </w:t>
      </w:r>
      <w:r>
        <w:rPr>
          <w:rFonts w:hint="cs"/>
          <w:rtl/>
        </w:rPr>
        <w:t>سلول همسایه</w:t>
      </w:r>
    </w:p>
    <w:p w:rsidR="00B54F08" w:rsidRDefault="00B54F08" w:rsidP="00B55F25">
      <w:pPr>
        <w:pStyle w:val="a4"/>
      </w:pPr>
      <w:r w:rsidRPr="002C0204">
        <w:rPr>
          <w:rFonts w:hint="cs"/>
          <w:rtl/>
        </w:rPr>
        <w:t xml:space="preserve">نقاط تشکیل دهنده هریک </w:t>
      </w:r>
      <w:r>
        <w:rPr>
          <w:rFonts w:hint="cs"/>
          <w:rtl/>
        </w:rPr>
        <w:t>از وجوه سلول مجازی سمت سلول همسایه</w:t>
      </w:r>
      <w:r w:rsidRPr="002C0204">
        <w:rPr>
          <w:rFonts w:hint="cs"/>
          <w:rtl/>
        </w:rPr>
        <w:t xml:space="preserve"> به ترتیب در آرایه مربوط به اطلاعات وجوه سلول مجازی (</w:t>
      </w:r>
      <w:r w:rsidRPr="002C0204">
        <w:t>IDSt</w:t>
      </w:r>
      <w:r w:rsidRPr="002C0204">
        <w:rPr>
          <w:rFonts w:hint="cs"/>
          <w:rtl/>
        </w:rPr>
        <w:t xml:space="preserve">) طبق فرمت گفته شده در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Ref509067206 \r \h</w:instrText>
      </w:r>
      <w:r w:rsidR="00B55F25">
        <w:rPr>
          <w:rtl/>
        </w:rPr>
        <w:instrText xml:space="preserve"> </w:instrText>
      </w:r>
      <w:r w:rsidR="00B55F25">
        <w:rPr>
          <w:rtl/>
        </w:rPr>
      </w:r>
      <w:r w:rsidR="00B55F25">
        <w:rPr>
          <w:rtl/>
        </w:rPr>
        <w:fldChar w:fldCharType="separate"/>
      </w:r>
      <w:r w:rsidR="00B55F25">
        <w:rPr>
          <w:rtl/>
        </w:rPr>
        <w:t>‏جدول (1)</w:t>
      </w:r>
      <w:r w:rsidR="00B55F25">
        <w:rPr>
          <w:rtl/>
        </w:rPr>
        <w:fldChar w:fldCharType="end"/>
      </w:r>
      <w:r w:rsidRPr="002C0204">
        <w:rPr>
          <w:rFonts w:hint="cs"/>
          <w:rtl/>
        </w:rPr>
        <w:t xml:space="preserve"> ذخیره می</w:t>
      </w:r>
      <w:r w:rsidRPr="002C0204">
        <w:rPr>
          <w:rFonts w:hint="cs"/>
          <w:rtl/>
        </w:rPr>
        <w:softHyphen/>
        <w:t>شود. بدیهی است اگر وجه چهارضلعی باشد، تعداد وجوه سمت سلول اصلی نیز برابر چهار و اگر سه ضلعی باشد، تعداد وجوه برابر سه خواهد بود. همچنین در این قسمت، برای ثبت اطلاعات وجوه، به شمارنده تعداد وجوه سلول یک عدد اضافه می</w:t>
      </w:r>
      <w:r w:rsidRPr="002C0204">
        <w:rPr>
          <w:rFonts w:hint="cs"/>
          <w:rtl/>
        </w:rPr>
        <w:softHyphen/>
        <w:t>شود.</w:t>
      </w:r>
    </w:p>
    <w:p w:rsidR="00B54F08" w:rsidRDefault="00B54F08" w:rsidP="00B54F08">
      <w:pPr>
        <w:pStyle w:val="a"/>
        <w:rPr>
          <w:rtl/>
        </w:rPr>
      </w:pPr>
      <w:r>
        <w:rPr>
          <w:rFonts w:hint="cs"/>
          <w:rtl/>
        </w:rPr>
        <w:t>محاسبه مساحت، بردار عمود و حجم سلول مجازی</w:t>
      </w:r>
    </w:p>
    <w:p w:rsidR="00B54F08" w:rsidRDefault="00B54F08" w:rsidP="00377FD7">
      <w:pPr>
        <w:pStyle w:val="a4"/>
        <w:rPr>
          <w:rtl/>
        </w:rPr>
      </w:pPr>
      <w:r>
        <w:rPr>
          <w:rFonts w:hint="cs"/>
          <w:rtl/>
        </w:rPr>
        <w:t>سلول مجازی را می</w:t>
      </w:r>
      <w:r>
        <w:rPr>
          <w:rFonts w:hint="cs"/>
          <w:rtl/>
        </w:rPr>
        <w:softHyphen/>
        <w:t>توان یک سلول واقعی فرض کرد و تمامی محاسبات هندسی مربوط به سلول مجازی را همانند متغیرهای هندسی مربوط به سلول اصلی بدست آورد. در واقع با داشتن نقاط تشکیل دهنده</w:t>
      </w:r>
      <w:r>
        <w:rPr>
          <w:rFonts w:hint="cs"/>
          <w:rtl/>
        </w:rPr>
        <w:softHyphen/>
        <w:t>ی هر وجه مجازی و استفاده از الگوریتم</w:t>
      </w:r>
      <w:r>
        <w:rPr>
          <w:rFonts w:hint="cs"/>
          <w:rtl/>
        </w:rPr>
        <w:softHyphen/>
        <w:t xml:space="preserve">های زیر برنامه </w:t>
      </w:r>
      <w:r>
        <w:t>GeoCal3D</w:t>
      </w:r>
      <w:r>
        <w:rPr>
          <w:rFonts w:hint="cs"/>
          <w:rtl/>
        </w:rPr>
        <w:t>، مساحت، بردار عمود و حجم سلول مجازی قابل محاسبه است.</w:t>
      </w:r>
    </w:p>
    <w:p w:rsidR="00B54F08" w:rsidRPr="000C4DA8" w:rsidRDefault="00B54F08" w:rsidP="00B54F08">
      <w:pPr>
        <w:pStyle w:val="a"/>
      </w:pPr>
      <w:r w:rsidRPr="000C4DA8">
        <w:rPr>
          <w:rFonts w:hint="cs"/>
          <w:rtl/>
        </w:rPr>
        <w:t>ذخیره تابع مقادیر دو سلول اصلی و همسایه در آرایه جدید</w:t>
      </w:r>
    </w:p>
    <w:p w:rsidR="00B54F08" w:rsidRDefault="00B54F08" w:rsidP="00377FD7">
      <w:pPr>
        <w:pStyle w:val="a4"/>
        <w:rPr>
          <w:rtl/>
        </w:rPr>
      </w:pPr>
      <w:r w:rsidRPr="006E0296">
        <w:rPr>
          <w:rFonts w:hint="cs"/>
          <w:rtl/>
        </w:rPr>
        <w:t xml:space="preserve">جهت یکسان سازی </w:t>
      </w:r>
      <w:r>
        <w:rPr>
          <w:rFonts w:hint="cs"/>
          <w:rtl/>
        </w:rPr>
        <w:t>تابع مقادیر نقاط سلول مجازی، تابع مقادیر</w:t>
      </w:r>
      <w:r w:rsidRPr="006E0296">
        <w:rPr>
          <w:rFonts w:hint="cs"/>
          <w:rtl/>
        </w:rPr>
        <w:t xml:space="preserve"> مراکز سلول</w:t>
      </w:r>
      <w:r w:rsidRPr="006E0296">
        <w:rPr>
          <w:rFonts w:hint="cs"/>
          <w:rtl/>
        </w:rPr>
        <w:softHyphen/>
        <w:t>ها</w:t>
      </w:r>
      <w:r>
        <w:rPr>
          <w:rFonts w:hint="cs"/>
          <w:rtl/>
        </w:rPr>
        <w:t>ی اصلی و همسایه (</w:t>
      </w:r>
      <w:r w:rsidRPr="009A312E">
        <w:t>PrimFunc</w:t>
      </w:r>
      <w:r>
        <w:rPr>
          <w:rFonts w:hint="cs"/>
          <w:rtl/>
        </w:rPr>
        <w:t>)</w:t>
      </w:r>
      <w:r w:rsidRPr="006E0296">
        <w:rPr>
          <w:rFonts w:hint="cs"/>
          <w:rtl/>
        </w:rPr>
        <w:t xml:space="preserve"> را در ادامه آرایه مربوط به نقاط تشکیل دهنده وجوه </w:t>
      </w:r>
      <w:r>
        <w:rPr>
          <w:rFonts w:hint="cs"/>
          <w:rtl/>
        </w:rPr>
        <w:t>(</w:t>
      </w:r>
      <w:r w:rsidRPr="009A312E">
        <w:t>Func</w:t>
      </w:r>
      <w:r>
        <w:rPr>
          <w:rFonts w:hint="cs"/>
          <w:rtl/>
        </w:rPr>
        <w:t xml:space="preserve">) </w:t>
      </w:r>
      <w:r w:rsidRPr="006E0296">
        <w:rPr>
          <w:rFonts w:hint="cs"/>
          <w:rtl/>
        </w:rPr>
        <w:t>ذخیره می</w:t>
      </w:r>
      <w:r w:rsidRPr="006E0296">
        <w:rPr>
          <w:rFonts w:hint="cs"/>
          <w:rtl/>
        </w:rPr>
        <w:softHyphen/>
        <w:t>کنیم.</w:t>
      </w:r>
    </w:p>
    <w:p w:rsidR="00B54F08" w:rsidRDefault="00B54F08" w:rsidP="00B54F08">
      <w:pPr>
        <w:pStyle w:val="a"/>
      </w:pPr>
      <w:r>
        <w:rPr>
          <w:rFonts w:hint="cs"/>
          <w:rtl/>
        </w:rPr>
        <w:lastRenderedPageBreak/>
        <w:t>جاروب کردن تمام وجوه مجازی برای محاسبه گرادیان</w:t>
      </w:r>
    </w:p>
    <w:p w:rsidR="00B54F08" w:rsidRDefault="00B54F08" w:rsidP="00B55F25">
      <w:pPr>
        <w:pStyle w:val="a4"/>
        <w:rPr>
          <w:rtl/>
        </w:rPr>
      </w:pPr>
      <w:r>
        <w:rPr>
          <w:rFonts w:hint="cs"/>
          <w:rtl/>
        </w:rPr>
        <w:t xml:space="preserve">در این قسمت با استفاده از رابطه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Ref509067243 \r \h</w:instrText>
      </w:r>
      <w:r w:rsidR="00B55F25">
        <w:rPr>
          <w:rtl/>
        </w:rPr>
        <w:instrText xml:space="preserve"> </w:instrText>
      </w:r>
      <w:r w:rsidR="00B55F25">
        <w:rPr>
          <w:rtl/>
        </w:rPr>
      </w:r>
      <w:r w:rsidR="00B55F25">
        <w:rPr>
          <w:rtl/>
        </w:rPr>
        <w:fldChar w:fldCharType="separate"/>
      </w:r>
      <w:r w:rsidR="00B55F25">
        <w:rPr>
          <w:rtl/>
        </w:rPr>
        <w:t>‏(2)</w:t>
      </w:r>
      <w:r w:rsidR="00B55F25">
        <w:rPr>
          <w:rtl/>
        </w:rPr>
        <w:fldChar w:fldCharType="end"/>
      </w:r>
      <w:r>
        <w:rPr>
          <w:rFonts w:hint="cs"/>
          <w:rtl/>
        </w:rPr>
        <w:t xml:space="preserve"> گرادیان</w:t>
      </w:r>
      <w:r>
        <w:rPr>
          <w:rFonts w:hint="cs"/>
          <w:rtl/>
        </w:rPr>
        <w:softHyphen/>
        <w:t>مقادیر اسکالر ورودی بر روی تمام وجوه محاسبه می</w:t>
      </w:r>
      <w:r>
        <w:rPr>
          <w:rFonts w:hint="cs"/>
          <w:rtl/>
        </w:rPr>
        <w:softHyphen/>
        <w:t>شود.</w:t>
      </w:r>
    </w:p>
    <w:p w:rsidR="00B54F08" w:rsidRDefault="00B54F08" w:rsidP="00B54F08">
      <w:pPr>
        <w:pStyle w:val="a"/>
      </w:pPr>
      <w:r>
        <w:rPr>
          <w:rFonts w:hint="cs"/>
          <w:rtl/>
        </w:rPr>
        <w:t>ذخیره کردن بردارهای عمود هر وجه در سه راستا در پارامترهای محلی</w:t>
      </w:r>
    </w:p>
    <w:p w:rsidR="00B54F08" w:rsidRDefault="00B54F08" w:rsidP="00B55F25">
      <w:pPr>
        <w:pStyle w:val="a4"/>
        <w:rPr>
          <w:rtl/>
        </w:rPr>
      </w:pPr>
      <w:r>
        <w:rPr>
          <w:rFonts w:hint="cs"/>
          <w:rtl/>
        </w:rPr>
        <w:t xml:space="preserve">در این قسمت، دو ترم آخری سمت راست رابطه </w:t>
      </w:r>
      <w:r w:rsidR="00B55F25">
        <w:rPr>
          <w:rtl/>
        </w:rPr>
        <w:fldChar w:fldCharType="begin"/>
      </w:r>
      <w:r w:rsidR="00B55F25">
        <w:rPr>
          <w:rtl/>
        </w:rPr>
        <w:instrText xml:space="preserve"> </w:instrText>
      </w:r>
      <w:r w:rsidR="00B55F25">
        <w:rPr>
          <w:rFonts w:hint="cs"/>
        </w:rPr>
        <w:instrText>REF</w:instrText>
      </w:r>
      <w:r w:rsidR="00B55F25">
        <w:rPr>
          <w:rFonts w:hint="cs"/>
          <w:rtl/>
        </w:rPr>
        <w:instrText xml:space="preserve"> _</w:instrText>
      </w:r>
      <w:r w:rsidR="00B55F25">
        <w:rPr>
          <w:rFonts w:hint="cs"/>
        </w:rPr>
        <w:instrText>Ref509067243 \r \h</w:instrText>
      </w:r>
      <w:r w:rsidR="00B55F25">
        <w:rPr>
          <w:rtl/>
        </w:rPr>
        <w:instrText xml:space="preserve"> </w:instrText>
      </w:r>
      <w:r w:rsidR="00B55F25">
        <w:rPr>
          <w:rtl/>
        </w:rPr>
      </w:r>
      <w:r w:rsidR="00B55F25">
        <w:rPr>
          <w:rtl/>
        </w:rPr>
        <w:fldChar w:fldCharType="separate"/>
      </w:r>
      <w:r w:rsidR="00B55F25">
        <w:rPr>
          <w:rtl/>
        </w:rPr>
        <w:t>‏(2)</w:t>
      </w:r>
      <w:r w:rsidR="00B55F25">
        <w:rPr>
          <w:rtl/>
        </w:rPr>
        <w:fldChar w:fldCharType="end"/>
      </w:r>
      <w:r>
        <w:rPr>
          <w:rFonts w:hint="cs"/>
          <w:rtl/>
        </w:rPr>
        <w:t xml:space="preserve"> در زیربرنامه محاسبه می</w:t>
      </w:r>
      <w:r>
        <w:rPr>
          <w:rFonts w:hint="cs"/>
          <w:rtl/>
        </w:rPr>
        <w:softHyphen/>
        <w:t>شود.</w:t>
      </w:r>
    </w:p>
    <w:p w:rsidR="00B54F08" w:rsidRDefault="00B54F08" w:rsidP="00B54F08">
      <w:pPr>
        <w:pStyle w:val="a"/>
      </w:pPr>
      <w:r>
        <w:rPr>
          <w:rFonts w:hint="cs"/>
          <w:rtl/>
        </w:rPr>
        <w:t>ذخیره نقاط تشکیل دهنده وجه</w:t>
      </w:r>
      <w:r w:rsidRPr="00A16968">
        <w:rPr>
          <w:rFonts w:hint="cs"/>
          <w:rtl/>
        </w:rPr>
        <w:t xml:space="preserve"> مورد بررسی در پارمترهای محلی</w:t>
      </w:r>
    </w:p>
    <w:p w:rsidR="00B54F08" w:rsidRDefault="00B54F08" w:rsidP="00377FD7">
      <w:pPr>
        <w:pStyle w:val="a4"/>
        <w:rPr>
          <w:rtl/>
        </w:rPr>
      </w:pPr>
      <w:r>
        <w:rPr>
          <w:rFonts w:hint="cs"/>
          <w:rtl/>
        </w:rPr>
        <w:t xml:space="preserve"> نقاط تشکیل دهنده وجه مجازی</w:t>
      </w:r>
      <w:r w:rsidRPr="00A16968">
        <w:rPr>
          <w:rFonts w:hint="cs"/>
          <w:rtl/>
        </w:rPr>
        <w:t xml:space="preserve"> مورد بررسی</w:t>
      </w:r>
      <w:r>
        <w:rPr>
          <w:rFonts w:hint="cs"/>
          <w:rtl/>
        </w:rPr>
        <w:t xml:space="preserve"> همانند حالت وجه واقعی</w:t>
      </w:r>
      <w:r w:rsidRPr="00A16968">
        <w:rPr>
          <w:rFonts w:hint="cs"/>
          <w:rtl/>
        </w:rPr>
        <w:t xml:space="preserve"> در پارامترهای محلی ذخیره می گردد.</w:t>
      </w:r>
    </w:p>
    <w:p w:rsidR="00B54F08" w:rsidRDefault="00B54F08" w:rsidP="00B54F08">
      <w:pPr>
        <w:pStyle w:val="a"/>
      </w:pPr>
      <w:r>
        <w:rPr>
          <w:rFonts w:hint="cs"/>
          <w:rtl/>
        </w:rPr>
        <w:t>میانگین</w:t>
      </w:r>
      <w:r>
        <w:rPr>
          <w:rFonts w:hint="cs"/>
          <w:rtl/>
        </w:rPr>
        <w:softHyphen/>
        <w:t>گیری تابع مقادیر</w:t>
      </w:r>
      <w:r w:rsidRPr="009A312E">
        <w:rPr>
          <w:rFonts w:hint="cs"/>
          <w:rtl/>
        </w:rPr>
        <w:t xml:space="preserve"> بر</w:t>
      </w:r>
      <w:r>
        <w:rPr>
          <w:rFonts w:hint="cs"/>
          <w:rtl/>
        </w:rPr>
        <w:t xml:space="preserve"> روی نقاط هر وجه مجازی</w:t>
      </w:r>
    </w:p>
    <w:p w:rsidR="00B54F08" w:rsidRPr="00A16968" w:rsidRDefault="00B55F25" w:rsidP="00B55F25">
      <w:pPr>
        <w:pStyle w:val="a4"/>
        <w:rPr>
          <w:rtl/>
        </w:rPr>
      </w:pPr>
      <w:r>
        <w:rPr>
          <w:rFonts w:hint="cs"/>
          <w:rtl/>
        </w:rPr>
        <w:t xml:space="preserve">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Ref509067243 \r \h</w:instrText>
      </w:r>
      <w:r>
        <w:rPr>
          <w:rtl/>
        </w:rPr>
        <w:instrText xml:space="preserve"> </w:instrText>
      </w:r>
      <w:r>
        <w:rPr>
          <w:rtl/>
        </w:rPr>
      </w:r>
      <w:r>
        <w:rPr>
          <w:rtl/>
        </w:rPr>
        <w:fldChar w:fldCharType="separate"/>
      </w:r>
      <w:r>
        <w:rPr>
          <w:rtl/>
        </w:rPr>
        <w:t>‏(2)</w:t>
      </w:r>
      <w:r>
        <w:rPr>
          <w:rtl/>
        </w:rPr>
        <w:fldChar w:fldCharType="end"/>
      </w:r>
      <w:r w:rsidR="00B54F08">
        <w:rPr>
          <w:rFonts w:hint="cs"/>
          <w:rtl/>
        </w:rPr>
        <w:t>، تابع مقادیر بر روی نقاط هر وجه مجازی میانگین</w:t>
      </w:r>
      <w:r w:rsidR="00B54F08">
        <w:rPr>
          <w:rFonts w:hint="cs"/>
          <w:rtl/>
        </w:rPr>
        <w:softHyphen/>
        <w:t>گیری می</w:t>
      </w:r>
      <w:r w:rsidR="00B54F08">
        <w:rPr>
          <w:rFonts w:hint="cs"/>
          <w:rtl/>
        </w:rPr>
        <w:softHyphen/>
        <w:t>شود تا ترم سمت چپ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Ref509067243 \r \h</w:instrText>
      </w:r>
      <w:r>
        <w:rPr>
          <w:rtl/>
        </w:rPr>
        <w:instrText xml:space="preserve"> </w:instrText>
      </w:r>
      <w:r>
        <w:rPr>
          <w:rtl/>
        </w:rPr>
      </w:r>
      <w:r>
        <w:rPr>
          <w:rtl/>
        </w:rPr>
        <w:fldChar w:fldCharType="separate"/>
      </w:r>
      <w:r>
        <w:rPr>
          <w:rtl/>
        </w:rPr>
        <w:t>‏(2)</w:t>
      </w:r>
      <w:r>
        <w:rPr>
          <w:rtl/>
        </w:rPr>
        <w:fldChar w:fldCharType="end"/>
      </w:r>
      <w:r>
        <w:rPr>
          <w:rFonts w:hint="cs"/>
          <w:rtl/>
        </w:rPr>
        <w:t xml:space="preserve"> </w:t>
      </w:r>
      <w:r w:rsidR="00B54F08">
        <w:rPr>
          <w:rFonts w:hint="cs"/>
          <w:rtl/>
        </w:rPr>
        <w:t xml:space="preserve">تعیین گردد. </w:t>
      </w:r>
    </w:p>
    <w:p w:rsidR="00B54F08" w:rsidRDefault="00B54F08" w:rsidP="00B54F08">
      <w:pPr>
        <w:pStyle w:val="a"/>
      </w:pPr>
      <w:r>
        <w:rPr>
          <w:rFonts w:hint="cs"/>
          <w:rtl/>
        </w:rPr>
        <w:t>محاسبه مشتقات مرتبه اول تابع مقادیر</w:t>
      </w:r>
    </w:p>
    <w:p w:rsidR="00B54F08" w:rsidRPr="00C06FA9" w:rsidRDefault="00B54F08" w:rsidP="00377FD7">
      <w:pPr>
        <w:pStyle w:val="a4"/>
        <w:rPr>
          <w:rtl/>
        </w:rPr>
      </w:pPr>
      <w:r>
        <w:rPr>
          <w:rFonts w:hint="cs"/>
          <w:rtl/>
        </w:rPr>
        <w:t>مشتقات مرتبه اول هر وجه واقعی با جمع تمام شارهای محاسبه شده بر روی وجوه مجازی بدست می</w:t>
      </w:r>
      <w:r>
        <w:rPr>
          <w:rFonts w:hint="cs"/>
          <w:rtl/>
        </w:rPr>
        <w:softHyphen/>
        <w:t>آید. این شارها از ضرب مقدار میانگین محاسبه شده در مرحله 14 در بردار عمود محاسبه شده در مرحله 12 بدست می</w:t>
      </w:r>
      <w:r>
        <w:rPr>
          <w:rFonts w:hint="cs"/>
          <w:rtl/>
        </w:rPr>
        <w:softHyphen/>
        <w:t>آید. بدین ترتیب گرادیان</w:t>
      </w:r>
      <w:r>
        <w:rPr>
          <w:rFonts w:hint="cs"/>
          <w:rtl/>
        </w:rPr>
        <w:softHyphen/>
        <w:t xml:space="preserve">های در سه راستای اصلی محاسبه </w:t>
      </w:r>
      <w:r w:rsidRPr="00C06FA9">
        <w:rPr>
          <w:rFonts w:hint="cs"/>
          <w:rtl/>
        </w:rPr>
        <w:t>و در آرایه های مربوطه ذخیره می گردد.</w:t>
      </w:r>
    </w:p>
    <w:p w:rsidR="008668E8" w:rsidRPr="00D96A73" w:rsidRDefault="008668E8" w:rsidP="00377FD7">
      <w:pPr>
        <w:pStyle w:val="a4"/>
        <w:rPr>
          <w:rtl/>
        </w:rPr>
      </w:pPr>
    </w:p>
    <w:p w:rsidR="006C1861" w:rsidRDefault="006C1861" w:rsidP="00377FD7">
      <w:pPr>
        <w:pStyle w:val="a4"/>
        <w:rPr>
          <w:rtl/>
        </w:rPr>
      </w:pPr>
    </w:p>
    <w:p w:rsidR="008E3B98" w:rsidRPr="007A5B6A" w:rsidRDefault="008E3B98" w:rsidP="00377FD7">
      <w:pPr>
        <w:pStyle w:val="a4"/>
      </w:pPr>
    </w:p>
    <w:p w:rsidR="008E53B2" w:rsidRPr="00504D2D" w:rsidRDefault="008E53B2" w:rsidP="00377FD7">
      <w:pPr>
        <w:pStyle w:val="a4"/>
        <w:rPr>
          <w:rtl/>
        </w:rPr>
      </w:pPr>
    </w:p>
    <w:p w:rsidR="00961042" w:rsidRDefault="00961042" w:rsidP="00377FD7">
      <w:pPr>
        <w:pStyle w:val="a4"/>
        <w:rPr>
          <w:rtl/>
        </w:rPr>
      </w:pPr>
    </w:p>
    <w:p w:rsidR="00A153CB" w:rsidRDefault="00A153CB" w:rsidP="00377FD7">
      <w:pPr>
        <w:pStyle w:val="a4"/>
        <w:rPr>
          <w:rtl/>
        </w:rPr>
      </w:pPr>
    </w:p>
    <w:p w:rsidR="00514FD2" w:rsidRDefault="00514FD2" w:rsidP="00377FD7">
      <w:pPr>
        <w:pStyle w:val="a4"/>
      </w:pPr>
    </w:p>
    <w:p w:rsidR="00377FD7" w:rsidRDefault="00377FD7" w:rsidP="00377FD7">
      <w:pPr>
        <w:pStyle w:val="a4"/>
        <w:rPr>
          <w:rtl/>
        </w:rPr>
        <w:sectPr w:rsidR="00377FD7" w:rsidSect="001F2895">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6E7BBD" w:rsidRPr="002D6DC1" w:rsidRDefault="006E7BBD" w:rsidP="00377FD7">
      <w:pPr>
        <w:pStyle w:val="a8"/>
        <w:bidi w:val="0"/>
        <w:rPr>
          <w:rtl/>
        </w:rPr>
      </w:pPr>
      <w:r w:rsidRPr="002D6DC1">
        <w:rPr>
          <w:rtl/>
        </w:rPr>
        <w:fldChar w:fldCharType="begin"/>
      </w:r>
      <w:r w:rsidRPr="002D6DC1">
        <w:rPr>
          <w:rtl/>
        </w:rPr>
        <w:instrText xml:space="preserve"> </w:instrText>
      </w:r>
      <w:r w:rsidRPr="002D6DC1">
        <w:instrText>ADDIN EN.REFLIST</w:instrText>
      </w:r>
      <w:r w:rsidRPr="002D6DC1">
        <w:rPr>
          <w:rtl/>
        </w:rPr>
        <w:instrText xml:space="preserve"> </w:instrText>
      </w:r>
      <w:r w:rsidRPr="002D6DC1">
        <w:rPr>
          <w:rtl/>
        </w:rPr>
        <w:fldChar w:fldCharType="separate"/>
      </w:r>
      <w:bookmarkStart w:id="7" w:name="_ENREF_1"/>
      <w:r w:rsidRPr="002D6DC1">
        <w:rPr>
          <w:rtl/>
        </w:rPr>
        <w:t>[1]</w:t>
      </w:r>
      <w:r w:rsidRPr="002D6DC1">
        <w:rPr>
          <w:rtl/>
        </w:rPr>
        <w:tab/>
      </w:r>
      <w:r w:rsidRPr="002D6DC1">
        <w:t>T. J. Barth and D. C. Jespersen, "The design and application of upwind schemes on unstructured meshes," 1989</w:t>
      </w:r>
      <w:r w:rsidRPr="002D6DC1">
        <w:rPr>
          <w:rtl/>
        </w:rPr>
        <w:t>.</w:t>
      </w:r>
      <w:bookmarkEnd w:id="7"/>
    </w:p>
    <w:p w:rsidR="006E7BBD" w:rsidRPr="002D6DC1" w:rsidRDefault="006E7BBD" w:rsidP="00377FD7">
      <w:pPr>
        <w:pStyle w:val="a8"/>
        <w:bidi w:val="0"/>
        <w:rPr>
          <w:rtl/>
        </w:rPr>
      </w:pPr>
      <w:bookmarkStart w:id="8" w:name="_ENREF_2"/>
      <w:r w:rsidRPr="002D6DC1">
        <w:rPr>
          <w:rtl/>
        </w:rPr>
        <w:t>[2]</w:t>
      </w:r>
      <w:r w:rsidRPr="002D6DC1">
        <w:rPr>
          <w:rtl/>
        </w:rPr>
        <w:tab/>
      </w:r>
      <w:r w:rsidRPr="002D6DC1">
        <w:t>T. J. Barth, "A 3-D upwind Euler solver for unstructured meshes," 1991</w:t>
      </w:r>
      <w:r w:rsidRPr="002D6DC1">
        <w:rPr>
          <w:rtl/>
        </w:rPr>
        <w:t>.</w:t>
      </w:r>
      <w:bookmarkEnd w:id="8"/>
    </w:p>
    <w:p w:rsidR="006E7BBD" w:rsidRPr="00902B50" w:rsidRDefault="006E7BBD" w:rsidP="00377FD7">
      <w:pPr>
        <w:pStyle w:val="a8"/>
        <w:bidi w:val="0"/>
        <w:rPr>
          <w:shd w:val="clear" w:color="auto" w:fill="FFFFFF"/>
        </w:rPr>
      </w:pPr>
      <w:r w:rsidRPr="002D6DC1">
        <w:rPr>
          <w:rtl/>
        </w:rPr>
        <w:fldChar w:fldCharType="end"/>
      </w:r>
    </w:p>
    <w:sectPr w:rsidR="006E7BBD"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69C" w:rsidRDefault="00A4269C" w:rsidP="00B927DE">
      <w:pPr>
        <w:spacing w:after="0" w:line="240" w:lineRule="auto"/>
      </w:pPr>
      <w:r>
        <w:separator/>
      </w:r>
    </w:p>
  </w:endnote>
  <w:endnote w:type="continuationSeparator" w:id="0">
    <w:p w:rsidR="00A4269C" w:rsidRDefault="00A4269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626D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69C" w:rsidRDefault="00A4269C" w:rsidP="00B927DE">
      <w:pPr>
        <w:spacing w:after="0" w:line="240" w:lineRule="auto"/>
      </w:pPr>
      <w:r>
        <w:separator/>
      </w:r>
    </w:p>
  </w:footnote>
  <w:footnote w:type="continuationSeparator" w:id="0">
    <w:p w:rsidR="00A4269C" w:rsidRDefault="00A4269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626DD">
                                  <w:rPr>
                                    <w:rFonts w:asciiTheme="majorBidi" w:hAnsiTheme="majorBidi" w:cstheme="majorBidi"/>
                                    <w:noProof/>
                                    <w:color w:val="000000" w:themeColor="text1"/>
                                    <w:sz w:val="20"/>
                                    <w:szCs w:val="20"/>
                                    <w:shd w:val="clear" w:color="auto" w:fill="FFFFFF" w:themeFill="background1"/>
                                  </w:rPr>
                                  <w:t>GradFace3D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626DD">
                            <w:rPr>
                              <w:rFonts w:asciiTheme="majorBidi" w:hAnsiTheme="majorBidi" w:cstheme="majorBidi"/>
                              <w:noProof/>
                              <w:color w:val="000000" w:themeColor="text1"/>
                              <w:sz w:val="20"/>
                              <w:szCs w:val="20"/>
                              <w:shd w:val="clear" w:color="auto" w:fill="FFFFFF" w:themeFill="background1"/>
                            </w:rPr>
                            <w:t>GradFace3D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53F8D368"/>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5130"/>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2895"/>
    <w:rsid w:val="001F6519"/>
    <w:rsid w:val="001F69B4"/>
    <w:rsid w:val="00200B44"/>
    <w:rsid w:val="002045D2"/>
    <w:rsid w:val="00224104"/>
    <w:rsid w:val="00225202"/>
    <w:rsid w:val="00227664"/>
    <w:rsid w:val="00230BA5"/>
    <w:rsid w:val="002349EA"/>
    <w:rsid w:val="00237A2A"/>
    <w:rsid w:val="002B2677"/>
    <w:rsid w:val="00337045"/>
    <w:rsid w:val="00367444"/>
    <w:rsid w:val="00377FD7"/>
    <w:rsid w:val="0039757A"/>
    <w:rsid w:val="003C63BE"/>
    <w:rsid w:val="003E35B4"/>
    <w:rsid w:val="004032C8"/>
    <w:rsid w:val="004243E9"/>
    <w:rsid w:val="0043328D"/>
    <w:rsid w:val="004421C0"/>
    <w:rsid w:val="00455AEA"/>
    <w:rsid w:val="0047196B"/>
    <w:rsid w:val="00497C6E"/>
    <w:rsid w:val="004A1F61"/>
    <w:rsid w:val="004C2440"/>
    <w:rsid w:val="004C3ED8"/>
    <w:rsid w:val="00504D2D"/>
    <w:rsid w:val="00510C6A"/>
    <w:rsid w:val="005144F0"/>
    <w:rsid w:val="00514FD2"/>
    <w:rsid w:val="0052134D"/>
    <w:rsid w:val="005227C3"/>
    <w:rsid w:val="005264A5"/>
    <w:rsid w:val="00533226"/>
    <w:rsid w:val="00533E50"/>
    <w:rsid w:val="005356AB"/>
    <w:rsid w:val="00536F59"/>
    <w:rsid w:val="00544E87"/>
    <w:rsid w:val="00556F62"/>
    <w:rsid w:val="00590B8A"/>
    <w:rsid w:val="005C02EB"/>
    <w:rsid w:val="005E4AF4"/>
    <w:rsid w:val="005F207A"/>
    <w:rsid w:val="00621EA9"/>
    <w:rsid w:val="006301FD"/>
    <w:rsid w:val="00637C9C"/>
    <w:rsid w:val="00642441"/>
    <w:rsid w:val="006458BA"/>
    <w:rsid w:val="00654809"/>
    <w:rsid w:val="00670344"/>
    <w:rsid w:val="00672775"/>
    <w:rsid w:val="00684F8E"/>
    <w:rsid w:val="00690C9B"/>
    <w:rsid w:val="006B5B36"/>
    <w:rsid w:val="006C1861"/>
    <w:rsid w:val="006D56D7"/>
    <w:rsid w:val="006E7BBD"/>
    <w:rsid w:val="006F2E3F"/>
    <w:rsid w:val="006F4BEB"/>
    <w:rsid w:val="00702E8E"/>
    <w:rsid w:val="00713868"/>
    <w:rsid w:val="007146B2"/>
    <w:rsid w:val="007602BE"/>
    <w:rsid w:val="00794322"/>
    <w:rsid w:val="007A6497"/>
    <w:rsid w:val="007D3687"/>
    <w:rsid w:val="007E6594"/>
    <w:rsid w:val="007F030B"/>
    <w:rsid w:val="008055BD"/>
    <w:rsid w:val="008271E6"/>
    <w:rsid w:val="00832E76"/>
    <w:rsid w:val="008626DD"/>
    <w:rsid w:val="008668E8"/>
    <w:rsid w:val="00874610"/>
    <w:rsid w:val="0087484F"/>
    <w:rsid w:val="00881BEC"/>
    <w:rsid w:val="008C510C"/>
    <w:rsid w:val="008D58BB"/>
    <w:rsid w:val="008E3B98"/>
    <w:rsid w:val="008E53B2"/>
    <w:rsid w:val="00902B50"/>
    <w:rsid w:val="00904844"/>
    <w:rsid w:val="00926570"/>
    <w:rsid w:val="0094164A"/>
    <w:rsid w:val="00961042"/>
    <w:rsid w:val="00966F66"/>
    <w:rsid w:val="00972B02"/>
    <w:rsid w:val="009A1CED"/>
    <w:rsid w:val="009C2ABF"/>
    <w:rsid w:val="009C3FC8"/>
    <w:rsid w:val="009D3E62"/>
    <w:rsid w:val="009F3DAF"/>
    <w:rsid w:val="00A05742"/>
    <w:rsid w:val="00A153CB"/>
    <w:rsid w:val="00A2038D"/>
    <w:rsid w:val="00A224ED"/>
    <w:rsid w:val="00A22E0B"/>
    <w:rsid w:val="00A4269C"/>
    <w:rsid w:val="00A7106F"/>
    <w:rsid w:val="00A96F3D"/>
    <w:rsid w:val="00AF2779"/>
    <w:rsid w:val="00AF4EB6"/>
    <w:rsid w:val="00B06CA3"/>
    <w:rsid w:val="00B475F2"/>
    <w:rsid w:val="00B47F47"/>
    <w:rsid w:val="00B54F08"/>
    <w:rsid w:val="00B5595B"/>
    <w:rsid w:val="00B55F25"/>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66DE9"/>
    <w:rsid w:val="00D90C4D"/>
    <w:rsid w:val="00D96A73"/>
    <w:rsid w:val="00DB05D8"/>
    <w:rsid w:val="00DF5650"/>
    <w:rsid w:val="00E01905"/>
    <w:rsid w:val="00E107BE"/>
    <w:rsid w:val="00E26E88"/>
    <w:rsid w:val="00E30668"/>
    <w:rsid w:val="00E45AE9"/>
    <w:rsid w:val="00E61E10"/>
    <w:rsid w:val="00E75309"/>
    <w:rsid w:val="00E86AAB"/>
    <w:rsid w:val="00E94FD5"/>
    <w:rsid w:val="00EA4AF9"/>
    <w:rsid w:val="00EA61DA"/>
    <w:rsid w:val="00ED59BA"/>
    <w:rsid w:val="00F34A50"/>
    <w:rsid w:val="00F35501"/>
    <w:rsid w:val="00F3611F"/>
    <w:rsid w:val="00F367E8"/>
    <w:rsid w:val="00F44F73"/>
    <w:rsid w:val="00F4532D"/>
    <w:rsid w:val="00F54F17"/>
    <w:rsid w:val="00F722AD"/>
    <w:rsid w:val="00F81C51"/>
    <w:rsid w:val="00FA2018"/>
    <w:rsid w:val="00FD087A"/>
    <w:rsid w:val="00FD1668"/>
    <w:rsid w:val="00FD6BE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9C347-DD6C-4172-ADF7-A0DD98D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377FD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377FD7"/>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66DE9"/>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66DE9"/>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A153CB"/>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A153CB"/>
    <w:rPr>
      <w:rFonts w:ascii="Times New Roman" w:hAnsi="Times New Roman" w:cs="B Nazanin"/>
      <w:sz w:val="28"/>
      <w:szCs w:val="28"/>
    </w:rPr>
  </w:style>
  <w:style w:type="character" w:styleId="Hyperlink">
    <w:name w:val="Hyperlink"/>
    <w:basedOn w:val="DefaultParagraphFont"/>
    <w:uiPriority w:val="99"/>
    <w:unhideWhenUsed/>
    <w:rsid w:val="00237A2A"/>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paragraph" w:styleId="Index8">
    <w:name w:val="index 8"/>
    <w:basedOn w:val="Normal"/>
    <w:next w:val="Normal"/>
    <w:autoRedefine/>
    <w:uiPriority w:val="99"/>
    <w:unhideWhenUsed/>
    <w:rsid w:val="006E7BBD"/>
    <w:pPr>
      <w:spacing w:after="0" w:line="312" w:lineRule="auto"/>
      <w:ind w:left="1920" w:hanging="240"/>
    </w:pPr>
    <w:rPr>
      <w:rFonts w:cs="Times New Roma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file:///E:\afra\AUSM3D-Air%20Flow\AUSM3D-AirFow%20Sub%20Docs\MC2F023F1_VelTemp_GradFace3D.docx" TargetMode="External"/><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file:///E:\afra\AUSM3D-Air%20Flow\AUSM3D-AirFow%20Sub%20Docs\MC2F023F1_VelTemp_GradFace3D.docx" TargetMode="External"/><Relationship Id="rId28" Type="http://schemas.openxmlformats.org/officeDocument/2006/relationships/oleObject" Target="embeddings/oleObject6.bin"/><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0.wmf"/><Relationship Id="rId30" Type="http://schemas.openxmlformats.org/officeDocument/2006/relationships/oleObject" Target="embeddings/oleObject7.bin"/><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65341-03DB-4E8F-95D7-74D15A26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36</cp:revision>
  <cp:lastPrinted>2018-03-06T08:04:00Z</cp:lastPrinted>
  <dcterms:created xsi:type="dcterms:W3CDTF">2018-03-13T13:12:00Z</dcterms:created>
  <dcterms:modified xsi:type="dcterms:W3CDTF">2018-05-10T10:36:00Z</dcterms:modified>
</cp:coreProperties>
</file>