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205DE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C2797B6" wp14:editId="2D53CAA4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F36B29" w:rsidRPr="002D6B91" w:rsidRDefault="00F36B29" w:rsidP="00F36B29">
      <w:pPr>
        <w:pStyle w:val="a3"/>
        <w:bidi w:val="0"/>
        <w:rPr>
          <w:sz w:val="22"/>
          <w:szCs w:val="22"/>
        </w:rPr>
      </w:pPr>
      <w:r w:rsidRPr="00DD68D6">
        <w:t>KFi_Con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3017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FD3080" w:rsidP="00FD308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FD308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MC5F053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FD3080" w:rsidRPr="009428B4" w:rsidRDefault="00FD3080" w:rsidP="00FD3080">
      <w:pPr>
        <w:pStyle w:val="a4"/>
        <w:rPr>
          <w:rtl/>
        </w:rPr>
      </w:pPr>
      <w:r w:rsidRPr="009428B4">
        <w:rPr>
          <w:rtl/>
        </w:rPr>
        <w:t>در ا</w:t>
      </w:r>
      <w:r w:rsidRPr="009428B4">
        <w:rPr>
          <w:rFonts w:hint="cs"/>
          <w:rtl/>
        </w:rPr>
        <w:t>ین</w:t>
      </w:r>
      <w:r w:rsidRPr="009428B4">
        <w:rPr>
          <w:rtl/>
        </w:rPr>
        <w:t xml:space="preserve"> ز</w:t>
      </w:r>
      <w:r w:rsidRPr="009428B4">
        <w:rPr>
          <w:rFonts w:hint="cs"/>
          <w:rtl/>
        </w:rPr>
        <w:t>یربرنامه،</w:t>
      </w:r>
      <w:r w:rsidRPr="009428B4">
        <w:rPr>
          <w:rtl/>
        </w:rPr>
        <w:t xml:space="preserve"> مقدار بخش </w:t>
      </w:r>
      <w:r w:rsidRPr="009428B4">
        <w:rPr>
          <w:rFonts w:hint="cs"/>
          <w:rtl/>
        </w:rPr>
        <w:t>جابجایی</w:t>
      </w:r>
      <w:r w:rsidRPr="009428B4">
        <w:rPr>
          <w:rtl/>
        </w:rPr>
        <w:t xml:space="preserve"> معادلات </w:t>
      </w:r>
      <w:r w:rsidRPr="009428B4">
        <w:rPr>
          <w:rFonts w:hint="cs"/>
          <w:rtl/>
        </w:rPr>
        <w:t>مدل آشفتگی</w:t>
      </w:r>
      <w:r>
        <w:rPr>
          <w:rFonts w:hint="cs"/>
          <w:rtl/>
        </w:rPr>
        <w:t xml:space="preserve"> دو معادله ای با استفاده از یک روش بالادستی </w:t>
      </w:r>
      <w:r w:rsidRPr="009428B4">
        <w:rPr>
          <w:rFonts w:hint="cs"/>
          <w:rtl/>
        </w:rPr>
        <w:t xml:space="preserve">با دقت مرتبه یک </w:t>
      </w:r>
      <w:r>
        <w:rPr>
          <w:rFonts w:hint="cs"/>
          <w:rtl/>
        </w:rPr>
        <w:t>محاسبه می شود.</w:t>
      </w:r>
      <w:r w:rsidRPr="009428B4">
        <w:rPr>
          <w:rFonts w:hint="cs"/>
          <w:rtl/>
        </w:rPr>
        <w:t xml:space="preserve"> </w:t>
      </w:r>
      <w:r>
        <w:rPr>
          <w:rFonts w:hint="cs"/>
          <w:rtl/>
        </w:rPr>
        <w:t xml:space="preserve">این زیربرنامه بصورت کلی نوشته شده است که می توان برای تمام مدل های دو معادله ای نظیر </w:t>
      </w:r>
      <w:r w:rsidRPr="0046675B">
        <w:rPr>
          <w:position w:val="-10"/>
        </w:rPr>
        <w:object w:dxaOrig="1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6.5pt" o:ole="">
            <v:imagedata r:id="rId14" o:title=""/>
          </v:shape>
          <o:OLEObject Type="Embed" ProgID="Equation.DSMT4" ShapeID="_x0000_i1025" DrawAspect="Content" ObjectID="_1587484989" r:id="rId15"/>
        </w:object>
      </w:r>
      <w:r w:rsidRPr="009428B4">
        <w:rPr>
          <w:rtl/>
        </w:rPr>
        <w:t xml:space="preserve"> </w:t>
      </w:r>
      <w:r>
        <w:rPr>
          <w:rFonts w:hint="cs"/>
          <w:rtl/>
        </w:rPr>
        <w:t>مورد استفاده قرار گیرد</w:t>
      </w:r>
      <w:r w:rsidRPr="009428B4">
        <w:rPr>
          <w:rFonts w:hint="cs"/>
          <w:rtl/>
        </w:rPr>
        <w:t>.</w:t>
      </w:r>
    </w:p>
    <w:p w:rsidR="00FD3080" w:rsidRDefault="00FD3080" w:rsidP="00FD3080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FD3080" w:rsidRPr="009428B4" w:rsidRDefault="00FD3080" w:rsidP="00FD3080">
      <w:pPr>
        <w:pStyle w:val="a4"/>
      </w:pPr>
      <w:r w:rsidRPr="009428B4">
        <w:rPr>
          <w:rtl/>
        </w:rPr>
        <w:t>بخش جابجا</w:t>
      </w:r>
      <w:r w:rsidRPr="009428B4">
        <w:rPr>
          <w:rFonts w:hint="cs"/>
          <w:rtl/>
        </w:rPr>
        <w:t>یی</w:t>
      </w:r>
      <w:r w:rsidRPr="009428B4">
        <w:rPr>
          <w:rtl/>
        </w:rPr>
        <w:t xml:space="preserve"> </w:t>
      </w:r>
      <w:r w:rsidRPr="009428B4">
        <w:rPr>
          <w:rFonts w:hint="cs"/>
          <w:rtl/>
        </w:rPr>
        <w:t>نشان دهندة شار عبوري از مرز‌هاي سلول مي‌باشد.</w:t>
      </w:r>
      <w:r w:rsidRPr="009428B4">
        <w:rPr>
          <w:rtl/>
        </w:rPr>
        <w:t xml:space="preserve"> </w:t>
      </w:r>
      <w:r>
        <w:rPr>
          <w:rFonts w:hint="cs"/>
          <w:rtl/>
        </w:rPr>
        <w:t>نحوه گسسته</w:t>
      </w:r>
      <w:r>
        <w:rPr>
          <w:rtl/>
        </w:rPr>
        <w:softHyphen/>
      </w:r>
      <w:r>
        <w:rPr>
          <w:rFonts w:hint="cs"/>
          <w:rtl/>
        </w:rPr>
        <w:t>سازی بخش جابحایی معادلات غیر</w:t>
      </w:r>
      <w:r w:rsidRPr="009428B4">
        <w:rPr>
          <w:rFonts w:hint="cs"/>
          <w:rtl/>
        </w:rPr>
        <w:t>خطی باید بر اساس ماهیت این بخش باشد. در صورتیکه از روش</w:t>
      </w:r>
      <w:r w:rsidRPr="009428B4">
        <w:rPr>
          <w:rtl/>
        </w:rPr>
        <w:softHyphen/>
      </w:r>
      <w:r w:rsidRPr="009428B4">
        <w:rPr>
          <w:rFonts w:hint="cs"/>
          <w:rtl/>
        </w:rPr>
        <w:t>های گسسته</w:t>
      </w:r>
      <w:r w:rsidRPr="009428B4">
        <w:rPr>
          <w:rtl/>
        </w:rPr>
        <w:softHyphen/>
      </w:r>
      <w:r w:rsidRPr="009428B4">
        <w:rPr>
          <w:rFonts w:hint="cs"/>
          <w:rtl/>
        </w:rPr>
        <w:t>سازی مرکزی</w:t>
      </w:r>
      <w:r>
        <w:rPr>
          <w:rStyle w:val="FootnoteReference"/>
          <w:sz w:val="28"/>
          <w:szCs w:val="28"/>
          <w:rtl/>
        </w:rPr>
        <w:footnoteReference w:id="1"/>
      </w:r>
      <w:r w:rsidRPr="009428B4">
        <w:rPr>
          <w:rFonts w:hint="cs"/>
          <w:rtl/>
        </w:rPr>
        <w:t xml:space="preserve"> استفاده گردد، پروسه حل معادلات ناپایدار خواهد شد، به همین دلیل از روش</w:t>
      </w:r>
      <w:r w:rsidRPr="009428B4">
        <w:rPr>
          <w:rtl/>
        </w:rPr>
        <w:softHyphen/>
      </w:r>
      <w:r w:rsidRPr="009428B4">
        <w:rPr>
          <w:rFonts w:hint="cs"/>
          <w:rtl/>
        </w:rPr>
        <w:t>های بالادستی</w:t>
      </w:r>
      <w:r>
        <w:rPr>
          <w:rStyle w:val="FootnoteReference"/>
          <w:sz w:val="28"/>
          <w:szCs w:val="28"/>
          <w:rtl/>
        </w:rPr>
        <w:footnoteReference w:id="2"/>
      </w:r>
      <w:r w:rsidRPr="009428B4">
        <w:rPr>
          <w:rFonts w:hint="cs"/>
          <w:rtl/>
        </w:rPr>
        <w:t xml:space="preserve"> استفاده می</w:t>
      </w:r>
      <w:r w:rsidRPr="009428B4">
        <w:rPr>
          <w:rtl/>
        </w:rPr>
        <w:softHyphen/>
      </w:r>
      <w:r w:rsidRPr="009428B4">
        <w:rPr>
          <w:rFonts w:hint="cs"/>
          <w:rtl/>
        </w:rPr>
        <w:t>گردد. در قسمت</w:t>
      </w:r>
      <w:r w:rsidRPr="009428B4">
        <w:rPr>
          <w:rtl/>
        </w:rPr>
        <w:softHyphen/>
      </w:r>
      <w:r w:rsidRPr="009428B4">
        <w:rPr>
          <w:rFonts w:hint="cs"/>
          <w:rtl/>
        </w:rPr>
        <w:t>های قبل دیدیم که اگر بخش جابجایی با استفاده از قضیه گرین</w:t>
      </w:r>
      <w:r>
        <w:rPr>
          <w:rStyle w:val="FootnoteReference"/>
          <w:sz w:val="28"/>
          <w:szCs w:val="28"/>
          <w:rtl/>
        </w:rPr>
        <w:footnoteReference w:id="3"/>
      </w:r>
      <w:r w:rsidRPr="009428B4">
        <w:rPr>
          <w:rFonts w:hint="cs"/>
          <w:rtl/>
        </w:rPr>
        <w:t xml:space="preserve"> و با روش حجم محدود گسسته</w:t>
      </w:r>
      <w:r w:rsidRPr="009428B4">
        <w:rPr>
          <w:rtl/>
        </w:rPr>
        <w:softHyphen/>
      </w:r>
      <w:r w:rsidRPr="009428B4">
        <w:rPr>
          <w:rFonts w:hint="cs"/>
          <w:rtl/>
        </w:rPr>
        <w:t>سازی گردد خواهیم داشت</w:t>
      </w:r>
      <w:r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2143310793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DAA84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B6065B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 w:rsidRPr="009428B4">
        <w:rPr>
          <w:rFonts w:hint="cs"/>
          <w:rtl/>
        </w:rPr>
        <w:t xml:space="preserve">: </w:t>
      </w:r>
    </w:p>
    <w:p w:rsidR="00FD3080" w:rsidRDefault="00FD3080" w:rsidP="00FD3080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</w:t>
      </w:r>
      <w:bookmarkStart w:id="1" w:name="_Ref450467775"/>
      <w:bookmarkEnd w:id="1"/>
      <w:r>
        <w:object w:dxaOrig="5060" w:dyaOrig="2460">
          <v:shape id="_x0000_i1026" type="#_x0000_t75" style="width:252.75pt;height:123pt" o:ole="">
            <v:imagedata r:id="rId16" o:title=""/>
          </v:shape>
          <o:OLEObject Type="Embed" ProgID="Equation.DSMT4" ShapeID="_x0000_i1026" DrawAspect="Content" ObjectID="_1587484990" r:id="rId17"/>
        </w:object>
      </w:r>
    </w:p>
    <w:p w:rsidR="00FD3080" w:rsidRDefault="00FD3080" w:rsidP="004356FB">
      <w:pPr>
        <w:pStyle w:val="a4"/>
        <w:rPr>
          <w:rtl/>
        </w:rPr>
      </w:pPr>
      <w:r w:rsidRPr="009428B4">
        <w:rPr>
          <w:rFonts w:hint="cs"/>
          <w:rtl/>
        </w:rPr>
        <w:t xml:space="preserve">در این روابط، </w:t>
      </w:r>
      <w:r w:rsidRPr="009428B4">
        <w:rPr>
          <w:position w:val="-10"/>
        </w:rPr>
        <w:object w:dxaOrig="200" w:dyaOrig="320">
          <v:shape id="_x0000_i1027" type="#_x0000_t75" style="width:9.75pt;height:15.75pt" o:ole="">
            <v:imagedata r:id="rId18" o:title=""/>
          </v:shape>
          <o:OLEObject Type="Embed" ProgID="Equation.DSMT4" ShapeID="_x0000_i1027" DrawAspect="Content" ObjectID="_1587484991" r:id="rId19"/>
        </w:object>
      </w:r>
      <w:r>
        <w:rPr>
          <w:rFonts w:hint="cs"/>
          <w:rtl/>
        </w:rPr>
        <w:t xml:space="preserve"> شمارنده اضلاع</w:t>
      </w:r>
      <w:r w:rsidRPr="009428B4">
        <w:rPr>
          <w:rFonts w:hint="cs"/>
          <w:rtl/>
        </w:rPr>
        <w:t xml:space="preserve"> سلول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باشد</w:t>
      </w:r>
      <w:r>
        <w:rPr>
          <w:rFonts w:hint="cs"/>
          <w:rtl/>
        </w:rPr>
        <w:t>.</w:t>
      </w:r>
    </w:p>
    <w:p w:rsidR="00FD3080" w:rsidRDefault="00FD3080" w:rsidP="004356FB">
      <w:pPr>
        <w:bidi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 wp14:anchorId="59E1199B" wp14:editId="2BA03570">
            <wp:extent cx="2217420" cy="1882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9"/>
                    <a:stretch/>
                  </pic:blipFill>
                  <pic:spPr bwMode="auto">
                    <a:xfrm>
                      <a:off x="0" y="0"/>
                      <a:ext cx="22174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080" w:rsidRDefault="00FD3080" w:rsidP="004356FB">
      <w:pPr>
        <w:pStyle w:val="a0"/>
        <w:rPr>
          <w:rtl/>
        </w:rPr>
      </w:pPr>
      <w:r>
        <w:rPr>
          <w:rFonts w:hint="cs"/>
          <w:rtl/>
        </w:rPr>
        <w:t>اضلاع یک سلول دلخواه</w:t>
      </w:r>
    </w:p>
    <w:p w:rsidR="00FD3080" w:rsidRPr="009428B4" w:rsidRDefault="00FD3080" w:rsidP="004356FB">
      <w:pPr>
        <w:pStyle w:val="a4"/>
        <w:rPr>
          <w:rtl/>
        </w:rPr>
      </w:pPr>
      <w:r w:rsidRPr="009428B4">
        <w:rPr>
          <w:position w:val="-14"/>
        </w:rPr>
        <w:object w:dxaOrig="560" w:dyaOrig="380">
          <v:shape id="_x0000_i1028" type="#_x0000_t75" style="width:27.75pt;height:19.5pt" o:ole="">
            <v:imagedata r:id="rId21" o:title=""/>
          </v:shape>
          <o:OLEObject Type="Embed" ProgID="Equation.DSMT4" ShapeID="_x0000_i1028" DrawAspect="Content" ObjectID="_1587484992" r:id="rId22"/>
        </w:object>
      </w:r>
      <w:r w:rsidRPr="009428B4">
        <w:rPr>
          <w:rFonts w:hint="cs"/>
          <w:rtl/>
        </w:rPr>
        <w:t xml:space="preserve"> سرعت در میانه اضلاع حجم کنترل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باشند که با استفاده از یک میانگین</w:t>
      </w:r>
      <w:r w:rsidRPr="009428B4">
        <w:rPr>
          <w:rtl/>
        </w:rPr>
        <w:softHyphen/>
      </w:r>
      <w:r w:rsidRPr="009428B4">
        <w:rPr>
          <w:rFonts w:hint="cs"/>
          <w:rtl/>
        </w:rPr>
        <w:t>گیری ساده از دو سلول مجاور هر ضلع بدست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آید:</w:t>
      </w:r>
    </w:p>
    <w:p w:rsidR="00FD3080" w:rsidRDefault="004356FB" w:rsidP="004356FB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</w:t>
      </w:r>
      <w:r w:rsidR="00FD3080">
        <w:rPr>
          <w:rtl/>
        </w:rPr>
        <w:tab/>
      </w:r>
      <w:r w:rsidR="00FD3080">
        <w:object w:dxaOrig="3240" w:dyaOrig="680">
          <v:shape id="_x0000_i1029" type="#_x0000_t75" style="width:162pt;height:34.5pt" o:ole="">
            <v:imagedata r:id="rId23" o:title=""/>
          </v:shape>
          <o:OLEObject Type="Embed" ProgID="Equation.DSMT4" ShapeID="_x0000_i1029" DrawAspect="Content" ObjectID="_1587484993" r:id="rId24"/>
        </w:object>
      </w:r>
    </w:p>
    <w:p w:rsidR="00FD3080" w:rsidRDefault="00FD3080" w:rsidP="004356FB">
      <w:pPr>
        <w:pStyle w:val="a4"/>
        <w:rPr>
          <w:rtl/>
        </w:rPr>
      </w:pPr>
      <w:r w:rsidRPr="009428B4">
        <w:rPr>
          <w:rFonts w:hint="cs"/>
          <w:rtl/>
        </w:rPr>
        <w:t>در روش بالادست، بسته به اینکه جهت انتشار اطلاعات به کدام سمت باشد، مقدار شار روی وجوه با استفاده از اطلاعات سلول سمت چپ و یا راست محاسبه می</w:t>
      </w:r>
      <w:r w:rsidRPr="009428B4">
        <w:rPr>
          <w:rtl/>
        </w:rPr>
        <w:softHyphen/>
      </w:r>
      <w:r w:rsidRPr="009428B4">
        <w:rPr>
          <w:rFonts w:hint="cs"/>
          <w:rtl/>
        </w:rPr>
        <w:t>گردد. جهت انتشارات اطلاعات روی هریک از وجوه با استفاده از رابطه زیر مشخص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شود:</w:t>
      </w:r>
    </w:p>
    <w:p w:rsidR="004356FB" w:rsidRPr="009428B4" w:rsidRDefault="004356FB" w:rsidP="004356FB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</w:t>
      </w:r>
      <w:r>
        <w:object w:dxaOrig="4500" w:dyaOrig="460">
          <v:shape id="_x0000_i1030" type="#_x0000_t75" style="width:225pt;height:22.5pt" o:ole="">
            <v:imagedata r:id="rId25" o:title=""/>
          </v:shape>
          <o:OLEObject Type="Embed" ProgID="Equation.DSMT4" ShapeID="_x0000_i1030" DrawAspect="Content" ObjectID="_1587484994" r:id="rId26"/>
        </w:object>
      </w:r>
    </w:p>
    <w:p w:rsidR="00FD3080" w:rsidRPr="009428B4" w:rsidRDefault="00FD3080" w:rsidP="004356FB">
      <w:pPr>
        <w:pStyle w:val="a4"/>
        <w:rPr>
          <w:rtl/>
        </w:rPr>
      </w:pPr>
      <w:r w:rsidRPr="009428B4">
        <w:rPr>
          <w:rFonts w:hint="cs"/>
          <w:rtl/>
        </w:rPr>
        <w:t xml:space="preserve">در روابط بالا </w:t>
      </w:r>
      <w:r w:rsidRPr="009428B4">
        <w:rPr>
          <w:position w:val="-6"/>
        </w:rPr>
        <w:object w:dxaOrig="240" w:dyaOrig="340">
          <v:shape id="_x0000_i1031" type="#_x0000_t75" style="width:12pt;height:16.5pt" o:ole="">
            <v:imagedata r:id="rId27" o:title=""/>
          </v:shape>
          <o:OLEObject Type="Embed" ProgID="Equation.DSMT4" ShapeID="_x0000_i1031" DrawAspect="Content" ObjectID="_1587484995" r:id="rId28"/>
        </w:object>
      </w:r>
      <w:r w:rsidRPr="009428B4">
        <w:t xml:space="preserve"> </w:t>
      </w:r>
      <w:r w:rsidRPr="009428B4">
        <w:rPr>
          <w:rFonts w:hint="cs"/>
          <w:rtl/>
        </w:rPr>
        <w:t xml:space="preserve">و </w:t>
      </w:r>
      <w:r w:rsidRPr="009428B4">
        <w:rPr>
          <w:position w:val="-6"/>
        </w:rPr>
        <w:object w:dxaOrig="220" w:dyaOrig="300">
          <v:shape id="_x0000_i1032" type="#_x0000_t75" style="width:11.25pt;height:15pt" o:ole="">
            <v:imagedata r:id="rId29" o:title=""/>
          </v:shape>
          <o:OLEObject Type="Embed" ProgID="Equation.DSMT4" ShapeID="_x0000_i1032" DrawAspect="Content" ObjectID="_1587484996" r:id="rId30"/>
        </w:object>
      </w:r>
      <w:r w:rsidRPr="009428B4">
        <w:rPr>
          <w:rFonts w:hint="cs"/>
          <w:rtl/>
        </w:rPr>
        <w:t>،</w:t>
      </w:r>
      <w:r w:rsidRPr="009428B4">
        <w:rPr>
          <w:rtl/>
        </w:rPr>
        <w:t xml:space="preserve"> </w:t>
      </w:r>
      <w:r w:rsidRPr="009428B4">
        <w:rPr>
          <w:rFonts w:hint="cs"/>
          <w:rtl/>
        </w:rPr>
        <w:t>به ترتیب بردار عمود بر ضلع و بردار سرعت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باشند. برای فهم بهتر این رابطه به شکل زیر توجه شود.</w:t>
      </w:r>
    </w:p>
    <w:p w:rsidR="00FD3080" w:rsidRDefault="00FD3080" w:rsidP="004356FB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C2ED345" wp14:editId="6B6BBFC7">
            <wp:extent cx="2434590" cy="1807845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080" w:rsidRDefault="00FD3080" w:rsidP="004356FB">
      <w:pPr>
        <w:pStyle w:val="a0"/>
        <w:rPr>
          <w:rtl/>
        </w:rPr>
      </w:pPr>
      <w:bookmarkStart w:id="2" w:name="_Ref440365485"/>
      <w:r>
        <w:rPr>
          <w:rFonts w:hint="cs"/>
          <w:rtl/>
        </w:rPr>
        <w:t>بالادست کردن بخش جابجایی</w:t>
      </w:r>
      <w:bookmarkEnd w:id="2"/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 xml:space="preserve">با توجه به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Ref440365485 \n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 xml:space="preserve">‏شکل (2) </w:t>
      </w:r>
      <w:r>
        <w:rPr>
          <w:rtl/>
        </w:rPr>
        <w:fldChar w:fldCharType="end"/>
      </w:r>
      <w:r w:rsidRPr="009428B4">
        <w:rPr>
          <w:rFonts w:hint="cs"/>
          <w:rtl/>
        </w:rPr>
        <w:t xml:space="preserve">، اگر مقدار </w:t>
      </w:r>
      <w:r w:rsidRPr="009428B4">
        <w:rPr>
          <w:position w:val="-10"/>
        </w:rPr>
        <w:object w:dxaOrig="279" w:dyaOrig="340">
          <v:shape id="_x0000_i1033" type="#_x0000_t75" style="width:13.5pt;height:16.5pt" o:ole="">
            <v:imagedata r:id="rId32" o:title=""/>
          </v:shape>
          <o:OLEObject Type="Embed" ProgID="Equation.DSMT4" ShapeID="_x0000_i1033" DrawAspect="Content" ObjectID="_1587484997" r:id="rId33"/>
        </w:object>
      </w:r>
      <w:r w:rsidRPr="009428B4">
        <w:rPr>
          <w:rFonts w:hint="cs"/>
          <w:rtl/>
        </w:rPr>
        <w:t xml:space="preserve"> روی یک وجه مثبت باشد به این معنی است که جهت انتشار اطلاعات روی آن وجه، از سمت چپ به راست می</w:t>
      </w:r>
      <w:r w:rsidRPr="009428B4">
        <w:rPr>
          <w:rtl/>
        </w:rPr>
        <w:softHyphen/>
      </w:r>
      <w:r w:rsidRPr="009428B4">
        <w:rPr>
          <w:rFonts w:hint="cs"/>
          <w:rtl/>
        </w:rPr>
        <w:t xml:space="preserve">باشد، بنابراین در این حالت جهت محاسبه شار روی وجه، از اطلاعات سلول سمت چپ (یعنی سلول </w:t>
      </w:r>
      <w:r w:rsidRPr="009428B4">
        <w:t>ME</w:t>
      </w:r>
      <w:r w:rsidRPr="009428B4">
        <w:rPr>
          <w:rFonts w:hint="cs"/>
          <w:rtl/>
        </w:rPr>
        <w:t xml:space="preserve">) استفاده می شود و به صورت مشابه، اگر مقدار </w:t>
      </w:r>
      <w:r w:rsidRPr="009428B4">
        <w:t>Q</w:t>
      </w:r>
      <w:r w:rsidRPr="009428B4">
        <w:rPr>
          <w:rFonts w:hint="cs"/>
          <w:rtl/>
        </w:rPr>
        <w:t xml:space="preserve"> روی یک وجه منفی باشد به این معنی است که جهت انتشار اطلاعات روی آن وجه از سمت راست به چپ می</w:t>
      </w:r>
      <w:r w:rsidRPr="009428B4">
        <w:rPr>
          <w:rtl/>
        </w:rPr>
        <w:softHyphen/>
      </w:r>
      <w:r w:rsidRPr="009428B4">
        <w:rPr>
          <w:rFonts w:hint="cs"/>
          <w:rtl/>
        </w:rPr>
        <w:t xml:space="preserve">باشد، بنابراین جهت محسابه شار روی وجه، از اطلاعات سلول سمت راست (یعنی سلول </w:t>
      </w:r>
      <w:r w:rsidRPr="009428B4">
        <w:t>NE</w:t>
      </w:r>
      <w:r w:rsidRPr="009428B4">
        <w:rPr>
          <w:rFonts w:hint="cs"/>
          <w:rtl/>
        </w:rPr>
        <w:t>) استفاده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شود. بنابراین</w:t>
      </w:r>
      <w:r>
        <w:rPr>
          <w:rFonts w:hint="cs"/>
          <w:rtl/>
        </w:rPr>
        <w:t xml:space="preserve"> در روش بالادست</w:t>
      </w:r>
      <w:r w:rsidRPr="009428B4">
        <w:rPr>
          <w:rFonts w:hint="cs"/>
          <w:rtl/>
        </w:rPr>
        <w:t xml:space="preserve"> داریم</w:t>
      </w:r>
      <w:r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979456841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DAA84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B6065B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 w:rsidRPr="009428B4">
        <w:rPr>
          <w:rFonts w:hint="cs"/>
          <w:rtl/>
        </w:rPr>
        <w:t>:</w:t>
      </w:r>
    </w:p>
    <w:p w:rsidR="00FD3080" w:rsidRPr="009428B4" w:rsidRDefault="00FD3080" w:rsidP="004356FB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</w:t>
      </w:r>
      <w:r w:rsidR="004356FB">
        <w:rPr>
          <w:rFonts w:hint="cs"/>
          <w:rtl/>
        </w:rPr>
        <w:t xml:space="preserve">            </w:t>
      </w:r>
      <w:r>
        <w:rPr>
          <w:rFonts w:hint="cs"/>
          <w:rtl/>
        </w:rPr>
        <w:t xml:space="preserve">                              </w:t>
      </w:r>
      <w:bookmarkStart w:id="3" w:name="_Ref450467861"/>
      <w:bookmarkEnd w:id="3"/>
      <w:r w:rsidRPr="00322722">
        <w:object w:dxaOrig="2780" w:dyaOrig="760">
          <v:shape id="_x0000_i1034" type="#_x0000_t75" style="width:151.5pt;height:41.25pt" o:ole="">
            <v:imagedata r:id="rId34" o:title=""/>
          </v:shape>
          <o:OLEObject Type="Embed" ProgID="Equation.DSMT4" ShapeID="_x0000_i1034" DrawAspect="Content" ObjectID="_1587484998" r:id="rId35"/>
        </w:objec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توجه شود که</w:t>
      </w:r>
      <w:r w:rsidRPr="00B73260">
        <w:rPr>
          <w:position w:val="-10"/>
        </w:rPr>
        <w:object w:dxaOrig="220" w:dyaOrig="260">
          <v:shape id="_x0000_i1035" type="#_x0000_t75" style="width:12pt;height:14.25pt" o:ole="">
            <v:imagedata r:id="rId36" o:title=""/>
          </v:shape>
          <o:OLEObject Type="Embed" ProgID="Equation.DSMT4" ShapeID="_x0000_i1035" DrawAspect="Content" ObjectID="_1587484999" r:id="rId37"/>
        </w:object>
      </w:r>
      <w:r>
        <w:rPr>
          <w:rFonts w:hint="cs"/>
          <w:rtl/>
        </w:rPr>
        <w:t xml:space="preserve">می تواند هر کدام از متغیرهای توربولانسی مانند </w:t>
      </w:r>
      <w:r w:rsidRPr="00B73260">
        <w:rPr>
          <w:position w:val="-10"/>
        </w:rPr>
        <w:object w:dxaOrig="700" w:dyaOrig="320">
          <v:shape id="_x0000_i1036" type="#_x0000_t75" style="width:37.5pt;height:17.25pt" o:ole="">
            <v:imagedata r:id="rId38" o:title=""/>
          </v:shape>
          <o:OLEObject Type="Embed" ProgID="Equation.DSMT4" ShapeID="_x0000_i1036" DrawAspect="Content" ObjectID="_1587485000" r:id="rId39"/>
        </w:object>
      </w:r>
      <w:r>
        <w:rPr>
          <w:rFonts w:hint="cs"/>
          <w:rtl/>
        </w:rPr>
        <w:t xml:space="preserve">باشد. همچنین </w:t>
      </w:r>
      <w:r w:rsidRPr="009428B4">
        <w:rPr>
          <w:rFonts w:hint="cs"/>
          <w:rtl/>
        </w:rPr>
        <w:t>روابط بالا برای کل میدان حل صادق می</w:t>
      </w:r>
      <w:r w:rsidRPr="009428B4">
        <w:rPr>
          <w:rtl/>
        </w:rPr>
        <w:softHyphen/>
      </w:r>
      <w:r w:rsidRPr="009428B4">
        <w:rPr>
          <w:rFonts w:hint="cs"/>
          <w:rtl/>
        </w:rPr>
        <w:t xml:space="preserve">باشند، تنها تفاوتی که وجود دارد این است که بر روی اضلاع مرزی، مقادیر سرعت از روی </w:t>
      </w:r>
      <w:r w:rsidRPr="009428B4">
        <w:rPr>
          <w:rFonts w:hint="cs"/>
          <w:rtl/>
        </w:rPr>
        <w:lastRenderedPageBreak/>
        <w:t>شرایط مرزی محاسبه می</w:t>
      </w:r>
      <w:r w:rsidRPr="009428B4">
        <w:rPr>
          <w:rtl/>
        </w:rPr>
        <w:softHyphen/>
      </w:r>
      <w:r w:rsidRPr="009428B4">
        <w:rPr>
          <w:rFonts w:hint="cs"/>
          <w:rtl/>
        </w:rPr>
        <w:t>شوند.</w:t>
      </w:r>
    </w:p>
    <w:p w:rsidR="00FD3080" w:rsidRDefault="00FD3080" w:rsidP="004356FB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D3080" w:rsidRPr="009428B4" w:rsidRDefault="00FD3080" w:rsidP="004356FB">
      <w:pPr>
        <w:pStyle w:val="a4"/>
        <w:rPr>
          <w:rtl/>
        </w:rPr>
      </w:pPr>
      <w:r w:rsidRPr="009428B4">
        <w:rPr>
          <w:rFonts w:hint="cs"/>
          <w:rtl/>
        </w:rPr>
        <w:t>در این قسمت تمام بخش های زیربرنامه مطابق با شماره گذاری موجود در برنامه کامپیوتری ارائه شده است.</w:t>
      </w:r>
    </w:p>
    <w:p w:rsidR="00FD3080" w:rsidRPr="00957AC8" w:rsidRDefault="00FD3080" w:rsidP="004356FB">
      <w:pPr>
        <w:pStyle w:val="a"/>
        <w:rPr>
          <w:rtl/>
        </w:rPr>
      </w:pPr>
      <w:r w:rsidRPr="00957AC8">
        <w:rPr>
          <w:rFonts w:hint="cs"/>
          <w:rtl/>
        </w:rPr>
        <w:t>مقداردهی اولیه به آرایه مربوط به ذخیره بخش جابجایی</w:t>
      </w:r>
    </w:p>
    <w:p w:rsidR="00FD3080" w:rsidRDefault="00FD3080" w:rsidP="004356FB">
      <w:pPr>
        <w:pStyle w:val="a4"/>
        <w:rPr>
          <w:rtl/>
        </w:rPr>
      </w:pPr>
      <w:r w:rsidRPr="00957AC8">
        <w:rPr>
          <w:rFonts w:hint="cs"/>
          <w:rtl/>
        </w:rPr>
        <w:t>از آنجا که محاسبات مربوط به بخش جابجایی هر سلول بر روی اضلاع آن انجام می شود و این مقادیر به آرایه مربوط به هر سلول اضافه می</w:t>
      </w:r>
      <w:r>
        <w:rPr>
          <w:rtl/>
        </w:rPr>
        <w:softHyphen/>
      </w:r>
      <w:r w:rsidRPr="00957AC8">
        <w:rPr>
          <w:rFonts w:hint="cs"/>
          <w:rtl/>
        </w:rPr>
        <w:t>گردد</w:t>
      </w:r>
      <w:r>
        <w:rPr>
          <w:rFonts w:hint="cs"/>
          <w:rtl/>
        </w:rPr>
        <w:t>،</w:t>
      </w:r>
      <w:r w:rsidRPr="00957AC8">
        <w:rPr>
          <w:rFonts w:hint="cs"/>
          <w:rtl/>
        </w:rPr>
        <w:t xml:space="preserve"> بنابراین با یک پروسه اضافه کردن مقادیر به مقادیر قبلی مواجه هستیم. به این دلیل باید آرایه مربوط به اینکار در ابتدای زیربرنامه برابر صفر قرار داده شود</w:t>
      </w:r>
      <w:r>
        <w:rPr>
          <w:rFonts w:hint="cs"/>
          <w:rtl/>
        </w:rPr>
        <w:t>.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>تعیین بخش جابجایی اضلاع واقع بر مرزها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در اینجا بخش جابجایی سلول های واقع بر روی مرز محاسبه می</w:t>
      </w:r>
      <w:r>
        <w:rPr>
          <w:rtl/>
        </w:rPr>
        <w:softHyphen/>
      </w:r>
      <w:r>
        <w:rPr>
          <w:rFonts w:hint="cs"/>
          <w:rtl/>
        </w:rPr>
        <w:t>گردد. توجه شود که مقادیر متغیرهای توربولانسی با استفاده از شرایط مرزی محاسبه شده است بنابراین نیازی به استفاده از روش بالادستی برای محاسبه بخش جابجایی در این اضلاع وجود ندارد.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اطلاعات سلول مجاور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>محاسبه سرعت در راستای محورهای مختصات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سرعت بر روی ضلع مورد بررسی با استفاده از شرط مرزی تعیین می</w:t>
      </w:r>
      <w:r>
        <w:rPr>
          <w:rtl/>
        </w:rPr>
        <w:softHyphen/>
      </w:r>
      <w:r>
        <w:rPr>
          <w:rFonts w:hint="cs"/>
          <w:rtl/>
        </w:rPr>
        <w:t>گردد.</w:t>
      </w:r>
      <w:r w:rsidRPr="0011467C">
        <w:rPr>
          <w:rtl/>
        </w:rPr>
        <w:t xml:space="preserve"> </w:t>
      </w:r>
    </w:p>
    <w:p w:rsidR="00FD3080" w:rsidRPr="00957AC8" w:rsidRDefault="00FD3080" w:rsidP="004356FB">
      <w:pPr>
        <w:pStyle w:val="a"/>
        <w:rPr>
          <w:rtl/>
        </w:rPr>
      </w:pPr>
      <w:r w:rsidRPr="00957AC8">
        <w:rPr>
          <w:rFonts w:hint="cs"/>
          <w:rtl/>
        </w:rPr>
        <w:t xml:space="preserve">محاسبه بردار سرعت عمود بر ضلع 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مقدار بردار سرعت در راستای عمود بر ضلع مورد بررسی،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  <w:r w:rsidRPr="0011467C">
        <w:rPr>
          <w:rtl/>
        </w:rPr>
        <w:t xml:space="preserve"> 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>محاسبه شار جابجایی</w:t>
      </w:r>
    </w:p>
    <w:p w:rsidR="00FD3080" w:rsidRPr="004A004C" w:rsidRDefault="00FD3080" w:rsidP="004356FB">
      <w:pPr>
        <w:pStyle w:val="a4"/>
        <w:rPr>
          <w:rtl/>
        </w:rPr>
      </w:pPr>
      <w:r>
        <w:rPr>
          <w:rFonts w:hint="cs"/>
          <w:rtl/>
        </w:rPr>
        <w:t xml:space="preserve">شار جابجایی در اضلاع مرزی 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Ref450467775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و در پارامترهای محلی ذخیره می گردد.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 xml:space="preserve">محاسبه بخش جابجایی معادلات برای سلول های مرزی 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جابجایی معادلات برای سلول های واقع بر روی مرزها با توجه به مقادیر محاسبه شده در بخش قبل، در آرایه</w:t>
      </w:r>
      <w:r>
        <w:rPr>
          <w:rtl/>
        </w:rPr>
        <w:softHyphen/>
      </w:r>
      <w:r>
        <w:rPr>
          <w:rFonts w:hint="cs"/>
          <w:rtl/>
        </w:rPr>
        <w:t>های مربوطه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>تعیین بخش جابجایی معادلات برای اضلاع غیرمرزی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جابجایی معادلات برای سلول های غیرمرزی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اطلاعات دو سلول مجاور ضلع مورد بررسی در پارامترهای محلی ذخیره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lastRenderedPageBreak/>
        <w:t>محاسبه سرعت در راستای محورهای مختصات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سرعت بر روی ضلع مورد بررسی با استفاده از میانگین</w:t>
      </w:r>
      <w:r>
        <w:rPr>
          <w:rtl/>
        </w:rPr>
        <w:softHyphen/>
      </w:r>
      <w:r>
        <w:rPr>
          <w:rFonts w:hint="cs"/>
          <w:rtl/>
        </w:rPr>
        <w:t>گیری تعیین می</w:t>
      </w:r>
      <w:r>
        <w:rPr>
          <w:rtl/>
        </w:rPr>
        <w:softHyphen/>
      </w:r>
      <w:r>
        <w:rPr>
          <w:rFonts w:hint="cs"/>
          <w:rtl/>
        </w:rPr>
        <w:t>گردد.</w:t>
      </w:r>
      <w:r w:rsidRPr="0011467C">
        <w:rPr>
          <w:rtl/>
        </w:rPr>
        <w:t xml:space="preserve">  </w:t>
      </w:r>
    </w:p>
    <w:p w:rsidR="00FD3080" w:rsidRPr="00957AC8" w:rsidRDefault="00FD3080" w:rsidP="004356FB">
      <w:pPr>
        <w:pStyle w:val="a"/>
        <w:rPr>
          <w:rtl/>
        </w:rPr>
      </w:pPr>
      <w:r w:rsidRPr="00957AC8">
        <w:rPr>
          <w:rFonts w:hint="cs"/>
          <w:rtl/>
        </w:rPr>
        <w:t xml:space="preserve">محاسبه بردار سرعت عمود بر ضلع 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مقدار بردار سرعت در راستای عمود بر ضلع مورد بررسی،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  <w:r w:rsidRPr="0011467C">
        <w:rPr>
          <w:rtl/>
        </w:rPr>
        <w:t xml:space="preserve"> 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>محاسبه شار جابجایی</w:t>
      </w:r>
    </w:p>
    <w:p w:rsidR="00FD3080" w:rsidRPr="004A004C" w:rsidRDefault="00FD3080" w:rsidP="004356FB">
      <w:pPr>
        <w:pStyle w:val="a4"/>
        <w:rPr>
          <w:rtl/>
        </w:rPr>
      </w:pPr>
      <w:r>
        <w:rPr>
          <w:rFonts w:hint="cs"/>
          <w:rtl/>
        </w:rPr>
        <w:t xml:space="preserve">شار جابجایی در اضلاع غیرمرزی با توجه به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Ref440365388 \n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REF</w:instrText>
      </w:r>
      <w:r>
        <w:rPr>
          <w:rtl/>
        </w:rPr>
        <w:instrText xml:space="preserve"> _</w:instrText>
      </w:r>
      <w:r>
        <w:instrText>Ref450467861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و در پارامترهای محلی ذخیره می گردد.</w:t>
      </w:r>
    </w:p>
    <w:p w:rsidR="00FD3080" w:rsidRDefault="00FD3080" w:rsidP="004356FB">
      <w:pPr>
        <w:pStyle w:val="a"/>
        <w:rPr>
          <w:rtl/>
        </w:rPr>
      </w:pPr>
      <w:r>
        <w:rPr>
          <w:rFonts w:hint="cs"/>
          <w:rtl/>
        </w:rPr>
        <w:t>محاسبه بخش جابجایی معادلات برای سلول های غیرمرزی</w:t>
      </w:r>
    </w:p>
    <w:p w:rsidR="00FD3080" w:rsidRDefault="00FD3080" w:rsidP="004356FB">
      <w:pPr>
        <w:pStyle w:val="a4"/>
        <w:rPr>
          <w:rtl/>
        </w:rPr>
      </w:pPr>
      <w:r>
        <w:rPr>
          <w:rFonts w:hint="cs"/>
          <w:rtl/>
        </w:rPr>
        <w:t>مقدار</w:t>
      </w:r>
      <w:r w:rsidRPr="008C7542">
        <w:rPr>
          <w:rFonts w:hint="cs"/>
          <w:rtl/>
        </w:rPr>
        <w:t xml:space="preserve"> </w:t>
      </w:r>
      <w:r>
        <w:rPr>
          <w:rFonts w:hint="cs"/>
          <w:rtl/>
        </w:rPr>
        <w:t>بخش جابجایی معادلات برای سلول های غیرمرزی با توجه به مقادیر محاسبه شده در بخش قبل، در آرایه</w:t>
      </w:r>
      <w:r>
        <w:rPr>
          <w:rtl/>
        </w:rPr>
        <w:softHyphen/>
      </w:r>
      <w:r>
        <w:rPr>
          <w:rFonts w:hint="cs"/>
          <w:rtl/>
        </w:rPr>
        <w:t xml:space="preserve">های مربوطه ذخیره می گردد. </w:t>
      </w:r>
    </w:p>
    <w:p w:rsidR="00FD3080" w:rsidRDefault="00FD3080" w:rsidP="00FD3080">
      <w:pPr>
        <w:bidi/>
        <w:rPr>
          <w:sz w:val="24"/>
          <w:szCs w:val="26"/>
          <w:rtl/>
        </w:rPr>
      </w:pPr>
      <w:r>
        <w:rPr>
          <w:rtl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  <w:rtl/>
          <w:lang w:bidi="ar-SA"/>
        </w:rPr>
        <w:id w:val="-573587230"/>
        <w:bibliography/>
      </w:sdtPr>
      <w:sdtEndPr/>
      <w:sdtContent>
        <w:p w:rsidR="00FD3080" w:rsidRPr="0017225B" w:rsidRDefault="00FD3080" w:rsidP="004356FB">
          <w:pPr>
            <w:pStyle w:val="1"/>
          </w:pPr>
          <w:r w:rsidRPr="0017225B">
            <w:rPr>
              <w:rFonts w:hint="cs"/>
              <w:rtl/>
            </w:rPr>
            <w:t>مراجع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76"/>
            <w:gridCol w:w="8740"/>
          </w:tblGrid>
          <w:tr w:rsidR="00FD3080" w:rsidTr="00AD42D4">
            <w:trPr>
              <w:tblCellSpacing w:w="15" w:type="dxa"/>
            </w:trPr>
            <w:tc>
              <w:tcPr>
                <w:tcW w:w="50" w:type="pct"/>
                <w:hideMark/>
              </w:tcPr>
              <w:p w:rsidR="00FD3080" w:rsidRDefault="00FD3080" w:rsidP="00FD3080">
                <w:pPr>
                  <w:bidi/>
                  <w:rPr>
                    <w:sz w:val="24"/>
                    <w:szCs w:val="24"/>
                  </w:rPr>
                </w:pPr>
                <w: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FD3080" w:rsidRDefault="00FD3080" w:rsidP="004356FB">
                <w:pPr>
                  <w:pStyle w:val="a8"/>
                  <w:bidi w:val="0"/>
                </w:pPr>
                <w:r>
                  <w:t xml:space="preserve">D. A. Anderson, J. C. Tannehill and R. H. Pletcher, Computational fluid dynamics and heat transfer, Washington: Hemisphere, 1984. </w:t>
                </w:r>
              </w:p>
            </w:tc>
          </w:tr>
        </w:tbl>
        <w:p w:rsidR="00FD3080" w:rsidRDefault="00912CEB" w:rsidP="00FD3080">
          <w:pPr>
            <w:bidi/>
          </w:pPr>
        </w:p>
      </w:sdtContent>
    </w:sdt>
    <w:p w:rsidR="00FD3080" w:rsidRDefault="00FD3080" w:rsidP="00FD3080">
      <w:pPr>
        <w:bidi/>
      </w:pPr>
    </w:p>
    <w:p w:rsidR="00C71E75" w:rsidRPr="00902B50" w:rsidRDefault="00C71E75" w:rsidP="00FD3080">
      <w:pPr>
        <w:pStyle w:val="a8"/>
        <w:bidi w:val="0"/>
        <w:jc w:val="right"/>
        <w:rPr>
          <w:shd w:val="clear" w:color="auto" w:fill="FFFFFF"/>
        </w:rPr>
      </w:pPr>
    </w:p>
    <w:sectPr w:rsidR="00C71E75" w:rsidRPr="00902B50" w:rsidSect="00BE0CE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CEB" w:rsidRDefault="00912CEB" w:rsidP="00B927DE">
      <w:pPr>
        <w:spacing w:after="0" w:line="240" w:lineRule="auto"/>
      </w:pPr>
      <w:r>
        <w:separator/>
      </w:r>
    </w:p>
  </w:endnote>
  <w:endnote w:type="continuationSeparator" w:id="0">
    <w:p w:rsidR="00912CEB" w:rsidRDefault="00912CE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BE0CE9">
    <w:pPr>
      <w:pStyle w:val="Footer"/>
      <w:tabs>
        <w:tab w:val="left" w:pos="4455"/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r w:rsidR="00BE0CE9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05DE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CEB" w:rsidRDefault="00912CEB" w:rsidP="00B927DE">
      <w:pPr>
        <w:spacing w:after="0" w:line="240" w:lineRule="auto"/>
      </w:pPr>
      <w:r>
        <w:separator/>
      </w:r>
    </w:p>
  </w:footnote>
  <w:footnote w:type="continuationSeparator" w:id="0">
    <w:p w:rsidR="00912CEB" w:rsidRDefault="00912CEB" w:rsidP="00B927DE">
      <w:pPr>
        <w:spacing w:after="0" w:line="240" w:lineRule="auto"/>
      </w:pPr>
      <w:r>
        <w:continuationSeparator/>
      </w:r>
    </w:p>
  </w:footnote>
  <w:footnote w:id="1">
    <w:p w:rsidR="00FD3080" w:rsidRDefault="00FD3080" w:rsidP="00FD308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Central</w:t>
      </w:r>
    </w:p>
  </w:footnote>
  <w:footnote w:id="2">
    <w:p w:rsidR="00FD3080" w:rsidRDefault="00FD3080" w:rsidP="00FD308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Upwind</w:t>
      </w:r>
    </w:p>
  </w:footnote>
  <w:footnote w:id="3">
    <w:p w:rsidR="00FD3080" w:rsidRDefault="00FD3080" w:rsidP="00FD308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Green’s Theorem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205DE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KFi_Con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205DE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KFi_Con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47213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05DE7"/>
    <w:rsid w:val="00224104"/>
    <w:rsid w:val="00225202"/>
    <w:rsid w:val="00227664"/>
    <w:rsid w:val="00230BA5"/>
    <w:rsid w:val="002349EA"/>
    <w:rsid w:val="002B2677"/>
    <w:rsid w:val="002C55E1"/>
    <w:rsid w:val="00337045"/>
    <w:rsid w:val="00367444"/>
    <w:rsid w:val="0039757A"/>
    <w:rsid w:val="003E35B4"/>
    <w:rsid w:val="004032C8"/>
    <w:rsid w:val="0043328D"/>
    <w:rsid w:val="004356FB"/>
    <w:rsid w:val="004421C0"/>
    <w:rsid w:val="00455AEA"/>
    <w:rsid w:val="0047196B"/>
    <w:rsid w:val="004A1F61"/>
    <w:rsid w:val="004C3ED8"/>
    <w:rsid w:val="004D15F3"/>
    <w:rsid w:val="00510C6A"/>
    <w:rsid w:val="0052134D"/>
    <w:rsid w:val="005227C3"/>
    <w:rsid w:val="005264A5"/>
    <w:rsid w:val="0053017D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12CEB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E0CE9"/>
    <w:rsid w:val="00BF32BB"/>
    <w:rsid w:val="00C71E7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36B29"/>
    <w:rsid w:val="00F4532D"/>
    <w:rsid w:val="00F54F17"/>
    <w:rsid w:val="00F722AD"/>
    <w:rsid w:val="00F81C51"/>
    <w:rsid w:val="00FA2018"/>
    <w:rsid w:val="00FD087A"/>
    <w:rsid w:val="00FD1668"/>
    <w:rsid w:val="00FD3080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CD2678-1C7B-453F-8758-0216AA02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4356FB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4356FB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2.bin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10.wmf"/><Relationship Id="rId33" Type="http://schemas.openxmlformats.org/officeDocument/2006/relationships/oleObject" Target="embeddings/oleObject9.bin"/><Relationship Id="rId38" Type="http://schemas.openxmlformats.org/officeDocument/2006/relationships/image" Target="media/image17.wmf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5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1.bin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7.bin"/><Relationship Id="rId36" Type="http://schemas.openxmlformats.org/officeDocument/2006/relationships/image" Target="media/image16.wmf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oleObject" Target="embeddings/oleObject4.bin"/><Relationship Id="rId27" Type="http://schemas.openxmlformats.org/officeDocument/2006/relationships/image" Target="media/image11.wmf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232036-CFC7-45D5-AF2A-98BC275D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2018-03-14T12:30:00Z</dcterms:created>
  <dcterms:modified xsi:type="dcterms:W3CDTF">2018-05-10T13:58:00Z</dcterms:modified>
</cp:coreProperties>
</file>