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3859D5"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5F40BCF" wp14:editId="272AE177">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62A3E" w:rsidRPr="00362249" w:rsidRDefault="00362249" w:rsidP="00362A3E">
      <w:pPr>
        <w:pStyle w:val="a3"/>
        <w:bidi w:val="0"/>
        <w:rPr>
          <w:rFonts w:asciiTheme="minorHAnsi" w:hAnsiTheme="minorHAnsi"/>
          <w:sz w:val="22"/>
          <w:szCs w:val="22"/>
        </w:rPr>
      </w:pPr>
      <w:r w:rsidRPr="003B3730">
        <w:rPr>
          <w:rFonts w:cs="B Titr"/>
        </w:rPr>
        <w:t>KeChien_Source</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C568C">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محمد حسین سعادت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AC568C">
            <w:pPr>
              <w:bidi/>
              <w:spacing w:line="276" w:lineRule="auto"/>
              <w:jc w:val="center"/>
              <w:rPr>
                <w:rFonts w:ascii="Calibri" w:eastAsia="Times New Roman" w:hAnsi="Calibri" w:cs="B Titr"/>
                <w:sz w:val="28"/>
                <w:rtl/>
              </w:rPr>
            </w:pPr>
            <w:r>
              <w:rPr>
                <w:noProof/>
                <w:szCs w:val="24"/>
              </w:rPr>
              <w:drawing>
                <wp:inline distT="0" distB="0" distL="0" distR="0" wp14:anchorId="43B8CEF5" wp14:editId="23E85C21">
                  <wp:extent cx="8858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402" cy="883402"/>
                          </a:xfrm>
                          <a:prstGeom prst="rect">
                            <a:avLst/>
                          </a:prstGeom>
                          <a:noFill/>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D3CFB">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محمد حسین سعادت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8F3E3A" w:rsidP="008F3E3A">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8F3E3A">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MC2F051</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C7B60" w:rsidRDefault="00B927DE" w:rsidP="00117AB5">
      <w:pPr>
        <w:pStyle w:val="1"/>
        <w:rPr>
          <w:rtl/>
        </w:rPr>
      </w:pPr>
      <w:r w:rsidRPr="00117AB5">
        <w:rPr>
          <w:rFonts w:hint="cs"/>
          <w:rtl/>
        </w:rPr>
        <w:lastRenderedPageBreak/>
        <w:t>وظایف</w:t>
      </w:r>
    </w:p>
    <w:p w:rsidR="00AC2ABC" w:rsidRDefault="00AC2ABC" w:rsidP="00AC2ABC">
      <w:pPr>
        <w:pStyle w:val="a4"/>
      </w:pPr>
      <w:r>
        <w:rPr>
          <w:rFonts w:hint="cs"/>
          <w:rtl/>
        </w:rPr>
        <w:t xml:space="preserve">در این زیربرنامه، مقدار ترم چشمه معادلات مدل آشفتگی </w:t>
      </w:r>
      <w:r w:rsidRPr="00184F79">
        <w:rPr>
          <w:position w:val="-6"/>
        </w:rPr>
        <w:object w:dxaOrig="13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5pt" o:ole="">
            <v:imagedata r:id="rId15" o:title=""/>
          </v:shape>
          <o:OLEObject Type="Embed" ProgID="Equation.DSMT4" ShapeID="_x0000_i1025" DrawAspect="Content" ObjectID="_1587483393" r:id="rId16"/>
        </w:object>
      </w:r>
      <w:r>
        <w:rPr>
          <w:rtl/>
        </w:rPr>
        <w:t xml:space="preserve"> </w:t>
      </w:r>
      <w:r>
        <w:rPr>
          <w:rFonts w:hint="cs"/>
          <w:rtl/>
        </w:rPr>
        <w:t xml:space="preserve"> محاسبه می</w:t>
      </w:r>
      <w:r>
        <w:rPr>
          <w:rtl/>
        </w:rPr>
        <w:softHyphen/>
      </w:r>
      <w:r>
        <w:rPr>
          <w:rFonts w:hint="cs"/>
          <w:rtl/>
        </w:rPr>
        <w:t>گردد.</w:t>
      </w:r>
    </w:p>
    <w:p w:rsidR="00AC2ABC" w:rsidRDefault="00AC2ABC" w:rsidP="00AC2ABC">
      <w:pPr>
        <w:pStyle w:val="1"/>
        <w:rPr>
          <w:rtl/>
        </w:rPr>
      </w:pPr>
      <w:bookmarkStart w:id="1" w:name="_Toc439502889"/>
      <w:r>
        <w:rPr>
          <w:rFonts w:hint="cs"/>
          <w:rtl/>
        </w:rPr>
        <w:t>تئوری و الگوریتم</w:t>
      </w:r>
      <w:bookmarkEnd w:id="1"/>
    </w:p>
    <w:p w:rsidR="00AC2ABC" w:rsidRDefault="00AC2ABC" w:rsidP="00AC2ABC">
      <w:pPr>
        <w:pStyle w:val="a4"/>
      </w:pPr>
      <w:r>
        <w:rPr>
          <w:rFonts w:hint="cs"/>
          <w:rtl/>
        </w:rPr>
        <w:t xml:space="preserve">ترم چشمه در مدل آشفتگی </w:t>
      </w:r>
      <w:r w:rsidRPr="00184F79">
        <w:rPr>
          <w:position w:val="-6"/>
        </w:rPr>
        <w:object w:dxaOrig="1380" w:dyaOrig="300">
          <v:shape id="_x0000_i1026" type="#_x0000_t75" style="width:69pt;height:15pt" o:ole="">
            <v:imagedata r:id="rId15" o:title=""/>
          </v:shape>
          <o:OLEObject Type="Embed" ProgID="Equation.DSMT4" ShapeID="_x0000_i1026" DrawAspect="Content" ObjectID="_1587483394" r:id="rId17"/>
        </w:object>
      </w:r>
      <w:r>
        <w:rPr>
          <w:rFonts w:hint="cs"/>
          <w:rtl/>
        </w:rPr>
        <w:t xml:space="preserve"> به صورت زیر می</w:t>
      </w:r>
      <w:r>
        <w:rPr>
          <w:rtl/>
        </w:rPr>
        <w:softHyphen/>
      </w:r>
      <w:r>
        <w:rPr>
          <w:rFonts w:hint="cs"/>
          <w:rtl/>
        </w:rPr>
        <w:t xml:space="preserve">باشد </w:t>
      </w:r>
      <w:sdt>
        <w:sdtPr>
          <w:rPr>
            <w:rFonts w:hint="cs"/>
            <w:rtl/>
          </w:rPr>
          <w:id w:val="1469326695"/>
          <w:citation/>
        </w:sdtPr>
        <w:sdtEndPr/>
        <w:sdtContent>
          <w:r>
            <w:rPr>
              <w:rtl/>
            </w:rPr>
            <w:fldChar w:fldCharType="begin"/>
          </w:r>
          <w:r>
            <w:instrText xml:space="preserve">CITATION Two \l 1065 </w:instrText>
          </w:r>
          <w:r>
            <w:rPr>
              <w:rtl/>
            </w:rPr>
            <w:fldChar w:fldCharType="separate"/>
          </w:r>
          <w:r w:rsidRPr="00184F79">
            <w:rPr>
              <w:noProof/>
            </w:rPr>
            <w:t>[1]</w:t>
          </w:r>
          <w:r>
            <w:rPr>
              <w:rtl/>
            </w:rPr>
            <w:fldChar w:fldCharType="end"/>
          </w:r>
        </w:sdtContent>
      </w:sdt>
      <w:r>
        <w:rPr>
          <w:rFonts w:hint="cs"/>
          <w:rtl/>
        </w:rPr>
        <w:t>:</w:t>
      </w:r>
    </w:p>
    <w:p w:rsidR="00AC2ABC" w:rsidRDefault="00AC2ABC" w:rsidP="00AC2ABC">
      <w:pPr>
        <w:pStyle w:val="a1"/>
        <w:rPr>
          <w:rtl/>
        </w:rPr>
      </w:pPr>
      <w:r>
        <w:t xml:space="preserve">                               </w:t>
      </w:r>
      <w:r>
        <w:tab/>
        <w:t xml:space="preserve"> </w:t>
      </w:r>
      <w:bookmarkStart w:id="2" w:name="_Ref440304165"/>
      <w:bookmarkStart w:id="3" w:name="_Ref440366198"/>
      <w:bookmarkStart w:id="4" w:name="_Ref449550210"/>
      <w:bookmarkEnd w:id="2"/>
      <w:bookmarkEnd w:id="3"/>
      <w:bookmarkEnd w:id="4"/>
      <w:r w:rsidRPr="008F1ECE">
        <w:object w:dxaOrig="5860" w:dyaOrig="1660">
          <v:shape id="_x0000_i1027" type="#_x0000_t75" style="width:293.25pt;height:83.25pt" o:ole="">
            <v:imagedata r:id="rId18" o:title=""/>
          </v:shape>
          <o:OLEObject Type="Embed" ProgID="Equation.DSMT4" ShapeID="_x0000_i1027" DrawAspect="Content" ObjectID="_1587483395" r:id="rId19"/>
        </w:object>
      </w:r>
    </w:p>
    <w:p w:rsidR="00AC2ABC" w:rsidRDefault="00AC2ABC" w:rsidP="00AC2ABC">
      <w:pPr>
        <w:pStyle w:val="a4"/>
      </w:pPr>
      <w:r>
        <w:rPr>
          <w:rFonts w:hint="cs"/>
          <w:rtl/>
        </w:rPr>
        <w:t xml:space="preserve">در این رابطه، </w:t>
      </w:r>
      <w:r w:rsidRPr="00FE4A0C">
        <w:rPr>
          <w:position w:val="-12"/>
        </w:rPr>
        <w:object w:dxaOrig="279" w:dyaOrig="360">
          <v:shape id="_x0000_i1028" type="#_x0000_t75" style="width:13.5pt;height:18.75pt" o:ole="">
            <v:imagedata r:id="rId20" o:title=""/>
          </v:shape>
          <o:OLEObject Type="Embed" ProgID="Equation.DSMT4" ShapeID="_x0000_i1028" DrawAspect="Content" ObjectID="_1587483396" r:id="rId21"/>
        </w:object>
      </w:r>
      <w:r>
        <w:t xml:space="preserve"> </w:t>
      </w:r>
      <w:r>
        <w:rPr>
          <w:rFonts w:hint="cs"/>
          <w:rtl/>
        </w:rPr>
        <w:t>ترم تولید انرژی جنبشی آشفتگی</w:t>
      </w:r>
      <w:r>
        <w:rPr>
          <w:rStyle w:val="FootnoteReference"/>
          <w:rtl/>
        </w:rPr>
        <w:footnoteReference w:id="1"/>
      </w:r>
      <w:r>
        <w:rPr>
          <w:rFonts w:hint="cs"/>
          <w:rtl/>
        </w:rPr>
        <w:t xml:space="preserve"> می</w:t>
      </w:r>
      <w:r>
        <w:rPr>
          <w:rtl/>
        </w:rPr>
        <w:softHyphen/>
      </w:r>
      <w:r>
        <w:rPr>
          <w:rFonts w:hint="cs"/>
          <w:rtl/>
        </w:rPr>
        <w:t>باشد که با استفاده از رابطه زیر محاسبه می</w:t>
      </w:r>
      <w:r>
        <w:rPr>
          <w:rtl/>
        </w:rPr>
        <w:softHyphen/>
      </w:r>
      <w:r>
        <w:rPr>
          <w:rFonts w:hint="cs"/>
          <w:rtl/>
        </w:rPr>
        <w:t>گردد:</w:t>
      </w:r>
    </w:p>
    <w:p w:rsidR="00AC2ABC" w:rsidRDefault="00AC2ABC" w:rsidP="00AC2ABC">
      <w:pPr>
        <w:pStyle w:val="a1"/>
      </w:pPr>
      <w:r>
        <w:rPr>
          <w:rFonts w:hint="cs"/>
          <w:rtl/>
        </w:rPr>
        <w:t xml:space="preserve">                                                               </w:t>
      </w:r>
      <w:r>
        <w:tab/>
      </w:r>
      <w:bookmarkStart w:id="5" w:name="_Ref440366119"/>
      <w:bookmarkEnd w:id="5"/>
      <w:r>
        <w:object w:dxaOrig="3960" w:dyaOrig="859">
          <v:shape id="_x0000_i1029" type="#_x0000_t75" style="width:198.75pt;height:43.5pt" o:ole="">
            <v:imagedata r:id="rId22" o:title=""/>
          </v:shape>
          <o:OLEObject Type="Embed" ProgID="Equation.DSMT4" ShapeID="_x0000_i1029" DrawAspect="Content" ObjectID="_1587483397" r:id="rId23"/>
        </w:object>
      </w:r>
    </w:p>
    <w:p w:rsidR="00AC2ABC" w:rsidRDefault="00AC2ABC" w:rsidP="00AC2ABC">
      <w:pPr>
        <w:pStyle w:val="a4"/>
        <w:rPr>
          <w:rtl/>
        </w:rPr>
      </w:pPr>
      <w:r>
        <w:rPr>
          <w:rFonts w:hint="cs"/>
          <w:rtl/>
        </w:rPr>
        <w:t>و مولفه</w:t>
      </w:r>
      <w:r>
        <w:rPr>
          <w:rtl/>
        </w:rPr>
        <w:softHyphen/>
      </w:r>
      <w:r>
        <w:rPr>
          <w:rFonts w:hint="cs"/>
          <w:rtl/>
        </w:rPr>
        <w:t>های تنش نیز با استفاده از رابطه زیر محاسبه می</w:t>
      </w:r>
      <w:r>
        <w:rPr>
          <w:rtl/>
        </w:rPr>
        <w:softHyphen/>
      </w:r>
      <w:r>
        <w:rPr>
          <w:rFonts w:hint="cs"/>
          <w:rtl/>
        </w:rPr>
        <w:t>گردند:</w:t>
      </w:r>
    </w:p>
    <w:p w:rsidR="00AC2ABC" w:rsidRDefault="00AC2ABC" w:rsidP="00AC2ABC">
      <w:pPr>
        <w:pStyle w:val="a1"/>
        <w:rPr>
          <w:rtl/>
        </w:rPr>
      </w:pPr>
      <w:r>
        <w:rPr>
          <w:rFonts w:hint="cs"/>
          <w:rtl/>
        </w:rPr>
        <w:t xml:space="preserve">                                                                     </w:t>
      </w:r>
      <w:r w:rsidRPr="00676121">
        <w:object w:dxaOrig="4239" w:dyaOrig="2620">
          <v:shape id="_x0000_i1030" type="#_x0000_t75" style="width:211.5pt;height:131.25pt" o:ole="">
            <v:imagedata r:id="rId24" o:title=""/>
          </v:shape>
          <o:OLEObject Type="Embed" ProgID="Equation.DSMT4" ShapeID="_x0000_i1030" DrawAspect="Content" ObjectID="_1587483398" r:id="rId25"/>
        </w:object>
      </w:r>
      <w:r>
        <w:rPr>
          <w:rtl/>
        </w:rPr>
        <w:tab/>
      </w:r>
      <w:bookmarkStart w:id="6" w:name="_Ref440366103"/>
      <w:bookmarkEnd w:id="6"/>
    </w:p>
    <w:p w:rsidR="00AC2ABC" w:rsidRDefault="00AC2ABC" w:rsidP="00AC2ABC">
      <w:pPr>
        <w:pStyle w:val="a4"/>
        <w:rPr>
          <w:rtl/>
        </w:rPr>
      </w:pPr>
      <w:r>
        <w:rPr>
          <w:rFonts w:hint="cs"/>
          <w:rtl/>
        </w:rPr>
        <w:t xml:space="preserve">به منظور جلوگیری از افزایش غیرفیزیکی </w:t>
      </w:r>
      <w:r w:rsidRPr="00676121">
        <w:rPr>
          <w:position w:val="-6"/>
        </w:rPr>
        <w:object w:dxaOrig="220" w:dyaOrig="300">
          <v:shape id="_x0000_i1031" type="#_x0000_t75" style="width:11.25pt;height:15pt" o:ole="">
            <v:imagedata r:id="rId26" o:title=""/>
          </v:shape>
          <o:OLEObject Type="Embed" ProgID="Equation.DSMT4" ShapeID="_x0000_i1031" DrawAspect="Content" ObjectID="_1587483399" r:id="rId27"/>
        </w:object>
      </w:r>
      <w:r>
        <w:rPr>
          <w:rFonts w:hint="cs"/>
          <w:rtl/>
        </w:rPr>
        <w:t xml:space="preserve"> در نقاط سکون</w:t>
      </w:r>
      <w:r>
        <w:rPr>
          <w:rStyle w:val="FootnoteReference"/>
          <w:rtl/>
        </w:rPr>
        <w:footnoteReference w:id="2"/>
      </w:r>
      <w:r>
        <w:rPr>
          <w:rFonts w:hint="cs"/>
          <w:rtl/>
        </w:rPr>
        <w:t xml:space="preserve">، پیشنهاد شده است که برای ترم </w:t>
      </w:r>
      <w:r w:rsidRPr="00FE4A0C">
        <w:rPr>
          <w:position w:val="-12"/>
        </w:rPr>
        <w:object w:dxaOrig="279" w:dyaOrig="360">
          <v:shape id="_x0000_i1032" type="#_x0000_t75" style="width:13.5pt;height:18.75pt" o:ole="">
            <v:imagedata r:id="rId20" o:title=""/>
          </v:shape>
          <o:OLEObject Type="Embed" ProgID="Equation.DSMT4" ShapeID="_x0000_i1032" DrawAspect="Content" ObjectID="_1587483400" r:id="rId28"/>
        </w:object>
      </w:r>
      <w:r>
        <w:rPr>
          <w:rFonts w:hint="cs"/>
          <w:rtl/>
        </w:rPr>
        <w:t xml:space="preserve"> ، از یک محدود کننده</w:t>
      </w:r>
      <w:r>
        <w:rPr>
          <w:rStyle w:val="FootnoteReference"/>
          <w:rtl/>
        </w:rPr>
        <w:footnoteReference w:id="3"/>
      </w:r>
      <w:r>
        <w:rPr>
          <w:rFonts w:hint="cs"/>
          <w:rtl/>
        </w:rPr>
        <w:t xml:space="preserve"> مطابق رابطه زیر استفاده شود:</w:t>
      </w:r>
    </w:p>
    <w:p w:rsidR="00AC2ABC" w:rsidRDefault="00AC2ABC" w:rsidP="00E6137C">
      <w:pPr>
        <w:pStyle w:val="a1"/>
        <w:rPr>
          <w:rtl/>
        </w:rPr>
      </w:pPr>
      <w:r>
        <w:rPr>
          <w:rFonts w:hint="cs"/>
          <w:rtl/>
        </w:rPr>
        <w:t xml:space="preserve">   </w:t>
      </w:r>
      <w:r w:rsidR="00DA55D0">
        <w:rPr>
          <w:rFonts w:hint="cs"/>
          <w:rtl/>
        </w:rPr>
        <w:t xml:space="preserve">                    </w:t>
      </w:r>
      <w:r w:rsidR="00E6137C">
        <w:rPr>
          <w:rFonts w:hint="cs"/>
          <w:rtl/>
        </w:rPr>
        <w:t xml:space="preserve">                                                                                </w:t>
      </w:r>
      <w:r>
        <w:rPr>
          <w:rFonts w:hint="cs"/>
          <w:rtl/>
        </w:rPr>
        <w:t xml:space="preserve"> </w:t>
      </w:r>
      <w:r w:rsidR="00E6137C">
        <w:object w:dxaOrig="2079" w:dyaOrig="420">
          <v:shape id="_x0000_i1033" type="#_x0000_t75" style="width:105pt;height:21pt" o:ole="">
            <v:imagedata r:id="rId29" o:title=""/>
          </v:shape>
          <o:OLEObject Type="Embed" ProgID="Equation.DSMT4" ShapeID="_x0000_i1033" DrawAspect="Content" ObjectID="_1587483401" r:id="rId30"/>
        </w:object>
      </w:r>
      <w:r>
        <w:rPr>
          <w:rFonts w:hint="cs"/>
          <w:rtl/>
        </w:rPr>
        <w:t xml:space="preserve">                                                                                              </w:t>
      </w:r>
      <w:r>
        <w:rPr>
          <w:rtl/>
        </w:rPr>
        <w:tab/>
      </w:r>
      <w:bookmarkStart w:id="7" w:name="_Ref440304171"/>
      <w:bookmarkStart w:id="8" w:name="_Ref440366180"/>
      <w:bookmarkEnd w:id="7"/>
      <w:bookmarkEnd w:id="8"/>
      <w:r>
        <w:rPr>
          <w:rtl/>
        </w:rPr>
        <w:t xml:space="preserve"> </w:t>
      </w:r>
    </w:p>
    <w:p w:rsidR="00AC2ABC" w:rsidRDefault="00AC2ABC" w:rsidP="00511CB3">
      <w:pPr>
        <w:pStyle w:val="a4"/>
        <w:rPr>
          <w:rtl/>
        </w:rPr>
      </w:pPr>
      <w:r w:rsidRPr="006F0ABE">
        <w:rPr>
          <w:rFonts w:hint="cs"/>
          <w:rtl/>
        </w:rPr>
        <w:lastRenderedPageBreak/>
        <w:t xml:space="preserve">ثوابت </w:t>
      </w:r>
      <w:r w:rsidRPr="00B257A5">
        <w:rPr>
          <w:rFonts w:hint="cs"/>
          <w:rtl/>
        </w:rPr>
        <w:t>موجود</w:t>
      </w:r>
      <w:r w:rsidRPr="006F0ABE">
        <w:rPr>
          <w:rFonts w:hint="cs"/>
          <w:rtl/>
        </w:rPr>
        <w:t xml:space="preserve"> در</w:t>
      </w:r>
      <w:r>
        <w:rPr>
          <w:rFonts w:hint="cs"/>
          <w:rtl/>
        </w:rPr>
        <w:t xml:space="preserve"> در مدل </w:t>
      </w:r>
      <w:r w:rsidRPr="000356C8">
        <w:rPr>
          <w:position w:val="-6"/>
        </w:rPr>
        <w:object w:dxaOrig="1300" w:dyaOrig="300">
          <v:shape id="_x0000_i1034" type="#_x0000_t75" style="width:64.5pt;height:15pt" o:ole="">
            <v:imagedata r:id="rId31" o:title=""/>
          </v:shape>
          <o:OLEObject Type="Embed" ProgID="Equation.DSMT4" ShapeID="_x0000_i1034" DrawAspect="Content" ObjectID="_1587483402" r:id="rId32"/>
        </w:object>
      </w:r>
      <w:r>
        <w:rPr>
          <w:rFonts w:hint="cs"/>
          <w:rtl/>
        </w:rPr>
        <w:t xml:space="preserve">، از طریق روابط </w:t>
      </w:r>
      <w:r w:rsidRPr="006F0ABE">
        <w:rPr>
          <w:rFonts w:hint="cs"/>
          <w:rtl/>
        </w:rPr>
        <w:t>زیر محاسبه می</w:t>
      </w:r>
      <w:r w:rsidRPr="006F0ABE">
        <w:rPr>
          <w:rtl/>
        </w:rPr>
        <w:softHyphen/>
      </w:r>
      <w:r w:rsidRPr="006F0ABE">
        <w:rPr>
          <w:rFonts w:hint="cs"/>
          <w:rtl/>
        </w:rPr>
        <w:t>گردند</w:t>
      </w:r>
      <w:r>
        <w:rPr>
          <w:rFonts w:hint="cs"/>
          <w:rtl/>
        </w:rPr>
        <w:t xml:space="preserve"> </w:t>
      </w:r>
      <w:sdt>
        <w:sdtPr>
          <w:rPr>
            <w:rFonts w:hint="cs"/>
            <w:rtl/>
          </w:rPr>
          <w:id w:val="-1037895855"/>
          <w:citation/>
        </w:sdtPr>
        <w:sdtEndPr/>
        <w:sdtContent>
          <w:r>
            <w:rPr>
              <w:rtl/>
            </w:rPr>
            <w:fldChar w:fldCharType="begin"/>
          </w:r>
          <w:r>
            <w:instrText>CITATION FRM941 \l 1065</w:instrText>
          </w:r>
          <w:r>
            <w:rPr>
              <w:rtl/>
            </w:rPr>
            <w:instrText xml:space="preserve"> </w:instrText>
          </w:r>
          <w:r>
            <w:rPr>
              <w:rtl/>
            </w:rPr>
            <w:fldChar w:fldCharType="separate"/>
          </w:r>
          <w:r w:rsidRPr="00B54AC2">
            <w:rPr>
              <w:noProof/>
            </w:rPr>
            <w:t>[1]</w:t>
          </w:r>
          <w:r>
            <w:rPr>
              <w:rtl/>
            </w:rPr>
            <w:fldChar w:fldCharType="end"/>
          </w:r>
        </w:sdtContent>
      </w:sdt>
      <w:r w:rsidRPr="006F0ABE">
        <w:rPr>
          <w:rFonts w:hint="cs"/>
          <w:rtl/>
        </w:rPr>
        <w:t>:</w:t>
      </w:r>
    </w:p>
    <w:p w:rsidR="00511CB3" w:rsidRDefault="00AC2ABC" w:rsidP="00511CB3">
      <w:pPr>
        <w:pStyle w:val="a1"/>
      </w:pPr>
      <w:r>
        <w:rPr>
          <w:rFonts w:hint="cs"/>
          <w:rtl/>
        </w:rPr>
        <w:t xml:space="preserve">    </w:t>
      </w:r>
      <w:r>
        <w:rPr>
          <w:rtl/>
        </w:rPr>
        <w:tab/>
      </w:r>
      <w:bookmarkStart w:id="9" w:name="_Ref440560778"/>
      <w:bookmarkEnd w:id="9"/>
      <w:r>
        <w:rPr>
          <w:rFonts w:hint="cs"/>
          <w:rtl/>
        </w:rPr>
        <w:t xml:space="preserve">                                       </w:t>
      </w:r>
      <w:r w:rsidR="00511CB3">
        <w:rPr>
          <w:rFonts w:hint="cs"/>
          <w:rtl/>
        </w:rPr>
        <w:t xml:space="preserve">                                       </w:t>
      </w:r>
      <w:r>
        <w:rPr>
          <w:rFonts w:hint="cs"/>
          <w:rtl/>
        </w:rPr>
        <w:t xml:space="preserve">            </w:t>
      </w:r>
      <w:r w:rsidRPr="006F0ABE">
        <w:object w:dxaOrig="2320" w:dyaOrig="1700">
          <v:shape id="_x0000_i1035" type="#_x0000_t75" style="width:114.75pt;height:78pt" o:ole="">
            <v:imagedata r:id="rId33" o:title=""/>
          </v:shape>
          <o:OLEObject Type="Embed" ProgID="Equation.DSMT4" ShapeID="_x0000_i1035" DrawAspect="Content" ObjectID="_1587483403" r:id="rId34"/>
        </w:object>
      </w:r>
      <w:r w:rsidRPr="006F0ABE">
        <w:rPr>
          <w:rFonts w:hint="cs"/>
          <w:rtl/>
        </w:rPr>
        <w:t xml:space="preserve"> </w:t>
      </w:r>
      <w:bookmarkStart w:id="10" w:name="_Ref440559939"/>
      <w:bookmarkEnd w:id="10"/>
    </w:p>
    <w:p w:rsidR="00AC2ABC" w:rsidRDefault="00AC2ABC" w:rsidP="00511CB3">
      <w:pPr>
        <w:pStyle w:val="a4"/>
        <w:rPr>
          <w:rtl/>
        </w:rPr>
      </w:pPr>
      <w:r>
        <w:rPr>
          <w:rFonts w:hint="cs"/>
          <w:rtl/>
        </w:rPr>
        <w:t>که در این روابط:</w:t>
      </w:r>
    </w:p>
    <w:p w:rsidR="00AC2ABC" w:rsidRPr="006F0ABE" w:rsidRDefault="00AC2ABC" w:rsidP="00511CB3">
      <w:pPr>
        <w:pStyle w:val="a1"/>
        <w:rPr>
          <w:rtl/>
        </w:rPr>
      </w:pPr>
      <w:r>
        <w:rPr>
          <w:rFonts w:hint="cs"/>
          <w:rtl/>
        </w:rPr>
        <w:t xml:space="preserve">                                                        </w:t>
      </w:r>
      <w:r w:rsidR="00511CB3">
        <w:rPr>
          <w:rFonts w:hint="cs"/>
          <w:rtl/>
        </w:rPr>
        <w:t xml:space="preserve">            </w:t>
      </w:r>
      <w:r>
        <w:rPr>
          <w:rFonts w:hint="cs"/>
          <w:rtl/>
        </w:rPr>
        <w:t xml:space="preserve">                           </w:t>
      </w:r>
      <w:bookmarkStart w:id="11" w:name="_Ref449550568"/>
      <w:bookmarkEnd w:id="11"/>
      <w:r w:rsidRPr="006F0ABE">
        <w:object w:dxaOrig="2720" w:dyaOrig="2659">
          <v:shape id="_x0000_i1036" type="#_x0000_t75" style="width:135.75pt;height:132pt" o:ole="">
            <v:imagedata r:id="rId35" o:title=""/>
          </v:shape>
          <o:OLEObject Type="Embed" ProgID="Equation.DSMT4" ShapeID="_x0000_i1036" DrawAspect="Content" ObjectID="_1587483404" r:id="rId36"/>
        </w:object>
      </w:r>
      <w:bookmarkStart w:id="12" w:name="_Ref440711856"/>
      <w:bookmarkStart w:id="13" w:name="_Ref440364178"/>
      <w:bookmarkEnd w:id="12"/>
      <w:bookmarkEnd w:id="13"/>
    </w:p>
    <w:p w:rsidR="00AC2ABC" w:rsidRDefault="00AC2ABC" w:rsidP="00DF31CE">
      <w:pPr>
        <w:pStyle w:val="a4"/>
        <w:rPr>
          <w:rtl/>
        </w:rPr>
      </w:pPr>
      <w:r w:rsidRPr="00B257A5">
        <w:rPr>
          <w:rtl/>
        </w:rPr>
        <w:t>همانگونه که مشخص است در ا</w:t>
      </w:r>
      <w:r w:rsidRPr="00B257A5">
        <w:rPr>
          <w:rFonts w:hint="cs"/>
          <w:rtl/>
        </w:rPr>
        <w:t>ین</w:t>
      </w:r>
      <w:r w:rsidRPr="00B257A5">
        <w:rPr>
          <w:rtl/>
        </w:rPr>
        <w:t xml:space="preserve"> ز</w:t>
      </w:r>
      <w:r w:rsidRPr="00B257A5">
        <w:rPr>
          <w:rFonts w:hint="cs"/>
          <w:rtl/>
        </w:rPr>
        <w:t>یربرنامه</w:t>
      </w:r>
      <w:r w:rsidRPr="00B257A5">
        <w:rPr>
          <w:rtl/>
        </w:rPr>
        <w:t xml:space="preserve"> لازم است که مقاد</w:t>
      </w:r>
      <w:r w:rsidRPr="00B257A5">
        <w:rPr>
          <w:rFonts w:hint="cs"/>
          <w:rtl/>
        </w:rPr>
        <w:t>یر</w:t>
      </w:r>
      <w:r w:rsidRPr="00B257A5">
        <w:rPr>
          <w:rtl/>
        </w:rPr>
        <w:t xml:space="preserve"> مشتق اول مولفه</w:t>
      </w:r>
      <w:r>
        <w:rPr>
          <w:rFonts w:cs="Times New Roman" w:hint="cs"/>
          <w:rtl/>
        </w:rPr>
        <w:t xml:space="preserve"> </w:t>
      </w:r>
      <w:r w:rsidRPr="00B257A5">
        <w:rPr>
          <w:rFonts w:hint="cs"/>
          <w:rtl/>
        </w:rPr>
        <w:t>های</w:t>
      </w:r>
      <w:r w:rsidRPr="00B257A5">
        <w:rPr>
          <w:rtl/>
        </w:rPr>
        <w:t xml:space="preserve"> سرعت در مرکز هر سلول معلوم باشد. محاسبه ا</w:t>
      </w:r>
      <w:r w:rsidRPr="00B257A5">
        <w:rPr>
          <w:rFonts w:hint="cs"/>
          <w:rtl/>
        </w:rPr>
        <w:t>ین</w:t>
      </w:r>
      <w:r w:rsidRPr="00B257A5">
        <w:rPr>
          <w:rtl/>
        </w:rPr>
        <w:t xml:space="preserve"> مشتقات، در </w:t>
      </w:r>
      <w:r>
        <w:rPr>
          <w:rFonts w:hint="cs"/>
          <w:rtl/>
        </w:rPr>
        <w:t xml:space="preserve">خارج از این </w:t>
      </w:r>
      <w:r w:rsidRPr="00B257A5">
        <w:rPr>
          <w:rtl/>
        </w:rPr>
        <w:t>ز</w:t>
      </w:r>
      <w:r w:rsidRPr="00B257A5">
        <w:rPr>
          <w:rFonts w:hint="cs"/>
          <w:rtl/>
        </w:rPr>
        <w:t>یربرنامه</w:t>
      </w:r>
      <w:r w:rsidRPr="00B257A5">
        <w:rPr>
          <w:rtl/>
        </w:rPr>
        <w:t xml:space="preserve"> صورت پذ</w:t>
      </w:r>
      <w:r w:rsidRPr="00B257A5">
        <w:rPr>
          <w:rFonts w:hint="cs"/>
          <w:rtl/>
        </w:rPr>
        <w:t>یرفته</w:t>
      </w:r>
      <w:r w:rsidRPr="00B257A5">
        <w:rPr>
          <w:rtl/>
        </w:rPr>
        <w:t xml:space="preserve"> است و در ا</w:t>
      </w:r>
      <w:r w:rsidRPr="00B257A5">
        <w:rPr>
          <w:rFonts w:hint="cs"/>
          <w:rtl/>
        </w:rPr>
        <w:t>ین</w:t>
      </w:r>
      <w:r w:rsidRPr="00B257A5">
        <w:rPr>
          <w:rtl/>
        </w:rPr>
        <w:t xml:space="preserve"> ز</w:t>
      </w:r>
      <w:r w:rsidRPr="00B257A5">
        <w:rPr>
          <w:rFonts w:hint="cs"/>
          <w:rtl/>
        </w:rPr>
        <w:t>یربرنامه</w:t>
      </w:r>
      <w:r w:rsidRPr="00B257A5">
        <w:rPr>
          <w:rtl/>
        </w:rPr>
        <w:t xml:space="preserve"> از نتا</w:t>
      </w:r>
      <w:r w:rsidRPr="00B257A5">
        <w:rPr>
          <w:rFonts w:hint="cs"/>
          <w:rtl/>
        </w:rPr>
        <w:t>یج</w:t>
      </w:r>
      <w:r w:rsidRPr="00B257A5">
        <w:rPr>
          <w:rtl/>
        </w:rPr>
        <w:t xml:space="preserve"> آن استفاده م</w:t>
      </w:r>
      <w:r w:rsidRPr="00B257A5">
        <w:rPr>
          <w:rFonts w:hint="cs"/>
          <w:rtl/>
        </w:rPr>
        <w:t>ی</w:t>
      </w:r>
      <w:r>
        <w:rPr>
          <w:rFonts w:cs="Times New Roman" w:hint="cs"/>
          <w:rtl/>
        </w:rPr>
        <w:t xml:space="preserve"> </w:t>
      </w:r>
      <w:r w:rsidRPr="00B257A5">
        <w:rPr>
          <w:rFonts w:hint="cs"/>
          <w:rtl/>
        </w:rPr>
        <w:t>شود</w:t>
      </w:r>
      <w:r>
        <w:rPr>
          <w:rFonts w:hint="cs"/>
          <w:rtl/>
        </w:rPr>
        <w:t>.</w:t>
      </w:r>
    </w:p>
    <w:p w:rsidR="00AC2ABC" w:rsidRDefault="00AC2ABC" w:rsidP="00DF31CE">
      <w:pPr>
        <w:pStyle w:val="a4"/>
        <w:rPr>
          <w:rtl/>
        </w:rPr>
      </w:pPr>
      <w:r>
        <w:rPr>
          <w:rFonts w:hint="cs"/>
          <w:rtl/>
        </w:rPr>
        <w:t xml:space="preserve">یک نکته بسیار مهم در مورد پیاده سازی این بخش اینست که بدلیل انتگرال گیری از معادلات مدل توربولانسی حاضر، جهت حل حجم محدود معادلات، مقدار حجم هر سلول محاسباتی در بخش چشمه ظاهر می شود که در این زیربرنامه این مقدار در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Ref449550210 \r \h</w:instrText>
      </w:r>
      <w:r>
        <w:rPr>
          <w:rtl/>
        </w:rPr>
        <w:instrText xml:space="preserve">  \* </w:instrText>
      </w:r>
      <w:r>
        <w:instrText>MERGEFORMAT</w:instrText>
      </w:r>
      <w:r>
        <w:rPr>
          <w:rtl/>
        </w:rPr>
        <w:instrText xml:space="preserve"> </w:instrText>
      </w:r>
      <w:r>
        <w:rPr>
          <w:rtl/>
        </w:rPr>
      </w:r>
      <w:r>
        <w:rPr>
          <w:rtl/>
        </w:rPr>
        <w:fldChar w:fldCharType="separate"/>
      </w:r>
      <w:r>
        <w:rPr>
          <w:rtl/>
        </w:rPr>
        <w:t>‏(1)</w:t>
      </w:r>
      <w:r>
        <w:rPr>
          <w:rtl/>
        </w:rPr>
        <w:fldChar w:fldCharType="end"/>
      </w:r>
      <w:r>
        <w:rPr>
          <w:rFonts w:hint="cs"/>
          <w:rtl/>
        </w:rPr>
        <w:t xml:space="preserve"> ضرب خواهد شد.</w:t>
      </w:r>
    </w:p>
    <w:p w:rsidR="008C0C78" w:rsidRDefault="008C0C78" w:rsidP="008C0C78">
      <w:pPr>
        <w:pStyle w:val="1"/>
        <w:rPr>
          <w:rtl/>
        </w:rPr>
      </w:pPr>
      <w:bookmarkStart w:id="14" w:name="_Toc439502890"/>
      <w:r>
        <w:rPr>
          <w:rFonts w:hint="cs"/>
          <w:rtl/>
        </w:rPr>
        <w:t>بخش های زیربرنامه</w:t>
      </w:r>
      <w:bookmarkEnd w:id="14"/>
    </w:p>
    <w:p w:rsidR="008C0C78" w:rsidRDefault="008C0C78" w:rsidP="008C0C78">
      <w:pPr>
        <w:pStyle w:val="a4"/>
        <w:rPr>
          <w:rtl/>
        </w:rPr>
      </w:pPr>
      <w:r>
        <w:rPr>
          <w:rFonts w:hint="cs"/>
          <w:rtl/>
        </w:rPr>
        <w:t>در این قسمت، تمامی بخش</w:t>
      </w:r>
      <w:r>
        <w:rPr>
          <w:rtl/>
        </w:rPr>
        <w:softHyphen/>
      </w:r>
      <w:r>
        <w:rPr>
          <w:rFonts w:hint="cs"/>
          <w:rtl/>
        </w:rPr>
        <w:t>های زیربرنامه</w:t>
      </w:r>
      <w:r>
        <w:rPr>
          <w:rtl/>
        </w:rPr>
        <w:softHyphen/>
      </w:r>
      <w:r>
        <w:rPr>
          <w:rFonts w:hint="cs"/>
          <w:rtl/>
        </w:rPr>
        <w:t xml:space="preserve"> مطابق با شماره</w:t>
      </w:r>
      <w:r>
        <w:rPr>
          <w:rtl/>
        </w:rPr>
        <w:softHyphen/>
      </w:r>
      <w:r>
        <w:rPr>
          <w:rFonts w:hint="cs"/>
          <w:rtl/>
        </w:rPr>
        <w:t>گذاری موجود در برنامه کامپیوتری ارائه شده است.</w:t>
      </w:r>
    </w:p>
    <w:p w:rsidR="008C0C78" w:rsidRDefault="008C0C78" w:rsidP="008C0C78">
      <w:pPr>
        <w:pStyle w:val="a"/>
        <w:rPr>
          <w:rtl/>
        </w:rPr>
      </w:pPr>
      <w:r>
        <w:rPr>
          <w:rFonts w:hint="cs"/>
          <w:rtl/>
        </w:rPr>
        <w:t>تعیین ترم چشمه در تمام سلول</w:t>
      </w:r>
      <w:r>
        <w:rPr>
          <w:rtl/>
        </w:rPr>
        <w:softHyphen/>
      </w:r>
      <w:r>
        <w:rPr>
          <w:rFonts w:hint="cs"/>
          <w:rtl/>
        </w:rPr>
        <w:t>ها</w:t>
      </w:r>
    </w:p>
    <w:p w:rsidR="008C0C78" w:rsidRDefault="008C0C78" w:rsidP="008C0C78">
      <w:pPr>
        <w:pStyle w:val="a4"/>
        <w:rPr>
          <w:rtl/>
        </w:rPr>
      </w:pPr>
      <w:r>
        <w:rPr>
          <w:rFonts w:hint="cs"/>
          <w:rtl/>
        </w:rPr>
        <w:t>در این قسمت، ترم چشمه در تمامی سلول</w:t>
      </w:r>
      <w:r>
        <w:rPr>
          <w:rtl/>
        </w:rPr>
        <w:softHyphen/>
      </w:r>
      <w:r>
        <w:rPr>
          <w:rFonts w:hint="cs"/>
          <w:rtl/>
        </w:rPr>
        <w:t>ها محاسبه می</w:t>
      </w:r>
      <w:r>
        <w:rPr>
          <w:rtl/>
        </w:rPr>
        <w:softHyphen/>
      </w:r>
      <w:r>
        <w:rPr>
          <w:rFonts w:hint="cs"/>
          <w:rtl/>
        </w:rPr>
        <w:t>گردد.</w:t>
      </w:r>
    </w:p>
    <w:p w:rsidR="008C0C78" w:rsidRDefault="008C0C78" w:rsidP="008C0C78">
      <w:pPr>
        <w:pStyle w:val="a"/>
        <w:rPr>
          <w:rtl/>
        </w:rPr>
      </w:pPr>
      <w:r>
        <w:rPr>
          <w:rFonts w:hint="cs"/>
          <w:rtl/>
        </w:rPr>
        <w:t>ذخیره متغیرهای آشفتگی و چگالی سلول مورد بررسی</w:t>
      </w:r>
    </w:p>
    <w:p w:rsidR="008C0C78" w:rsidRDefault="008C0C78" w:rsidP="008C0C78">
      <w:pPr>
        <w:pStyle w:val="a4"/>
        <w:rPr>
          <w:rtl/>
        </w:rPr>
      </w:pPr>
      <w:r>
        <w:rPr>
          <w:rFonts w:hint="cs"/>
          <w:rtl/>
        </w:rPr>
        <w:t>متغیرهای آشفتگی و چگالی سلول مورد بررسی ذخیره می</w:t>
      </w:r>
      <w:r>
        <w:rPr>
          <w:rtl/>
        </w:rPr>
        <w:softHyphen/>
      </w:r>
      <w:r>
        <w:rPr>
          <w:rFonts w:hint="cs"/>
          <w:rtl/>
        </w:rPr>
        <w:t>شوند.</w:t>
      </w:r>
    </w:p>
    <w:p w:rsidR="008C0C78" w:rsidRDefault="008C0C78" w:rsidP="008C0C78">
      <w:pPr>
        <w:pStyle w:val="a"/>
        <w:rPr>
          <w:rtl/>
        </w:rPr>
      </w:pPr>
      <w:r>
        <w:rPr>
          <w:rFonts w:hint="cs"/>
          <w:rtl/>
        </w:rPr>
        <w:t>تعیین فاصله تا دیوار و شماره سلول مجاور نزدیکترین ضلع دیوار</w:t>
      </w:r>
    </w:p>
    <w:p w:rsidR="008C0C78" w:rsidRDefault="008C0C78" w:rsidP="008C0C78">
      <w:pPr>
        <w:pStyle w:val="a4"/>
        <w:rPr>
          <w:rtl/>
        </w:rPr>
      </w:pPr>
      <w:r>
        <w:rPr>
          <w:rFonts w:hint="cs"/>
          <w:rtl/>
        </w:rPr>
        <w:t xml:space="preserve">جهت محاسبه </w:t>
      </w:r>
      <w:r>
        <w:t xml:space="preserve">Y+ </w:t>
      </w:r>
      <w:r>
        <w:rPr>
          <w:rFonts w:hint="cs"/>
          <w:rtl/>
        </w:rPr>
        <w:t xml:space="preserve"> هر سلول محاسباتی باید شماره نزدیکترین ضلع دیوار به آن سلول و همچنین برخی از </w:t>
      </w:r>
      <w:r>
        <w:rPr>
          <w:rFonts w:hint="cs"/>
          <w:rtl/>
        </w:rPr>
        <w:lastRenderedPageBreak/>
        <w:t xml:space="preserve">پارامترهای مربوط به سلول مجاور آن ضلع مرزی معلوم باشد. </w:t>
      </w:r>
    </w:p>
    <w:p w:rsidR="008C0C78" w:rsidRDefault="008C0C78" w:rsidP="008C0C78">
      <w:pPr>
        <w:pStyle w:val="a"/>
      </w:pPr>
      <w:r>
        <w:rPr>
          <w:rFonts w:hint="cs"/>
          <w:rtl/>
        </w:rPr>
        <w:t xml:space="preserve">محاسبه </w:t>
      </w:r>
      <w:r>
        <w:t>Y+</w:t>
      </w:r>
    </w:p>
    <w:p w:rsidR="008C0C78" w:rsidRDefault="008C0C78" w:rsidP="008C0C78">
      <w:pPr>
        <w:pStyle w:val="a4"/>
        <w:rPr>
          <w:rtl/>
        </w:rPr>
      </w:pPr>
      <w:r>
        <w:rPr>
          <w:rFonts w:hint="cs"/>
          <w:rtl/>
        </w:rPr>
        <w:t xml:space="preserve">با استفاده از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Ref449550568 \r \h</w:instrText>
      </w:r>
      <w:r>
        <w:rPr>
          <w:rtl/>
        </w:rPr>
        <w:instrText xml:space="preserve">  \* </w:instrText>
      </w:r>
      <w:r>
        <w:instrText>MERGEFORMAT</w:instrText>
      </w:r>
      <w:r>
        <w:rPr>
          <w:rtl/>
        </w:rPr>
        <w:instrText xml:space="preserve"> </w:instrText>
      </w:r>
      <w:r>
        <w:rPr>
          <w:rtl/>
        </w:rPr>
      </w:r>
      <w:r>
        <w:rPr>
          <w:rtl/>
        </w:rPr>
        <w:fldChar w:fldCharType="separate"/>
      </w:r>
      <w:r>
        <w:rPr>
          <w:rtl/>
        </w:rPr>
        <w:t>‏(6)</w:t>
      </w:r>
      <w:r>
        <w:rPr>
          <w:rtl/>
        </w:rPr>
        <w:fldChar w:fldCharType="end"/>
      </w:r>
      <w:r>
        <w:rPr>
          <w:rFonts w:hint="cs"/>
          <w:rtl/>
        </w:rPr>
        <w:t xml:space="preserve"> مقدار </w:t>
      </w:r>
      <w:r>
        <w:t>Y+</w:t>
      </w:r>
      <w:r>
        <w:rPr>
          <w:rFonts w:hint="cs"/>
          <w:rtl/>
        </w:rPr>
        <w:t xml:space="preserve"> برای هر سلول محاسبه می شود.</w:t>
      </w:r>
    </w:p>
    <w:p w:rsidR="008C0C78" w:rsidRDefault="008C0C78" w:rsidP="008C0C78">
      <w:pPr>
        <w:pStyle w:val="a"/>
        <w:rPr>
          <w:rtl/>
        </w:rPr>
      </w:pPr>
      <w:r>
        <w:rPr>
          <w:rFonts w:hint="cs"/>
          <w:rtl/>
        </w:rPr>
        <w:t>محاسبه ثابت ها</w:t>
      </w:r>
    </w:p>
    <w:p w:rsidR="008C0C78" w:rsidRDefault="008C0C78" w:rsidP="008C0C78">
      <w:pPr>
        <w:pStyle w:val="a4"/>
        <w:rPr>
          <w:rtl/>
        </w:rPr>
      </w:pPr>
      <w:r>
        <w:rPr>
          <w:rFonts w:hint="cs"/>
          <w:rtl/>
        </w:rPr>
        <w:t>با استفاده از روابط ثابت های مورد نیاز برای تعیین بخش چشمه، محاسبه می شود.</w:t>
      </w:r>
    </w:p>
    <w:p w:rsidR="008C0C78" w:rsidRDefault="008C0C78" w:rsidP="008C0C78">
      <w:pPr>
        <w:pStyle w:val="a"/>
        <w:rPr>
          <w:rtl/>
        </w:rPr>
      </w:pPr>
      <w:r>
        <w:rPr>
          <w:rFonts w:hint="cs"/>
          <w:rtl/>
        </w:rPr>
        <w:t>محاسبه ترم تولید انرژی جنبشی آشفتگی (</w:t>
      </w:r>
      <w:r w:rsidRPr="00EC3E9A">
        <w:rPr>
          <w:position w:val="-12"/>
        </w:rPr>
        <w:object w:dxaOrig="320" w:dyaOrig="360">
          <v:shape id="_x0000_i1037" type="#_x0000_t75" style="width:15.75pt;height:18.75pt" o:ole="">
            <v:imagedata r:id="rId37" o:title=""/>
          </v:shape>
          <o:OLEObject Type="Embed" ProgID="Equation.DSMT4" ShapeID="_x0000_i1037" DrawAspect="Content" ObjectID="_1587483405" r:id="rId38"/>
        </w:object>
      </w:r>
      <w:r>
        <w:rPr>
          <w:rFonts w:hint="cs"/>
          <w:rtl/>
        </w:rPr>
        <w:t>)</w:t>
      </w:r>
    </w:p>
    <w:p w:rsidR="008C0C78" w:rsidRDefault="008C0C78" w:rsidP="008C0C78">
      <w:pPr>
        <w:pStyle w:val="a4"/>
        <w:rPr>
          <w:rtl/>
        </w:rPr>
      </w:pPr>
      <w:r>
        <w:rPr>
          <w:rFonts w:hint="cs"/>
          <w:rtl/>
        </w:rPr>
        <w:t>مولفه</w:t>
      </w:r>
      <w:r>
        <w:rPr>
          <w:rtl/>
        </w:rPr>
        <w:softHyphen/>
      </w:r>
      <w:r>
        <w:rPr>
          <w:rFonts w:hint="cs"/>
          <w:rtl/>
        </w:rPr>
        <w:t xml:space="preserve">های تنش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Ref440366103 \n \h</w:instrText>
      </w:r>
      <w:r>
        <w:rPr>
          <w:rtl/>
        </w:rPr>
        <w:instrText xml:space="preserve">  \* </w:instrText>
      </w:r>
      <w:r>
        <w:instrText>MERGEFORMAT</w:instrText>
      </w:r>
      <w:r>
        <w:rPr>
          <w:rtl/>
        </w:rPr>
        <w:instrText xml:space="preserve"> </w:instrText>
      </w:r>
      <w:r>
        <w:rPr>
          <w:rtl/>
        </w:rPr>
      </w:r>
      <w:r>
        <w:rPr>
          <w:rtl/>
        </w:rPr>
        <w:fldChar w:fldCharType="separate"/>
      </w:r>
      <w:r>
        <w:rPr>
          <w:rtl/>
        </w:rPr>
        <w:t>‏(3)</w:t>
      </w:r>
      <w:r>
        <w:rPr>
          <w:rtl/>
        </w:rPr>
        <w:fldChar w:fldCharType="end"/>
      </w:r>
      <w:r>
        <w:rPr>
          <w:rFonts w:hint="cs"/>
          <w:rtl/>
        </w:rPr>
        <w:t xml:space="preserve"> محاسبه می</w:t>
      </w:r>
      <w:r>
        <w:rPr>
          <w:rtl/>
        </w:rPr>
        <w:softHyphen/>
      </w:r>
      <w:r>
        <w:rPr>
          <w:rFonts w:hint="cs"/>
          <w:rtl/>
        </w:rPr>
        <w:t xml:space="preserve">گردند. ترم تولید انرژی جنبشی آشفتگی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Ref440366119 \n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Pr>
          <w:rFonts w:hint="cs"/>
          <w:rtl/>
        </w:rPr>
        <w:t xml:space="preserve"> محاسبه می</w:t>
      </w:r>
      <w:r>
        <w:rPr>
          <w:rtl/>
        </w:rPr>
        <w:softHyphen/>
      </w:r>
      <w:r>
        <w:rPr>
          <w:rFonts w:hint="cs"/>
          <w:rtl/>
        </w:rPr>
        <w:t xml:space="preserve">گردد. سپس با استفاده از محدودکننده ارائه شده در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Ref440366180 \n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xml:space="preserve"> ترم تولید انرژی جنبشی آشفتگی مورد استفاده در معادله </w:t>
      </w:r>
      <w:r w:rsidRPr="00EC3E9A">
        <w:rPr>
          <w:position w:val="-6"/>
        </w:rPr>
        <w:object w:dxaOrig="220" w:dyaOrig="300">
          <v:shape id="_x0000_i1038" type="#_x0000_t75" style="width:11.25pt;height:15pt" o:ole="">
            <v:imagedata r:id="rId39" o:title=""/>
          </v:shape>
          <o:OLEObject Type="Embed" ProgID="Equation.DSMT4" ShapeID="_x0000_i1038" DrawAspect="Content" ObjectID="_1587483406" r:id="rId40"/>
        </w:object>
      </w:r>
      <w:r>
        <w:rPr>
          <w:rFonts w:hint="cs"/>
          <w:rtl/>
        </w:rPr>
        <w:t>، محاسبه می</w:t>
      </w:r>
      <w:r>
        <w:rPr>
          <w:rtl/>
        </w:rPr>
        <w:softHyphen/>
      </w:r>
      <w:r>
        <w:rPr>
          <w:rFonts w:hint="cs"/>
          <w:rtl/>
        </w:rPr>
        <w:t>گردد.</w:t>
      </w:r>
    </w:p>
    <w:p w:rsidR="008C0C78" w:rsidRDefault="008C0C78" w:rsidP="008C0C78">
      <w:pPr>
        <w:pStyle w:val="a"/>
        <w:rPr>
          <w:rtl/>
        </w:rPr>
      </w:pPr>
      <w:r>
        <w:rPr>
          <w:rFonts w:hint="cs"/>
          <w:rtl/>
        </w:rPr>
        <w:t>محاسبه ترم چشمه در تمام سلول</w:t>
      </w:r>
      <w:r>
        <w:rPr>
          <w:rtl/>
        </w:rPr>
        <w:softHyphen/>
      </w:r>
      <w:r>
        <w:rPr>
          <w:rFonts w:hint="cs"/>
          <w:rtl/>
        </w:rPr>
        <w:t>ها</w:t>
      </w:r>
    </w:p>
    <w:p w:rsidR="008C0C78" w:rsidRDefault="008C0C78" w:rsidP="008C0C78">
      <w:pPr>
        <w:pStyle w:val="a4"/>
        <w:rPr>
          <w:rtl/>
        </w:rPr>
      </w:pPr>
      <w:r>
        <w:rPr>
          <w:rFonts w:hint="cs"/>
          <w:rtl/>
        </w:rPr>
        <w:t xml:space="preserve">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Ref440366198 \n \h</w:instrText>
      </w:r>
      <w:r>
        <w:rPr>
          <w:rtl/>
        </w:rPr>
        <w:instrText xml:space="preserve">  \* </w:instrText>
      </w:r>
      <w:r>
        <w:instrText>MERGEFORMAT</w:instrText>
      </w:r>
      <w:r>
        <w:rPr>
          <w:rtl/>
        </w:rPr>
        <w:instrText xml:space="preserve"> </w:instrText>
      </w:r>
      <w:r>
        <w:rPr>
          <w:rtl/>
        </w:rPr>
      </w:r>
      <w:r>
        <w:rPr>
          <w:rtl/>
        </w:rPr>
        <w:fldChar w:fldCharType="separate"/>
      </w:r>
      <w:r>
        <w:rPr>
          <w:rtl/>
        </w:rPr>
        <w:t>‏(1)</w:t>
      </w:r>
      <w:r>
        <w:rPr>
          <w:rtl/>
        </w:rPr>
        <w:fldChar w:fldCharType="end"/>
      </w:r>
      <w:r>
        <w:rPr>
          <w:rFonts w:hint="cs"/>
          <w:rtl/>
        </w:rPr>
        <w:t>، ترم چشمه در تمامی سلول</w:t>
      </w:r>
      <w:r>
        <w:rPr>
          <w:rtl/>
        </w:rPr>
        <w:softHyphen/>
      </w:r>
      <w:r>
        <w:rPr>
          <w:rFonts w:hint="cs"/>
          <w:rtl/>
        </w:rPr>
        <w:t>ها محاسبه می</w:t>
      </w:r>
      <w:r>
        <w:rPr>
          <w:rtl/>
        </w:rPr>
        <w:softHyphen/>
      </w:r>
      <w:r>
        <w:rPr>
          <w:rFonts w:hint="cs"/>
          <w:rtl/>
        </w:rPr>
        <w:t>گردد. توجه شود برخی از قسمت ها جهت جلوگیری از طولانی شدن محاسبات در یک سطر از برنامه از قبل محاسبه و ذخیره می شود.</w:t>
      </w:r>
    </w:p>
    <w:p w:rsidR="00FB7B8F" w:rsidRDefault="00FB7B8F" w:rsidP="00FB7B8F">
      <w:pPr>
        <w:pStyle w:val="a4"/>
        <w:rPr>
          <w:rtl/>
        </w:rPr>
      </w:pPr>
    </w:p>
    <w:p w:rsidR="00FB7B8F" w:rsidRDefault="00FB7B8F">
      <w:pPr>
        <w:spacing w:line="259" w:lineRule="auto"/>
        <w:rPr>
          <w:rFonts w:ascii="Times New Roman" w:hAnsi="Times New Roman" w:cs="B Nazanin"/>
          <w:color w:val="000000" w:themeColor="text1"/>
          <w:sz w:val="24"/>
          <w:szCs w:val="26"/>
          <w:rtl/>
          <w:lang w:bidi="fa-IR"/>
        </w:rPr>
      </w:pPr>
      <w:r>
        <w:rPr>
          <w:rtl/>
        </w:rPr>
        <w:br w:type="page"/>
      </w:r>
    </w:p>
    <w:p w:rsidR="00FB7B8F" w:rsidRDefault="00FB7B8F" w:rsidP="00545ED2">
      <w:pPr>
        <w:pStyle w:val="1"/>
        <w:rPr>
          <w:rtl/>
        </w:rPr>
      </w:pPr>
      <w:r>
        <w:rPr>
          <w:rFonts w:hint="cs"/>
          <w:rtl/>
        </w:rPr>
        <w:lastRenderedPageBreak/>
        <w:t xml:space="preserve">مراجع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7"/>
        <w:gridCol w:w="8759"/>
      </w:tblGrid>
      <w:tr w:rsidR="00545ED2" w:rsidTr="000C26FC">
        <w:trPr>
          <w:tblCellSpacing w:w="15" w:type="dxa"/>
        </w:trPr>
        <w:tc>
          <w:tcPr>
            <w:tcW w:w="50" w:type="pct"/>
            <w:hideMark/>
          </w:tcPr>
          <w:p w:rsidR="00545ED2" w:rsidRDefault="00545ED2" w:rsidP="00545ED2">
            <w:pPr>
              <w:pStyle w:val="a8"/>
              <w:bidi w:val="0"/>
              <w:rPr>
                <w:szCs w:val="24"/>
              </w:rPr>
            </w:pPr>
            <w:r>
              <w:t xml:space="preserve">[1] </w:t>
            </w:r>
          </w:p>
        </w:tc>
        <w:tc>
          <w:tcPr>
            <w:tcW w:w="0" w:type="auto"/>
            <w:hideMark/>
          </w:tcPr>
          <w:p w:rsidR="00545ED2" w:rsidRDefault="00545ED2" w:rsidP="00545ED2">
            <w:pPr>
              <w:pStyle w:val="a8"/>
              <w:bidi w:val="0"/>
            </w:pPr>
            <w:r>
              <w:t xml:space="preserve">K. Y. Chien, "Predictions of Channel and Boundary-Layer Flows with a Low-Reynolds-Number Turbulence Model," </w:t>
            </w:r>
            <w:r>
              <w:rPr>
                <w:i/>
                <w:iCs/>
              </w:rPr>
              <w:t xml:space="preserve">AIAA Journal, </w:t>
            </w:r>
            <w:r>
              <w:t xml:space="preserve">vol. 20, pp. 33-38, 1982. </w:t>
            </w:r>
          </w:p>
        </w:tc>
      </w:tr>
    </w:tbl>
    <w:p w:rsidR="00FB7B8F" w:rsidRPr="00545ED2" w:rsidRDefault="00FB7B8F" w:rsidP="00FB7B8F">
      <w:pPr>
        <w:pStyle w:val="a4"/>
        <w:rPr>
          <w:rtl/>
        </w:rPr>
      </w:pPr>
    </w:p>
    <w:p w:rsidR="00DF31CE" w:rsidRDefault="00DF31CE" w:rsidP="00DF31CE">
      <w:pPr>
        <w:pStyle w:val="a4"/>
        <w:rPr>
          <w:rtl/>
          <w:lang w:bidi="ar-SA"/>
        </w:rPr>
      </w:pPr>
    </w:p>
    <w:p w:rsidR="00167686" w:rsidRPr="00FC7B60" w:rsidRDefault="00167686" w:rsidP="00FC7B60">
      <w:pPr>
        <w:jc w:val="right"/>
        <w:rPr>
          <w:rtl/>
        </w:rPr>
      </w:pPr>
    </w:p>
    <w:sectPr w:rsidR="00167686" w:rsidRPr="00FC7B60" w:rsidSect="007C752F">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B01" w:rsidRDefault="00184B01" w:rsidP="00B927DE">
      <w:pPr>
        <w:spacing w:after="0" w:line="240" w:lineRule="auto"/>
      </w:pPr>
      <w:r>
        <w:separator/>
      </w:r>
    </w:p>
  </w:endnote>
  <w:endnote w:type="continuationSeparator" w:id="0">
    <w:p w:rsidR="00184B01" w:rsidRDefault="00184B0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3859D5">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B01" w:rsidRDefault="00184B01" w:rsidP="00B927DE">
      <w:pPr>
        <w:spacing w:after="0" w:line="240" w:lineRule="auto"/>
      </w:pPr>
      <w:r>
        <w:separator/>
      </w:r>
    </w:p>
  </w:footnote>
  <w:footnote w:type="continuationSeparator" w:id="0">
    <w:p w:rsidR="00184B01" w:rsidRDefault="00184B01" w:rsidP="00B927DE">
      <w:pPr>
        <w:spacing w:after="0" w:line="240" w:lineRule="auto"/>
      </w:pPr>
      <w:r>
        <w:continuationSeparator/>
      </w:r>
    </w:p>
  </w:footnote>
  <w:footnote w:id="1">
    <w:p w:rsidR="00AC2ABC" w:rsidRDefault="00AC2ABC" w:rsidP="00AC2ABC">
      <w:pPr>
        <w:pStyle w:val="FootnoteText"/>
        <w:bidi w:val="0"/>
      </w:pPr>
      <w:r>
        <w:rPr>
          <w:rStyle w:val="FootnoteReference"/>
        </w:rPr>
        <w:footnoteRef/>
      </w:r>
      <w:r>
        <w:rPr>
          <w:rtl/>
        </w:rPr>
        <w:t xml:space="preserve"> </w:t>
      </w:r>
      <w:r>
        <w:t>Production of Turbulent Kinetic Energy</w:t>
      </w:r>
    </w:p>
  </w:footnote>
  <w:footnote w:id="2">
    <w:p w:rsidR="00AC2ABC" w:rsidRDefault="00AC2ABC" w:rsidP="00AC2ABC">
      <w:pPr>
        <w:pStyle w:val="FootnoteText"/>
        <w:bidi w:val="0"/>
        <w:rPr>
          <w:lang w:bidi="fa-IR"/>
        </w:rPr>
      </w:pPr>
      <w:r>
        <w:rPr>
          <w:rStyle w:val="FootnoteReference"/>
        </w:rPr>
        <w:footnoteRef/>
      </w:r>
      <w:r>
        <w:rPr>
          <w:rtl/>
        </w:rPr>
        <w:t xml:space="preserve"> </w:t>
      </w:r>
      <w:r>
        <w:t>Stagnation Point</w:t>
      </w:r>
    </w:p>
  </w:footnote>
  <w:footnote w:id="3">
    <w:p w:rsidR="00AC2ABC" w:rsidRDefault="00AC2ABC" w:rsidP="00AC2ABC">
      <w:pPr>
        <w:pStyle w:val="FootnoteText"/>
        <w:bidi w:val="0"/>
        <w:rPr>
          <w:lang w:bidi="fa-IR"/>
        </w:rPr>
      </w:pPr>
      <w:r>
        <w:rPr>
          <w:rStyle w:val="FootnoteReference"/>
        </w:rPr>
        <w:footnoteRef/>
      </w:r>
      <w:r>
        <w:rPr>
          <w:rtl/>
        </w:rPr>
        <w:t xml:space="preserve"> </w:t>
      </w:r>
      <w:r>
        <w:rPr>
          <w:lang w:bidi="fa-IR"/>
        </w:rPr>
        <w:t>Limiter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859D5">
                                  <w:rPr>
                                    <w:rFonts w:asciiTheme="majorBidi" w:hAnsiTheme="majorBidi" w:cstheme="majorBidi"/>
                                    <w:noProof/>
                                    <w:color w:val="000000" w:themeColor="text1"/>
                                    <w:sz w:val="20"/>
                                    <w:szCs w:val="20"/>
                                    <w:shd w:val="clear" w:color="auto" w:fill="FFFFFF" w:themeFill="background1"/>
                                  </w:rPr>
                                  <w:t>KeChien_Source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859D5">
                            <w:rPr>
                              <w:rFonts w:asciiTheme="majorBidi" w:hAnsiTheme="majorBidi" w:cstheme="majorBidi"/>
                              <w:noProof/>
                              <w:color w:val="000000" w:themeColor="text1"/>
                              <w:sz w:val="20"/>
                              <w:szCs w:val="20"/>
                              <w:shd w:val="clear" w:color="auto" w:fill="FFFFFF" w:themeFill="background1"/>
                            </w:rPr>
                            <w:t>KeChien_Source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84B01"/>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231FC"/>
    <w:rsid w:val="00337045"/>
    <w:rsid w:val="00362249"/>
    <w:rsid w:val="00362A3E"/>
    <w:rsid w:val="00367444"/>
    <w:rsid w:val="003859D5"/>
    <w:rsid w:val="0039757A"/>
    <w:rsid w:val="003E35B4"/>
    <w:rsid w:val="004032C8"/>
    <w:rsid w:val="0043328D"/>
    <w:rsid w:val="004421C0"/>
    <w:rsid w:val="00455AEA"/>
    <w:rsid w:val="0047196B"/>
    <w:rsid w:val="004A1F61"/>
    <w:rsid w:val="004C3ED8"/>
    <w:rsid w:val="00510C6A"/>
    <w:rsid w:val="00511CB3"/>
    <w:rsid w:val="0052134D"/>
    <w:rsid w:val="005227C3"/>
    <w:rsid w:val="00525ED7"/>
    <w:rsid w:val="005264A5"/>
    <w:rsid w:val="00533226"/>
    <w:rsid w:val="00533E50"/>
    <w:rsid w:val="005356AB"/>
    <w:rsid w:val="00536F59"/>
    <w:rsid w:val="00544E87"/>
    <w:rsid w:val="00545ED2"/>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C1803"/>
    <w:rsid w:val="006F2E3F"/>
    <w:rsid w:val="00702E8E"/>
    <w:rsid w:val="00713868"/>
    <w:rsid w:val="007146B2"/>
    <w:rsid w:val="007602BE"/>
    <w:rsid w:val="00794322"/>
    <w:rsid w:val="007C752F"/>
    <w:rsid w:val="007D3687"/>
    <w:rsid w:val="007F030B"/>
    <w:rsid w:val="008055BD"/>
    <w:rsid w:val="008271E6"/>
    <w:rsid w:val="00832E76"/>
    <w:rsid w:val="00874610"/>
    <w:rsid w:val="0087484F"/>
    <w:rsid w:val="008C0C78"/>
    <w:rsid w:val="008C510C"/>
    <w:rsid w:val="008D58BB"/>
    <w:rsid w:val="008F3E3A"/>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617AE"/>
    <w:rsid w:val="00A7106F"/>
    <w:rsid w:val="00A96F3D"/>
    <w:rsid w:val="00AC2ABC"/>
    <w:rsid w:val="00AC568C"/>
    <w:rsid w:val="00AF2779"/>
    <w:rsid w:val="00B06CA3"/>
    <w:rsid w:val="00B475F2"/>
    <w:rsid w:val="00B47F47"/>
    <w:rsid w:val="00B5595B"/>
    <w:rsid w:val="00B60EC3"/>
    <w:rsid w:val="00B67B87"/>
    <w:rsid w:val="00B718F1"/>
    <w:rsid w:val="00B81B1A"/>
    <w:rsid w:val="00B927DE"/>
    <w:rsid w:val="00BA62A3"/>
    <w:rsid w:val="00BB7E06"/>
    <w:rsid w:val="00BD0C7F"/>
    <w:rsid w:val="00BD3CFB"/>
    <w:rsid w:val="00BF32BB"/>
    <w:rsid w:val="00C805D8"/>
    <w:rsid w:val="00CA523A"/>
    <w:rsid w:val="00CD1FF0"/>
    <w:rsid w:val="00CD65A8"/>
    <w:rsid w:val="00CD6740"/>
    <w:rsid w:val="00D01D34"/>
    <w:rsid w:val="00D064C2"/>
    <w:rsid w:val="00D068D0"/>
    <w:rsid w:val="00D2481D"/>
    <w:rsid w:val="00D90C4D"/>
    <w:rsid w:val="00DA55D0"/>
    <w:rsid w:val="00DF31CE"/>
    <w:rsid w:val="00DF5650"/>
    <w:rsid w:val="00E107BE"/>
    <w:rsid w:val="00E30668"/>
    <w:rsid w:val="00E45AE9"/>
    <w:rsid w:val="00E6137C"/>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B7B8F"/>
    <w:rsid w:val="00FC7B60"/>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02FD93-7E86-4CDB-B13D-EF04381E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Bibliography">
    <w:name w:val="Bibliography"/>
    <w:basedOn w:val="Normal"/>
    <w:next w:val="Normal"/>
    <w:uiPriority w:val="37"/>
    <w:semiHidden/>
    <w:unhideWhenUsed/>
    <w:rsid w:val="00545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oleObject" Target="embeddings/oleObject11.bin"/><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3.wmf"/><Relationship Id="rId38" Type="http://schemas.openxmlformats.org/officeDocument/2006/relationships/oleObject" Target="embeddings/oleObject13.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7.wmf"/><Relationship Id="rId29" Type="http://schemas.openxmlformats.org/officeDocument/2006/relationships/image" Target="media/image11.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wmf"/><Relationship Id="rId32" Type="http://schemas.openxmlformats.org/officeDocument/2006/relationships/oleObject" Target="embeddings/oleObject10.bin"/><Relationship Id="rId37" Type="http://schemas.openxmlformats.org/officeDocument/2006/relationships/image" Target="media/image15.wmf"/><Relationship Id="rId40" Type="http://schemas.openxmlformats.org/officeDocument/2006/relationships/oleObject" Target="embeddings/oleObject14.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oleObject" Target="embeddings/oleObject5.bin"/><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image" Target="media/image12.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Two</b:Tag>
    <b:SourceType>JournalArticle</b:SourceType>
    <b:Guid>{654F5ADD-6FBA-4DB6-B244-B3D7F65E4B85}</b:Guid>
    <b:Title>Predictions of Channel and Boundary-Layer Flows with a Low-Reynolds-Number Turbulence Model</b:Title>
    <b:Author>
      <b:Author>
        <b:NameList>
          <b:Person>
            <b:Last>Chien</b:Last>
            <b:First>K.</b:First>
            <b:Middle>Y.</b:Middle>
          </b:Person>
        </b:NameList>
      </b:Author>
    </b:Author>
    <b:JournalName>AIAA Journal</b:JournalName>
    <b:Year>1982</b:Year>
    <b:Pages>33-38</b:Pages>
    <b:Volume>20</b:Volume>
    <b:RefOrder>1</b:RefOrder>
  </b:Source>
  <b:Source>
    <b:Tag>FRM941</b:Tag>
    <b:SourceType>JournalArticle</b:SourceType>
    <b:Guid>{945CCC35-C66D-4E39-BB0E-05790551BA0D}</b:Guid>
    <b:Title>Predictions of Channel and Boundary-Layer Flows with a Low-Reynolds-Number Turbulence Model</b:Title>
    <b:Year>1982</b:Year>
    <b:Author>
      <b:Author>
        <b:NameList>
          <b:Person>
            <b:Last>Chien</b:Last>
            <b:First>K.</b:First>
            <b:Middle>Y.</b:Middle>
          </b:Person>
        </b:NameList>
      </b:Author>
    </b:Author>
    <b:JournalName>AIAA Journals</b:JournalName>
    <b:Pages>33-38</b:Pages>
    <b:Volume>20</b:Volu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A56EAA-4848-4B70-8BEE-7C4DD08DD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17</cp:revision>
  <cp:lastPrinted>2018-03-06T08:04:00Z</cp:lastPrinted>
  <dcterms:created xsi:type="dcterms:W3CDTF">2018-03-13T18:57:00Z</dcterms:created>
  <dcterms:modified xsi:type="dcterms:W3CDTF">2018-05-10T13:55:00Z</dcterms:modified>
</cp:coreProperties>
</file>