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A474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9F5247D" wp14:editId="440790F4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D5415F" w:rsidRPr="002D6B91" w:rsidRDefault="00D5415F" w:rsidP="00D5415F">
      <w:pPr>
        <w:pStyle w:val="a3"/>
        <w:bidi w:val="0"/>
        <w:rPr>
          <w:sz w:val="22"/>
          <w:szCs w:val="22"/>
        </w:rPr>
      </w:pPr>
      <w:r w:rsidRPr="004B320E">
        <w:t>KeYang_Source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84627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محمد حسین سعادت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84627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3E22746" wp14:editId="560975C1">
                  <wp:extent cx="819150" cy="819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909" cy="816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4627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محمد حسین سعادت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ED6D1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3841B4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MC2F129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3841B4" w:rsidRDefault="003841B4" w:rsidP="003841B4">
      <w:pPr>
        <w:pStyle w:val="a4"/>
        <w:rPr>
          <w:rtl/>
        </w:rPr>
      </w:pPr>
      <w:r>
        <w:rPr>
          <w:rFonts w:hint="cs"/>
          <w:rtl/>
        </w:rPr>
        <w:t xml:space="preserve">در این زیربرنامه، مقدار ترم چشمه معادلات مدل آشفتگی </w:t>
      </w:r>
      <w:r w:rsidRPr="00B21399">
        <w:rPr>
          <w:position w:val="-1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15" o:title=""/>
          </v:shape>
          <o:OLEObject Type="Embed" ProgID="Equation.DSMT4" ShapeID="_x0000_i1025" DrawAspect="Content" ObjectID="_1587484890" r:id="rId1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3841B4" w:rsidRDefault="003841B4" w:rsidP="003841B4">
      <w:pPr>
        <w:pStyle w:val="1"/>
        <w:rPr>
          <w:rtl/>
        </w:rPr>
      </w:pPr>
      <w:bookmarkStart w:id="1" w:name="_Toc439502889"/>
      <w:r>
        <w:rPr>
          <w:rFonts w:hint="cs"/>
          <w:rtl/>
        </w:rPr>
        <w:t>تئوری و الگوریتم</w:t>
      </w:r>
      <w:bookmarkEnd w:id="1"/>
    </w:p>
    <w:p w:rsidR="003841B4" w:rsidRDefault="003841B4" w:rsidP="003841B4">
      <w:pPr>
        <w:pStyle w:val="a4"/>
      </w:pPr>
      <w:r>
        <w:rPr>
          <w:rFonts w:hint="cs"/>
          <w:rtl/>
        </w:rPr>
        <w:t xml:space="preserve">ترم چشمه در مدل آشفتگی </w:t>
      </w:r>
      <w:r w:rsidRPr="00B21399">
        <w:rPr>
          <w:position w:val="-12"/>
        </w:rPr>
        <w:object w:dxaOrig="2200" w:dyaOrig="360">
          <v:shape id="_x0000_i1026" type="#_x0000_t75" style="width:110.25pt;height:18pt" o:ole="">
            <v:imagedata r:id="rId15" o:title=""/>
          </v:shape>
          <o:OLEObject Type="Embed" ProgID="Equation.DSMT4" ShapeID="_x0000_i1026" DrawAspect="Content" ObjectID="_1587484891" r:id="rId17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باشد</w:t>
      </w:r>
      <w:sdt>
        <w:sdtPr>
          <w:rPr>
            <w:rFonts w:hint="cs"/>
            <w:rtl/>
          </w:rPr>
          <w:id w:val="276842575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THS94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B21399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3841B4" w:rsidRDefault="003841B4" w:rsidP="003841B4">
      <w:pPr>
        <w:pStyle w:val="a1"/>
        <w:rPr>
          <w:rtl/>
        </w:rPr>
      </w:pPr>
      <w:bookmarkStart w:id="2" w:name="_Ref440304165"/>
      <w:bookmarkStart w:id="3" w:name="_Ref440366198"/>
      <w:bookmarkEnd w:id="2"/>
      <w:bookmarkEnd w:id="3"/>
      <w:r>
        <w:rPr>
          <w:rFonts w:hint="cs"/>
          <w:rtl/>
        </w:rPr>
        <w:t xml:space="preserve">                                                               </w:t>
      </w:r>
      <w:r w:rsidRPr="008F1ECE">
        <w:object w:dxaOrig="4520" w:dyaOrig="1219">
          <v:shape id="_x0000_i1027" type="#_x0000_t75" style="width:225.75pt;height:61.5pt" o:ole="">
            <v:imagedata r:id="rId18" o:title=""/>
          </v:shape>
          <o:OLEObject Type="Embed" ProgID="Equation.DSMT4" ShapeID="_x0000_i1027" DrawAspect="Content" ObjectID="_1587484892" r:id="rId19"/>
        </w:object>
      </w:r>
      <w:r>
        <w:rPr>
          <w:rFonts w:hint="cs"/>
          <w:rtl/>
        </w:rPr>
        <w:t xml:space="preserve">         </w:t>
      </w:r>
    </w:p>
    <w:p w:rsidR="003841B4" w:rsidRDefault="003841B4" w:rsidP="003841B4">
      <w:pPr>
        <w:pStyle w:val="a4"/>
      </w:pPr>
      <w:r>
        <w:rPr>
          <w:rFonts w:hint="cs"/>
          <w:rtl/>
        </w:rPr>
        <w:t xml:space="preserve">در این رابطه، </w:t>
      </w:r>
      <w:r w:rsidRPr="00FE4A0C">
        <w:rPr>
          <w:position w:val="-12"/>
        </w:rPr>
        <w:object w:dxaOrig="279" w:dyaOrig="360">
          <v:shape id="_x0000_i1028" type="#_x0000_t75" style="width:13.5pt;height:18pt" o:ole="">
            <v:imagedata r:id="rId20" o:title=""/>
          </v:shape>
          <o:OLEObject Type="Embed" ProgID="Equation.DSMT4" ShapeID="_x0000_i1028" DrawAspect="Content" ObjectID="_1587484893" r:id="rId21"/>
        </w:object>
      </w:r>
      <w:r>
        <w:t xml:space="preserve"> </w:t>
      </w:r>
      <w:r>
        <w:rPr>
          <w:rFonts w:hint="cs"/>
          <w:rtl/>
        </w:rPr>
        <w:t>ترم تولید انرژی جنبشی آشفتگی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3841B4" w:rsidRDefault="003841B4" w:rsidP="00DC0B0F">
      <w:pPr>
        <w:pStyle w:val="a1"/>
      </w:pPr>
      <w:r>
        <w:t xml:space="preserve">                                                           </w:t>
      </w:r>
      <w:r>
        <w:rPr>
          <w:rFonts w:hint="cs"/>
          <w:rtl/>
        </w:rPr>
        <w:t xml:space="preserve">       </w:t>
      </w:r>
      <w:r>
        <w:t xml:space="preserve">      </w:t>
      </w:r>
      <w:bookmarkStart w:id="4" w:name="_Ref509088488"/>
      <w:bookmarkEnd w:id="4"/>
      <w:r>
        <w:object w:dxaOrig="3960" w:dyaOrig="859">
          <v:shape id="_x0000_i1029" type="#_x0000_t75" style="width:198pt;height:43.5pt" o:ole="">
            <v:imagedata r:id="rId22" o:title=""/>
          </v:shape>
          <o:OLEObject Type="Embed" ProgID="Equation.DSMT4" ShapeID="_x0000_i1029" DrawAspect="Content" ObjectID="_1587484894" r:id="rId23"/>
        </w:object>
      </w:r>
    </w:p>
    <w:p w:rsidR="003841B4" w:rsidRDefault="003841B4" w:rsidP="003841B4">
      <w:pPr>
        <w:pStyle w:val="a4"/>
        <w:rPr>
          <w:rtl/>
        </w:rPr>
      </w:pPr>
      <w:r>
        <w:rPr>
          <w:rFonts w:hint="cs"/>
          <w:rtl/>
        </w:rPr>
        <w:t>و مولفه</w:t>
      </w:r>
      <w:r>
        <w:rPr>
          <w:rtl/>
        </w:rPr>
        <w:softHyphen/>
      </w:r>
      <w:r>
        <w:rPr>
          <w:rFonts w:hint="cs"/>
          <w:rtl/>
        </w:rPr>
        <w:t>های تنش نیز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3841B4" w:rsidRDefault="003841B4" w:rsidP="003841B4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</w:t>
      </w:r>
      <w:r w:rsidRPr="00676121">
        <w:object w:dxaOrig="4180" w:dyaOrig="3019">
          <v:shape id="_x0000_i1030" type="#_x0000_t75" style="width:208.5pt;height:151.5pt" o:ole="">
            <v:imagedata r:id="rId24" o:title=""/>
          </v:shape>
          <o:OLEObject Type="Embed" ProgID="Equation.DSMT4" ShapeID="_x0000_i1030" DrawAspect="Content" ObjectID="_1587484895" r:id="rId25"/>
        </w:object>
      </w:r>
      <w:bookmarkStart w:id="5" w:name="_Ref440366103"/>
      <w:bookmarkEnd w:id="5"/>
    </w:p>
    <w:p w:rsidR="003841B4" w:rsidRDefault="003841B4" w:rsidP="003841B4">
      <w:pPr>
        <w:pStyle w:val="a4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31" type="#_x0000_t75" style="width:10.5pt;height:15pt" o:ole="">
            <v:imagedata r:id="rId26" o:title=""/>
          </v:shape>
          <o:OLEObject Type="Embed" ProgID="Equation.DSMT4" ShapeID="_x0000_i1031" DrawAspect="Content" ObjectID="_1587484896" r:id="rId27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، پیشنهاد شده است که برای ترم </w:t>
      </w:r>
      <w:r w:rsidRPr="00FE4A0C">
        <w:rPr>
          <w:position w:val="-12"/>
        </w:rPr>
        <w:object w:dxaOrig="279" w:dyaOrig="360">
          <v:shape id="_x0000_i1032" type="#_x0000_t75" style="width:13.5pt;height:18pt" o:ole="">
            <v:imagedata r:id="rId20" o:title=""/>
          </v:shape>
          <o:OLEObject Type="Embed" ProgID="Equation.DSMT4" ShapeID="_x0000_i1032" DrawAspect="Content" ObjectID="_1587484897" r:id="rId28"/>
        </w:object>
      </w:r>
      <w:r>
        <w:rPr>
          <w:rFonts w:hint="cs"/>
          <w:rtl/>
        </w:rPr>
        <w:t xml:space="preserve"> ، از یک محدود کننده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مطابق رابطه زیر استفاده شود:</w:t>
      </w:r>
    </w:p>
    <w:p w:rsidR="003841B4" w:rsidRDefault="003841B4" w:rsidP="003841B4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</w:t>
      </w:r>
      <w:bookmarkStart w:id="6" w:name="_Ref509088499"/>
      <w:bookmarkEnd w:id="6"/>
      <w:r>
        <w:object w:dxaOrig="2079" w:dyaOrig="420">
          <v:shape id="_x0000_i1033" type="#_x0000_t75" style="width:104.25pt;height:21pt" o:ole="">
            <v:imagedata r:id="rId29" o:title=""/>
          </v:shape>
          <o:OLEObject Type="Embed" ProgID="Equation.DSMT4" ShapeID="_x0000_i1033" DrawAspect="Content" ObjectID="_1587484898" r:id="rId30"/>
        </w:object>
      </w:r>
    </w:p>
    <w:p w:rsidR="003841B4" w:rsidRDefault="003841B4" w:rsidP="003841B4">
      <w:pPr>
        <w:pStyle w:val="a4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 xml:space="preserve">های سرعت در مرکز هر سلول </w:t>
      </w:r>
      <w:r>
        <w:rPr>
          <w:rFonts w:hint="cs"/>
          <w:rtl/>
        </w:rPr>
        <w:lastRenderedPageBreak/>
        <w:t xml:space="preserve">معلوم باشد. محاسبه این مشتقات، در زیربرنامه </w:t>
      </w:r>
      <w:r>
        <w:t>KeYang_GradCell</w:t>
      </w:r>
      <w:r>
        <w:rPr>
          <w:rFonts w:hint="cs"/>
          <w:rtl/>
        </w:rPr>
        <w:t xml:space="preserve"> صورت پذیرفته است، همچنین مقادیر </w:t>
      </w:r>
      <w:r w:rsidRPr="004238B1">
        <w:rPr>
          <w:position w:val="-12"/>
        </w:rPr>
        <w:object w:dxaOrig="279" w:dyaOrig="380">
          <v:shape id="_x0000_i1034" type="#_x0000_t75" style="width:14.25pt;height:18.75pt" o:ole="">
            <v:imagedata r:id="rId31" o:title=""/>
          </v:shape>
          <o:OLEObject Type="Embed" ProgID="Equation.DSMT4" ShapeID="_x0000_i1034" DrawAspect="Content" ObjectID="_1587484899" r:id="rId3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4238B1">
        <w:rPr>
          <w:position w:val="-12"/>
        </w:rPr>
        <w:object w:dxaOrig="260" w:dyaOrig="380">
          <v:shape id="_x0000_i1035" type="#_x0000_t75" style="width:12.75pt;height:18.75pt" o:ole="">
            <v:imagedata r:id="rId33" o:title=""/>
          </v:shape>
          <o:OLEObject Type="Embed" ProgID="Equation.DSMT4" ShapeID="_x0000_i1035" DrawAspect="Content" ObjectID="_1587484900" r:id="rId34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نیز در زیربرنامه </w:t>
      </w:r>
      <w:r>
        <w:t>KeYang_Funcs</w:t>
      </w:r>
      <w:r>
        <w:rPr>
          <w:rFonts w:hint="cs"/>
          <w:rtl/>
        </w:rPr>
        <w:t xml:space="preserve"> محاسبه شده</w:t>
      </w:r>
      <w:r>
        <w:rPr>
          <w:rtl/>
        </w:rPr>
        <w:softHyphen/>
      </w:r>
      <w:r>
        <w:rPr>
          <w:rFonts w:hint="cs"/>
          <w:rtl/>
        </w:rPr>
        <w:t>اند. بنابرانین در این زیربرنامه از این نتایج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3841B4" w:rsidRDefault="003841B4" w:rsidP="00C21638">
      <w:pPr>
        <w:pStyle w:val="1"/>
        <w:rPr>
          <w:rtl/>
        </w:rPr>
      </w:pPr>
      <w:bookmarkStart w:id="7" w:name="_Toc439502890"/>
      <w:r>
        <w:rPr>
          <w:rFonts w:hint="cs"/>
          <w:rtl/>
        </w:rPr>
        <w:t>بخش های زیربرنامه</w:t>
      </w:r>
      <w:bookmarkEnd w:id="7"/>
    </w:p>
    <w:p w:rsidR="003841B4" w:rsidRDefault="003841B4" w:rsidP="00C21638">
      <w:pPr>
        <w:pStyle w:val="a4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3841B4" w:rsidRPr="00957AC8" w:rsidRDefault="003841B4" w:rsidP="00C21638">
      <w:pPr>
        <w:pStyle w:val="a"/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ترم چشمه</w:t>
      </w:r>
    </w:p>
    <w:p w:rsidR="003841B4" w:rsidRDefault="003841B4" w:rsidP="00C21638">
      <w:pPr>
        <w:pStyle w:val="a4"/>
        <w:rPr>
          <w:rtl/>
        </w:rPr>
      </w:pPr>
      <w:r>
        <w:rPr>
          <w:rFonts w:hint="cs"/>
          <w:rtl/>
        </w:rPr>
        <w:t>در این قسمت به آرایه</w:t>
      </w:r>
      <w:r>
        <w:rPr>
          <w:rtl/>
        </w:rPr>
        <w:softHyphen/>
      </w:r>
      <w:r>
        <w:rPr>
          <w:rFonts w:hint="cs"/>
          <w:rtl/>
        </w:rPr>
        <w:t>های مربوط به ترم چشمه مقدار اولیه صفر نسبت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3841B4" w:rsidRDefault="003841B4" w:rsidP="00C21638">
      <w:pPr>
        <w:pStyle w:val="a"/>
        <w:rPr>
          <w:rtl/>
        </w:rPr>
      </w:pPr>
      <w:r>
        <w:rPr>
          <w:rFonts w:hint="cs"/>
          <w:rtl/>
        </w:rPr>
        <w:t>تعیین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3841B4" w:rsidRDefault="003841B4" w:rsidP="00C21638">
      <w:pPr>
        <w:pStyle w:val="a4"/>
        <w:rPr>
          <w:rtl/>
        </w:rPr>
      </w:pPr>
      <w:r>
        <w:rPr>
          <w:rFonts w:hint="cs"/>
          <w:rtl/>
        </w:rPr>
        <w:t>در این قسمت،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3841B4" w:rsidRDefault="003841B4" w:rsidP="00C21638">
      <w:pPr>
        <w:pStyle w:val="a"/>
        <w:rPr>
          <w:rtl/>
        </w:rPr>
      </w:pPr>
      <w:r>
        <w:rPr>
          <w:rFonts w:hint="cs"/>
          <w:rtl/>
        </w:rPr>
        <w:t>ذخیره متغیرهای آشفتگی و چگالی سلول مورد بررسی</w:t>
      </w:r>
    </w:p>
    <w:p w:rsidR="003841B4" w:rsidRDefault="003841B4" w:rsidP="00C21638">
      <w:pPr>
        <w:pStyle w:val="a4"/>
        <w:rPr>
          <w:rtl/>
        </w:rPr>
      </w:pPr>
      <w:r>
        <w:rPr>
          <w:rFonts w:hint="cs"/>
          <w:rtl/>
        </w:rPr>
        <w:t>متغیرهای آشفتگی و چگالی سلول مورد بررسی ذخیره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3841B4" w:rsidRDefault="003841B4" w:rsidP="00C21638">
      <w:pPr>
        <w:pStyle w:val="a"/>
        <w:rPr>
          <w:rtl/>
        </w:rPr>
      </w:pPr>
      <w:r>
        <w:rPr>
          <w:rFonts w:hint="cs"/>
          <w:rtl/>
        </w:rPr>
        <w:t xml:space="preserve">محاسبه مولفه </w:t>
      </w:r>
      <w:r>
        <w:rPr>
          <w:rtl/>
        </w:rPr>
        <w:softHyphen/>
      </w:r>
      <w:r>
        <w:rPr>
          <w:rFonts w:hint="cs"/>
          <w:rtl/>
        </w:rPr>
        <w:t>های تنش</w:t>
      </w:r>
      <w:r>
        <w:rPr>
          <w:rtl/>
        </w:rPr>
        <w:softHyphen/>
      </w:r>
    </w:p>
    <w:p w:rsidR="003841B4" w:rsidRPr="004A004C" w:rsidRDefault="003841B4" w:rsidP="00C21638">
      <w:pPr>
        <w:pStyle w:val="a4"/>
        <w:rPr>
          <w:rtl/>
        </w:rPr>
      </w:pPr>
      <w:r w:rsidRPr="00C21638">
        <w:rPr>
          <w:rFonts w:hint="cs"/>
          <w:szCs w:val="24"/>
          <w:rtl/>
        </w:rPr>
        <w:t>مولفه</w:t>
      </w:r>
      <w:r w:rsidRPr="00C21638">
        <w:rPr>
          <w:szCs w:val="24"/>
          <w:rtl/>
        </w:rPr>
        <w:softHyphen/>
      </w:r>
      <w:r w:rsidRPr="00C21638">
        <w:rPr>
          <w:rFonts w:hint="cs"/>
          <w:szCs w:val="24"/>
          <w:rtl/>
        </w:rPr>
        <w:t>های</w:t>
      </w:r>
      <w:r>
        <w:rPr>
          <w:rFonts w:hint="cs"/>
          <w:rtl/>
        </w:rPr>
        <w:t xml:space="preserve"> تنش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Ref440366103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3841B4" w:rsidRDefault="003841B4" w:rsidP="00C21638">
      <w:pPr>
        <w:pStyle w:val="a"/>
        <w:rPr>
          <w:rtl/>
        </w:rPr>
      </w:pPr>
      <w:r>
        <w:rPr>
          <w:rFonts w:hint="cs"/>
          <w:rtl/>
        </w:rPr>
        <w:t>محاسبه ترم تولید انرژی جنبشی آشفتگی (</w:t>
      </w:r>
      <w:r w:rsidRPr="00EC3E9A">
        <w:rPr>
          <w:position w:val="-12"/>
        </w:rPr>
        <w:object w:dxaOrig="320" w:dyaOrig="360">
          <v:shape id="_x0000_i1036" type="#_x0000_t75" style="width:16.5pt;height:18pt" o:ole="">
            <v:imagedata r:id="rId35" o:title=""/>
          </v:shape>
          <o:OLEObject Type="Embed" ProgID="Equation.DSMT4" ShapeID="_x0000_i1036" DrawAspect="Content" ObjectID="_1587484901" r:id="rId36"/>
        </w:object>
      </w:r>
      <w:r>
        <w:rPr>
          <w:rFonts w:hint="cs"/>
          <w:rtl/>
        </w:rPr>
        <w:t>)</w:t>
      </w:r>
    </w:p>
    <w:p w:rsidR="003841B4" w:rsidRDefault="003841B4" w:rsidP="006F7606">
      <w:pPr>
        <w:pStyle w:val="a4"/>
        <w:rPr>
          <w:rtl/>
        </w:rPr>
      </w:pPr>
      <w:r>
        <w:rPr>
          <w:rFonts w:hint="cs"/>
          <w:rtl/>
        </w:rPr>
        <w:t>ترم تولید انرژی جنبشی آشفتگی با استفاده از رابطه</w:t>
      </w:r>
      <w:r w:rsidR="006F7606">
        <w:rPr>
          <w:rFonts w:hint="cs"/>
          <w:rtl/>
        </w:rPr>
        <w:t xml:space="preserve"> </w:t>
      </w:r>
      <w:r w:rsidR="006F7606">
        <w:rPr>
          <w:rtl/>
        </w:rPr>
        <w:fldChar w:fldCharType="begin"/>
      </w:r>
      <w:r w:rsidR="006F7606">
        <w:rPr>
          <w:rtl/>
        </w:rPr>
        <w:instrText xml:space="preserve"> </w:instrText>
      </w:r>
      <w:r w:rsidR="006F7606">
        <w:rPr>
          <w:rFonts w:hint="cs"/>
        </w:rPr>
        <w:instrText>REF</w:instrText>
      </w:r>
      <w:r w:rsidR="006F7606">
        <w:rPr>
          <w:rFonts w:hint="cs"/>
          <w:rtl/>
        </w:rPr>
        <w:instrText xml:space="preserve"> _</w:instrText>
      </w:r>
      <w:r w:rsidR="006F7606">
        <w:rPr>
          <w:rFonts w:hint="cs"/>
        </w:rPr>
        <w:instrText>Ref509088488 \r \h</w:instrText>
      </w:r>
      <w:r w:rsidR="006F7606">
        <w:rPr>
          <w:rtl/>
        </w:rPr>
        <w:instrText xml:space="preserve"> </w:instrText>
      </w:r>
      <w:r w:rsidR="006F7606">
        <w:rPr>
          <w:rtl/>
        </w:rPr>
      </w:r>
      <w:r w:rsidR="006F7606">
        <w:rPr>
          <w:rtl/>
        </w:rPr>
        <w:fldChar w:fldCharType="separate"/>
      </w:r>
      <w:r w:rsidR="006F7606">
        <w:rPr>
          <w:rtl/>
        </w:rPr>
        <w:t>‏(2)</w:t>
      </w:r>
      <w:r w:rsidR="006F7606">
        <w:rPr>
          <w:rtl/>
        </w:rPr>
        <w:fldChar w:fldCharType="end"/>
      </w:r>
      <w:r w:rsidR="006F7606">
        <w:rPr>
          <w:rFonts w:hint="cs"/>
          <w:rtl/>
        </w:rPr>
        <w:t xml:space="preserve"> </w:t>
      </w:r>
      <w:r>
        <w:rPr>
          <w:rFonts w:hint="cs"/>
          <w:rtl/>
        </w:rPr>
        <w:t>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3841B4" w:rsidRDefault="003841B4" w:rsidP="00C21638">
      <w:pPr>
        <w:pStyle w:val="a"/>
        <w:rPr>
          <w:rtl/>
        </w:rPr>
      </w:pPr>
      <w:r>
        <w:rPr>
          <w:rFonts w:hint="cs"/>
          <w:rtl/>
        </w:rPr>
        <w:t>استفاده از محدود کننده</w:t>
      </w:r>
    </w:p>
    <w:p w:rsidR="003841B4" w:rsidRDefault="003841B4" w:rsidP="006F7606">
      <w:pPr>
        <w:pStyle w:val="a4"/>
        <w:rPr>
          <w:rtl/>
        </w:rPr>
      </w:pPr>
      <w:r>
        <w:rPr>
          <w:rFonts w:hint="cs"/>
          <w:rtl/>
        </w:rPr>
        <w:t>با استفاده ا</w:t>
      </w:r>
      <w:r w:rsidR="006F7606">
        <w:rPr>
          <w:rFonts w:hint="cs"/>
          <w:rtl/>
        </w:rPr>
        <w:t xml:space="preserve">ز محدودکننده ارائه شده در رابطه </w:t>
      </w:r>
      <w:r w:rsidR="006F7606">
        <w:rPr>
          <w:rtl/>
        </w:rPr>
        <w:fldChar w:fldCharType="begin"/>
      </w:r>
      <w:r w:rsidR="006F7606">
        <w:rPr>
          <w:rtl/>
        </w:rPr>
        <w:instrText xml:space="preserve"> </w:instrText>
      </w:r>
      <w:r w:rsidR="006F7606">
        <w:rPr>
          <w:rFonts w:hint="cs"/>
        </w:rPr>
        <w:instrText>REF</w:instrText>
      </w:r>
      <w:r w:rsidR="006F7606">
        <w:rPr>
          <w:rFonts w:hint="cs"/>
          <w:rtl/>
        </w:rPr>
        <w:instrText xml:space="preserve"> _</w:instrText>
      </w:r>
      <w:r w:rsidR="006F7606">
        <w:rPr>
          <w:rFonts w:hint="cs"/>
        </w:rPr>
        <w:instrText>Ref509088499 \r \h</w:instrText>
      </w:r>
      <w:r w:rsidR="006F7606">
        <w:rPr>
          <w:rtl/>
        </w:rPr>
        <w:instrText xml:space="preserve"> </w:instrText>
      </w:r>
      <w:r w:rsidR="006F7606">
        <w:rPr>
          <w:rtl/>
        </w:rPr>
      </w:r>
      <w:r w:rsidR="006F7606">
        <w:rPr>
          <w:rtl/>
        </w:rPr>
        <w:fldChar w:fldCharType="separate"/>
      </w:r>
      <w:r w:rsidR="006F7606">
        <w:rPr>
          <w:rtl/>
        </w:rPr>
        <w:t>‏(4)</w:t>
      </w:r>
      <w:r w:rsidR="006F7606">
        <w:rPr>
          <w:rtl/>
        </w:rPr>
        <w:fldChar w:fldCharType="end"/>
      </w:r>
      <w:r>
        <w:rPr>
          <w:rFonts w:hint="cs"/>
          <w:rtl/>
        </w:rPr>
        <w:t xml:space="preserve"> ترم تولید انرژی جنبشی آشفتگی مورد استفاده در معادله </w:t>
      </w:r>
      <w:r w:rsidRPr="00EC3E9A">
        <w:rPr>
          <w:position w:val="-6"/>
        </w:rPr>
        <w:object w:dxaOrig="220" w:dyaOrig="300">
          <v:shape id="_x0000_i1037" type="#_x0000_t75" style="width:10.5pt;height:15pt" o:ole="">
            <v:imagedata r:id="rId37" o:title=""/>
          </v:shape>
          <o:OLEObject Type="Embed" ProgID="Equation.DSMT4" ShapeID="_x0000_i1037" DrawAspect="Content" ObjectID="_1587484902" r:id="rId38"/>
        </w:object>
      </w:r>
      <w:r>
        <w:rPr>
          <w:rFonts w:hint="cs"/>
          <w:rtl/>
        </w:rPr>
        <w:t>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3841B4" w:rsidRDefault="003841B4" w:rsidP="00C21638">
      <w:pPr>
        <w:pStyle w:val="a"/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3841B4" w:rsidRDefault="003841B4" w:rsidP="00C21638">
      <w:pPr>
        <w:pStyle w:val="a4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Ref440366198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646780" w:rsidRDefault="00646780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646780" w:rsidRDefault="00646780" w:rsidP="00A169CC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8790"/>
      </w:tblGrid>
      <w:tr w:rsidR="00A169CC" w:rsidTr="00EA3280">
        <w:trPr>
          <w:tblCellSpacing w:w="15" w:type="dxa"/>
        </w:trPr>
        <w:tc>
          <w:tcPr>
            <w:tcW w:w="50" w:type="pct"/>
            <w:hideMark/>
          </w:tcPr>
          <w:p w:rsidR="00A169CC" w:rsidRDefault="00A169CC" w:rsidP="00EA3280">
            <w:pPr>
              <w:pStyle w:val="Bibliography"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hideMark/>
          </w:tcPr>
          <w:p w:rsidR="00A169CC" w:rsidRDefault="00A169CC" w:rsidP="00A169CC">
            <w:pPr>
              <w:pStyle w:val="a8"/>
              <w:bidi w:val="0"/>
            </w:pPr>
            <w:r>
              <w:t>T.-H. Shih, W. W. Liou, A. Shabbir, Z. Yang and l. Zhu, "A New K-epsilon Eddy Viscosity Model for High Reynolds Number Turbulent Flows: Model Development and Validation," NASA Technical Reports, 1994.</w:t>
            </w:r>
          </w:p>
        </w:tc>
      </w:tr>
    </w:tbl>
    <w:p w:rsidR="00646780" w:rsidRPr="00A169CC" w:rsidRDefault="00646780" w:rsidP="00646780">
      <w:pPr>
        <w:pStyle w:val="a4"/>
        <w:rPr>
          <w:rtl/>
        </w:rPr>
      </w:pPr>
    </w:p>
    <w:p w:rsidR="003841B4" w:rsidRDefault="003841B4" w:rsidP="003841B4">
      <w:pPr>
        <w:bidi/>
      </w:pPr>
    </w:p>
    <w:p w:rsidR="003841B4" w:rsidRPr="00902B50" w:rsidRDefault="003841B4" w:rsidP="003841B4">
      <w:pPr>
        <w:pStyle w:val="a8"/>
        <w:rPr>
          <w:shd w:val="clear" w:color="auto" w:fill="FFFFFF"/>
        </w:rPr>
      </w:pPr>
    </w:p>
    <w:sectPr w:rsidR="003841B4" w:rsidRPr="00902B50" w:rsidSect="006F7606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BD" w:rsidRDefault="004F43BD" w:rsidP="00B927DE">
      <w:pPr>
        <w:spacing w:after="0" w:line="240" w:lineRule="auto"/>
      </w:pPr>
      <w:r>
        <w:separator/>
      </w:r>
    </w:p>
  </w:endnote>
  <w:endnote w:type="continuationSeparator" w:id="0">
    <w:p w:rsidR="004F43BD" w:rsidRDefault="004F43B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6F7606">
    <w:pPr>
      <w:pStyle w:val="Footer"/>
      <w:tabs>
        <w:tab w:val="left" w:pos="4425"/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r w:rsidR="006F7606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A474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BD" w:rsidRDefault="004F43BD" w:rsidP="00B927DE">
      <w:pPr>
        <w:spacing w:after="0" w:line="240" w:lineRule="auto"/>
      </w:pPr>
      <w:r>
        <w:separator/>
      </w:r>
    </w:p>
  </w:footnote>
  <w:footnote w:type="continuationSeparator" w:id="0">
    <w:p w:rsidR="004F43BD" w:rsidRDefault="004F43BD" w:rsidP="00B927DE">
      <w:pPr>
        <w:spacing w:after="0" w:line="240" w:lineRule="auto"/>
      </w:pPr>
      <w:r>
        <w:continuationSeparator/>
      </w:r>
    </w:p>
  </w:footnote>
  <w:footnote w:id="1">
    <w:p w:rsidR="003841B4" w:rsidRDefault="003841B4" w:rsidP="00A169CC">
      <w:pPr>
        <w:pStyle w:val="a6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Production of Turbulent Kinetic Energy</w:t>
      </w:r>
    </w:p>
  </w:footnote>
  <w:footnote w:id="2">
    <w:p w:rsidR="003841B4" w:rsidRDefault="003841B4" w:rsidP="00A169CC">
      <w:pPr>
        <w:pStyle w:val="a6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3">
    <w:p w:rsidR="003841B4" w:rsidRDefault="003841B4" w:rsidP="00A169CC">
      <w:pPr>
        <w:pStyle w:val="a6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A474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KeYang_Source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A474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KeYang_Source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4747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5C2F"/>
    <w:rsid w:val="002B2677"/>
    <w:rsid w:val="002C55E1"/>
    <w:rsid w:val="00337045"/>
    <w:rsid w:val="00367444"/>
    <w:rsid w:val="003841B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F43BD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46780"/>
    <w:rsid w:val="00654809"/>
    <w:rsid w:val="00670344"/>
    <w:rsid w:val="00672775"/>
    <w:rsid w:val="00684F8E"/>
    <w:rsid w:val="00690C9B"/>
    <w:rsid w:val="006B5B36"/>
    <w:rsid w:val="006F2E3F"/>
    <w:rsid w:val="006F7606"/>
    <w:rsid w:val="00702E8E"/>
    <w:rsid w:val="00713868"/>
    <w:rsid w:val="007146B2"/>
    <w:rsid w:val="00726FCD"/>
    <w:rsid w:val="007602BE"/>
    <w:rsid w:val="00794322"/>
    <w:rsid w:val="007D3687"/>
    <w:rsid w:val="007F030B"/>
    <w:rsid w:val="008055BD"/>
    <w:rsid w:val="008271E6"/>
    <w:rsid w:val="00832E76"/>
    <w:rsid w:val="00846274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69CC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21638"/>
    <w:rsid w:val="00C71E7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5415F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D6D11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3F836D-89C6-41FF-B533-7B7DF108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C21638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C21638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A1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THS94</b:Tag>
    <b:SourceType>Report</b:SourceType>
    <b:Guid>{306C6B5B-1852-4832-BF71-A89E865A85E6}</b:Guid>
    <b:Title>A New K-epsilon Eddy Viscosity Model for High Reynolds Number Turbulent Flows: Model Development and Validation</b:Title>
    <b:Year>1994</b:Year>
    <b:Author>
      <b:Author>
        <b:NameList>
          <b:Person>
            <b:Last>Shih</b:Last>
            <b:First>T.-H.</b:First>
          </b:Person>
          <b:Person>
            <b:Last>Liou</b:Last>
            <b:First>W.</b:First>
            <b:Middle>W.</b:Middle>
          </b:Person>
          <b:Person>
            <b:Last>Shabbir</b:Last>
            <b:First>A.</b:First>
          </b:Person>
          <b:Person>
            <b:Last>Yang</b:Last>
            <b:First>Z.</b:First>
          </b:Person>
          <b:Person>
            <b:Last>Zhu</b:Last>
            <b:First>l.</b:First>
          </b:Person>
        </b:NameList>
      </b:Author>
    </b:Author>
    <b:Publisher>NASA Technical Reports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F611F-A58C-41DC-BDE9-E6E7CF56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2018-03-14T12:16:00Z</dcterms:created>
  <dcterms:modified xsi:type="dcterms:W3CDTF">2018-05-10T13:57:00Z</dcterms:modified>
</cp:coreProperties>
</file>