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03408B" w:rsidP="002D6B91">
      <w:pPr>
        <w:spacing w:line="360" w:lineRule="auto"/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6FDAD83D" wp14:editId="434E810F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00C" w:rsidRPr="002D6B91" w:rsidRDefault="002D6B91" w:rsidP="00927A36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927A36" w:rsidRPr="00927A36">
        <w:rPr>
          <w:rFonts w:cs="B Titr"/>
          <w:b/>
          <w:bCs/>
          <w:color w:val="0070C0"/>
          <w:sz w:val="36"/>
          <w:szCs w:val="36"/>
        </w:rPr>
        <w:t>LES_DSmag_IsoSGS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2"/>
        <w:gridCol w:w="1731"/>
      </w:tblGrid>
      <w:tr w:rsidR="00927A36" w:rsidRPr="00402549" w:rsidTr="00730E1C">
        <w:trPr>
          <w:trHeight w:val="1172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5ED909" wp14:editId="07B902B8">
                  <wp:extent cx="882502" cy="10925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21" cy="109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A36" w:rsidRPr="00402549" w:rsidTr="00730E1C">
        <w:trPr>
          <w:trHeight w:val="574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علیرضا رضایی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5FA9F527" wp14:editId="162ECEBC">
                  <wp:extent cx="882502" cy="10925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21" cy="109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A36" w:rsidRPr="00402549" w:rsidTr="00730E1C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نامور، علیرضا رضایی</w:t>
            </w:r>
          </w:p>
        </w:tc>
      </w:tr>
      <w:tr w:rsidR="00927A36" w:rsidRPr="00402549" w:rsidTr="00730E1C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Pr="00095B28" w:rsidRDefault="00927A36" w:rsidP="00730E1C">
            <w:pPr>
              <w:spacing w:after="0" w:line="240" w:lineRule="auto"/>
              <w:jc w:val="center"/>
              <w:rPr>
                <w:color w:val="000000"/>
                <w:szCs w:val="26"/>
              </w:rPr>
            </w:pPr>
            <w:r w:rsidRPr="00095B28">
              <w:rPr>
                <w:rFonts w:hint="cs"/>
                <w:color w:val="000000"/>
                <w:szCs w:val="26"/>
                <w:rtl/>
              </w:rPr>
              <w:t>06/07/1394</w:t>
            </w:r>
          </w:p>
        </w:tc>
      </w:tr>
      <w:tr w:rsidR="00927A36" w:rsidRPr="00402549" w:rsidTr="00730E1C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927A36" w:rsidRPr="00402549" w:rsidTr="00730E1C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Pr="00EF3685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Default="00286051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86051">
              <w:rPr>
                <w:b/>
                <w:bCs/>
                <w:sz w:val="22"/>
                <w:szCs w:val="24"/>
              </w:rPr>
              <w:t>MC5F096F1</w:t>
            </w:r>
          </w:p>
        </w:tc>
      </w:tr>
      <w:tr w:rsidR="00927A36" w:rsidRPr="00402549" w:rsidTr="00730E1C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A36" w:rsidRDefault="00927A36" w:rsidP="00730E1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</w:pPr>
    </w:p>
    <w:p w:rsidR="00C9481D" w:rsidRDefault="00C9481D" w:rsidP="00C9481D">
      <w:pPr>
        <w:bidi w:val="0"/>
        <w:spacing w:before="100" w:after="100" w:line="240" w:lineRule="auto"/>
        <w:jc w:val="center"/>
        <w:rPr>
          <w:sz w:val="24"/>
        </w:rPr>
      </w:pPr>
    </w:p>
    <w:p w:rsidR="00C9481D" w:rsidRDefault="00C9481D" w:rsidP="00C9481D">
      <w:pPr>
        <w:bidi w:val="0"/>
        <w:spacing w:before="100" w:after="100" w:line="240" w:lineRule="auto"/>
        <w:jc w:val="center"/>
        <w:rPr>
          <w:sz w:val="24"/>
        </w:rPr>
      </w:pPr>
    </w:p>
    <w:p w:rsidR="00C9481D" w:rsidRDefault="00C9481D" w:rsidP="00C9481D">
      <w:pPr>
        <w:bidi w:val="0"/>
        <w:spacing w:before="100" w:after="100" w:line="240" w:lineRule="auto"/>
        <w:jc w:val="center"/>
        <w:rPr>
          <w:sz w:val="24"/>
        </w:rPr>
      </w:pPr>
    </w:p>
    <w:p w:rsidR="00C9481D" w:rsidRDefault="00C9481D" w:rsidP="00C9481D">
      <w:pPr>
        <w:bidi w:val="0"/>
        <w:spacing w:before="100" w:after="100" w:line="240" w:lineRule="auto"/>
        <w:jc w:val="center"/>
        <w:rPr>
          <w:sz w:val="24"/>
        </w:rPr>
      </w:pPr>
    </w:p>
    <w:tbl>
      <w:tblPr>
        <w:bidiVisual/>
        <w:tblW w:w="952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791"/>
        <w:gridCol w:w="4223"/>
        <w:gridCol w:w="1732"/>
      </w:tblGrid>
      <w:tr w:rsidR="00927A36" w:rsidRPr="002D6B91" w:rsidTr="00927A36">
        <w:trPr>
          <w:trHeight w:val="432"/>
        </w:trPr>
        <w:tc>
          <w:tcPr>
            <w:tcW w:w="9526" w:type="dxa"/>
            <w:gridSpan w:val="4"/>
            <w:shd w:val="clear" w:color="auto" w:fill="D9D9D9" w:themeFill="background1" w:themeFillShade="D9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927A36">
              <w:rPr>
                <w:rFonts w:eastAsia="Calibri"/>
                <w:b/>
                <w:bCs/>
                <w:color w:val="0070C0"/>
                <w:sz w:val="24"/>
                <w:szCs w:val="26"/>
              </w:rPr>
              <w:t>LES_DSmag_IsoSGS(Dim,NC,NF1,NF2,IDS,MR,A,Rho,Rhohat,Sabs,Sabshat,Lkk,Taukk)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223" w:type="dxa"/>
            <w:shd w:val="clear" w:color="auto" w:fill="D9D9D9" w:themeFill="background1" w:themeFillShade="D9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732" w:type="dxa"/>
            <w:shd w:val="clear" w:color="auto" w:fill="D9D9D9" w:themeFill="background1" w:themeFillShade="D9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B8CCE4" w:themeFill="accent1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91" w:type="dxa"/>
            <w:shd w:val="clear" w:color="auto" w:fill="B8CCE4" w:themeFill="accent1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223" w:type="dxa"/>
            <w:shd w:val="clear" w:color="auto" w:fill="B8CCE4" w:themeFill="accent1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32" w:type="dxa"/>
            <w:shd w:val="clear" w:color="auto" w:fill="B8CCE4" w:themeFill="accent1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D45020" w:rsidRDefault="00927A36" w:rsidP="00730E1C">
            <w:pPr>
              <w:pStyle w:val="a9"/>
              <w:bidi w:val="0"/>
              <w:jc w:val="left"/>
              <w:rPr>
                <w:rtl/>
              </w:rPr>
            </w:pPr>
            <w:r>
              <w:rPr>
                <w:rFonts w:eastAsia="Calibri"/>
              </w:rPr>
              <w:t xml:space="preserve">Maximum </w:t>
            </w:r>
            <w:r w:rsidRPr="00D45020">
              <w:rPr>
                <w:rFonts w:eastAsia="Calibri"/>
                <w:b/>
                <w:bCs/>
              </w:rPr>
              <w:t>Dim</w:t>
            </w:r>
            <w:r>
              <w:rPr>
                <w:rFonts w:eastAsia="Calibri"/>
              </w:rPr>
              <w:t>ension of Arrays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2D6B91">
              <w:rPr>
                <w:rFonts w:eastAsia="Calibri"/>
                <w:sz w:val="24"/>
                <w:szCs w:val="26"/>
              </w:rPr>
              <w:t>Dim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  <w:rtl/>
              </w:rPr>
            </w:pPr>
            <w:r w:rsidRPr="00D45020">
              <w:rPr>
                <w:rFonts w:eastAsia="Calibri"/>
                <w:b/>
                <w:bCs/>
                <w:sz w:val="24"/>
                <w:szCs w:val="26"/>
              </w:rPr>
              <w:t>N</w:t>
            </w:r>
            <w:r>
              <w:rPr>
                <w:rFonts w:eastAsia="Calibri"/>
                <w:sz w:val="24"/>
                <w:szCs w:val="26"/>
              </w:rPr>
              <w:t xml:space="preserve">umber of Existing </w:t>
            </w:r>
            <w:r w:rsidRPr="00D45020">
              <w:rPr>
                <w:rFonts w:eastAsia="Calibri"/>
                <w:b/>
                <w:bCs/>
                <w:sz w:val="24"/>
                <w:szCs w:val="26"/>
              </w:rPr>
              <w:t>C</w:t>
            </w:r>
            <w:r>
              <w:rPr>
                <w:rFonts w:eastAsia="Calibri"/>
                <w:sz w:val="24"/>
                <w:szCs w:val="26"/>
              </w:rPr>
              <w:t>ells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sz w:val="24"/>
                <w:szCs w:val="26"/>
              </w:rPr>
              <w:t>NC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85708F" w:rsidRDefault="00927A36" w:rsidP="00730E1C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85708F" w:rsidRDefault="00927A36" w:rsidP="00730E1C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85708F" w:rsidRDefault="00927A36" w:rsidP="00730E1C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85708F" w:rsidRDefault="00927A36" w:rsidP="00730E1C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NF1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85708F" w:rsidRDefault="00927A36" w:rsidP="00730E1C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85708F" w:rsidRDefault="00927A36" w:rsidP="00730E1C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85708F" w:rsidRDefault="00927A36" w:rsidP="00730E1C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Last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85708F" w:rsidRDefault="00927A36" w:rsidP="00730E1C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NF2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6438E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 xml:space="preserve"> 4,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6438E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F479E1"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BE0639" w:rsidRDefault="00927A36" w:rsidP="00730E1C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  <w:rtl/>
              </w:rPr>
            </w:pPr>
            <w:r w:rsidRPr="00BE0639">
              <w:rPr>
                <w:rFonts w:eastAsia="Calibri"/>
                <w:b/>
                <w:bCs/>
                <w:sz w:val="24"/>
                <w:szCs w:val="26"/>
              </w:rPr>
              <w:t>I</w:t>
            </w:r>
            <w:r w:rsidRPr="00BE0639">
              <w:rPr>
                <w:rFonts w:eastAsia="Calibri"/>
                <w:sz w:val="24"/>
                <w:szCs w:val="26"/>
              </w:rPr>
              <w:t xml:space="preserve">nformation of </w:t>
            </w:r>
            <w:r w:rsidRPr="00BE0639">
              <w:rPr>
                <w:rFonts w:eastAsia="Calibri"/>
                <w:b/>
                <w:bCs/>
                <w:sz w:val="24"/>
                <w:szCs w:val="26"/>
              </w:rPr>
              <w:t>D</w:t>
            </w:r>
            <w:r w:rsidRPr="00BE0639">
              <w:rPr>
                <w:rFonts w:eastAsia="Calibri"/>
                <w:sz w:val="24"/>
                <w:szCs w:val="26"/>
              </w:rPr>
              <w:t xml:space="preserve">ata </w:t>
            </w:r>
            <w:r w:rsidRPr="00BE0639">
              <w:rPr>
                <w:rFonts w:eastAsia="Calibri"/>
                <w:b/>
                <w:bCs/>
                <w:sz w:val="24"/>
                <w:szCs w:val="26"/>
              </w:rPr>
              <w:t>S</w:t>
            </w:r>
            <w:r w:rsidRPr="00BE0639">
              <w:rPr>
                <w:rFonts w:eastAsia="Calibri"/>
                <w:sz w:val="24"/>
                <w:szCs w:val="26"/>
              </w:rPr>
              <w:t>tructured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571039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BE0639">
              <w:rPr>
                <w:rFonts w:eastAsia="Calibri"/>
                <w:sz w:val="24"/>
                <w:szCs w:val="26"/>
              </w:rPr>
              <w:t>IDS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626D4E" w:rsidRDefault="00927A36" w:rsidP="00730E1C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626D4E" w:rsidRDefault="00927A36" w:rsidP="00730E1C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626D4E" w:rsidRDefault="00927A36" w:rsidP="00730E1C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Cs w:val="24"/>
              </w:rPr>
              <w:t>M</w:t>
            </w:r>
            <w:r w:rsidRPr="00626D4E">
              <w:rPr>
                <w:rFonts w:asciiTheme="majorBidi" w:hAnsiTheme="majorBidi" w:cstheme="majorBidi"/>
                <w:szCs w:val="24"/>
              </w:rPr>
              <w:t>uch Number</w:t>
            </w:r>
            <w:r>
              <w:rPr>
                <w:rFonts w:asciiTheme="majorBidi" w:hAnsiTheme="majorBidi" w:cstheme="majorBidi"/>
                <w:szCs w:val="24"/>
              </w:rPr>
              <w:t xml:space="preserve"> over </w:t>
            </w:r>
            <w:r w:rsidRPr="00626D4E">
              <w:rPr>
                <w:rFonts w:asciiTheme="majorBidi" w:hAnsiTheme="majorBidi" w:cstheme="majorBidi"/>
                <w:b/>
                <w:bCs/>
                <w:szCs w:val="24"/>
              </w:rPr>
              <w:t>R</w:t>
            </w:r>
            <w:r w:rsidRPr="00626D4E">
              <w:rPr>
                <w:rFonts w:asciiTheme="majorBidi" w:hAnsiTheme="majorBidi" w:cstheme="majorBidi"/>
                <w:szCs w:val="24"/>
              </w:rPr>
              <w:t xml:space="preserve">eynolds Number of </w:t>
            </w:r>
            <w:r w:rsidRPr="00626D4E">
              <w:rPr>
                <w:rFonts w:asciiTheme="majorBidi" w:hAnsiTheme="majorBidi" w:cstheme="majorBidi"/>
                <w:b/>
                <w:bCs/>
                <w:szCs w:val="24"/>
              </w:rPr>
              <w:t>inf</w:t>
            </w:r>
            <w:r w:rsidRPr="00626D4E">
              <w:rPr>
                <w:rFonts w:asciiTheme="majorBidi" w:hAnsiTheme="majorBidi" w:cstheme="majorBidi"/>
                <w:szCs w:val="24"/>
              </w:rPr>
              <w:t>inite Flow Characteristic</w:t>
            </w: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626D4E" w:rsidRDefault="00927A36" w:rsidP="00730E1C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 w:rsidRPr="00817F7B">
              <w:rPr>
                <w:rFonts w:eastAsia="Times New Roman" w:cs="Times New Roman"/>
                <w:b/>
                <w:bCs/>
                <w:sz w:val="24"/>
                <w:szCs w:val="20"/>
                <w:lang w:bidi="ar-SA"/>
              </w:rPr>
              <w:t>A</w:t>
            </w:r>
            <w:r w:rsidRPr="00817F7B">
              <w:rPr>
                <w:rFonts w:eastAsia="Times New Roman" w:cs="Times New Roman"/>
                <w:sz w:val="24"/>
                <w:szCs w:val="20"/>
                <w:lang w:bidi="ar-SA"/>
              </w:rPr>
              <w:t xml:space="preserve">rea of </w:t>
            </w:r>
            <w:r>
              <w:rPr>
                <w:rFonts w:eastAsia="Calibri"/>
                <w:sz w:val="24"/>
                <w:szCs w:val="26"/>
              </w:rPr>
              <w:t xml:space="preserve">each </w:t>
            </w:r>
            <w:r w:rsidRPr="00817F7B">
              <w:rPr>
                <w:rFonts w:eastAsia="Times New Roman" w:cs="Times New Roman"/>
                <w:sz w:val="24"/>
                <w:szCs w:val="20"/>
                <w:lang w:bidi="ar-SA"/>
              </w:rPr>
              <w:t>cell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A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(1:Dim)</w:t>
            </w: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Real(8)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</w:pPr>
            <w:r w:rsidRPr="005A5F1C">
              <w:t>Density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Rho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(1:Dim)</w:t>
            </w: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Real(8)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</w:pPr>
            <w:r w:rsidRPr="005A5F1C">
              <w:t>Filtered Density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Rhohat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(1:Dim)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Real(8)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</w:pPr>
            <w:r w:rsidRPr="00AC6429">
              <w:t xml:space="preserve">Absolut Magnitude of </w:t>
            </w:r>
            <w:r w:rsidRPr="005A5F1C">
              <w:t xml:space="preserve">Strain Rate Tensor 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Sabs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(1:Dim)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Real(8)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</w:pPr>
            <w:r w:rsidRPr="005A5F1C">
              <w:t xml:space="preserve">Absolut Magnitude </w:t>
            </w:r>
            <w:r>
              <w:t xml:space="preserve">of </w:t>
            </w:r>
            <w:r w:rsidRPr="005A5F1C">
              <w:t xml:space="preserve">Filtered Strain Rate Tensor 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Sabshat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(1:Dim)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5A5F1C">
              <w:t>Real(8)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</w:pP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927A36" w:rsidRPr="005A5F1C" w:rsidRDefault="00927A36" w:rsidP="00730E1C">
            <w:pPr>
              <w:pStyle w:val="a9"/>
              <w:bidi w:val="0"/>
              <w:jc w:val="center"/>
            </w:pPr>
            <w:r w:rsidRPr="008C43CD">
              <w:t>Lkk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B8CCE4" w:themeFill="accent1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91" w:type="dxa"/>
            <w:shd w:val="clear" w:color="auto" w:fill="B8CCE4" w:themeFill="accent1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223" w:type="dxa"/>
            <w:shd w:val="clear" w:color="auto" w:fill="B8CCE4" w:themeFill="accent1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32" w:type="dxa"/>
            <w:shd w:val="clear" w:color="auto" w:fill="B8CCE4" w:themeFill="accent1" w:themeFillTint="66"/>
            <w:vAlign w:val="center"/>
          </w:tcPr>
          <w:p w:rsidR="00927A36" w:rsidRPr="002D6B91" w:rsidRDefault="00927A36" w:rsidP="00730E1C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927A36" w:rsidRPr="002D6B91" w:rsidTr="00927A36">
        <w:trPr>
          <w:trHeight w:val="432"/>
        </w:trPr>
        <w:tc>
          <w:tcPr>
            <w:tcW w:w="1780" w:type="dxa"/>
            <w:shd w:val="clear" w:color="auto" w:fill="D6E3BC" w:themeFill="accent3" w:themeFillTint="66"/>
            <w:vAlign w:val="center"/>
          </w:tcPr>
          <w:p w:rsidR="00927A36" w:rsidRPr="00B66E5F" w:rsidRDefault="00927A36" w:rsidP="00927A36">
            <w:pPr>
              <w:bidi w:val="0"/>
              <w:spacing w:after="0"/>
              <w:jc w:val="center"/>
              <w:rPr>
                <w:sz w:val="22"/>
                <w:szCs w:val="22"/>
              </w:rPr>
            </w:pPr>
            <w:r w:rsidRPr="00B66E5F">
              <w:rPr>
                <w:sz w:val="22"/>
                <w:szCs w:val="22"/>
              </w:rPr>
              <w:t>(1:Dim)</w:t>
            </w:r>
          </w:p>
        </w:tc>
        <w:tc>
          <w:tcPr>
            <w:tcW w:w="1791" w:type="dxa"/>
            <w:shd w:val="clear" w:color="auto" w:fill="D6E3BC" w:themeFill="accent3" w:themeFillTint="66"/>
            <w:vAlign w:val="center"/>
          </w:tcPr>
          <w:p w:rsidR="00927A36" w:rsidRPr="00B66E5F" w:rsidRDefault="00927A36" w:rsidP="00927A36">
            <w:pPr>
              <w:bidi w:val="0"/>
              <w:spacing w:after="0"/>
              <w:rPr>
                <w:sz w:val="22"/>
                <w:szCs w:val="22"/>
              </w:rPr>
            </w:pPr>
            <w:r w:rsidRPr="00B66E5F">
              <w:rPr>
                <w:sz w:val="22"/>
                <w:szCs w:val="22"/>
              </w:rPr>
              <w:t>Real(8)</w:t>
            </w:r>
          </w:p>
        </w:tc>
        <w:tc>
          <w:tcPr>
            <w:tcW w:w="4223" w:type="dxa"/>
            <w:shd w:val="clear" w:color="auto" w:fill="D6E3BC" w:themeFill="accent3" w:themeFillTint="66"/>
            <w:vAlign w:val="center"/>
          </w:tcPr>
          <w:p w:rsidR="00927A36" w:rsidRPr="00B66E5F" w:rsidRDefault="00927A36" w:rsidP="00927A36">
            <w:pPr>
              <w:bidi w:val="0"/>
              <w:spacing w:after="0"/>
              <w:jc w:val="left"/>
              <w:rPr>
                <w:sz w:val="22"/>
                <w:szCs w:val="22"/>
              </w:rPr>
            </w:pPr>
            <w:r w:rsidRPr="00B66E5F">
              <w:rPr>
                <w:sz w:val="22"/>
                <w:szCs w:val="22"/>
              </w:rPr>
              <w:t>Isotropic part of SGS Tensor</w:t>
            </w:r>
          </w:p>
        </w:tc>
        <w:tc>
          <w:tcPr>
            <w:tcW w:w="1732" w:type="dxa"/>
            <w:shd w:val="clear" w:color="auto" w:fill="D6E3BC" w:themeFill="accent3" w:themeFillTint="66"/>
            <w:vAlign w:val="center"/>
          </w:tcPr>
          <w:p w:rsidR="00927A36" w:rsidRPr="00B66E5F" w:rsidRDefault="00927A36" w:rsidP="00927A36">
            <w:pPr>
              <w:bidi w:val="0"/>
              <w:spacing w:after="0"/>
              <w:jc w:val="center"/>
              <w:rPr>
                <w:sz w:val="22"/>
                <w:szCs w:val="22"/>
              </w:rPr>
            </w:pPr>
            <w:r w:rsidRPr="00B66E5F">
              <w:rPr>
                <w:sz w:val="22"/>
                <w:szCs w:val="22"/>
              </w:rPr>
              <w:t>Taukk</w: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2D6B91" w:rsidRDefault="00B66E5F" w:rsidP="00F50729">
      <w:pPr>
        <w:pStyle w:val="a9"/>
      </w:pPr>
      <w:r w:rsidRPr="00F50729">
        <w:rPr>
          <w:rFonts w:hint="cs"/>
          <w:rtl/>
        </w:rPr>
        <w:t xml:space="preserve"> </w:t>
      </w:r>
      <w:r w:rsidR="00F50729">
        <w:rPr>
          <w:rFonts w:hint="cs"/>
          <w:rtl/>
        </w:rPr>
        <w:t xml:space="preserve">از آنحا که در روش اسماگورینسکی دینامیکی که توسط </w:t>
      </w:r>
      <w:r w:rsidR="00F50729" w:rsidRPr="00F50729">
        <w:rPr>
          <w:rtl/>
        </w:rPr>
        <w:t>مع</w:t>
      </w:r>
      <w:r w:rsidR="00F50729" w:rsidRPr="00F50729">
        <w:rPr>
          <w:rFonts w:hint="cs"/>
          <w:rtl/>
        </w:rPr>
        <w:t>ین</w:t>
      </w:r>
      <w:r w:rsidR="00F50729" w:rsidRPr="00F50729">
        <w:rPr>
          <w:rtl/>
        </w:rPr>
        <w:t xml:space="preserve"> </w:t>
      </w:r>
      <w:r w:rsidR="00F50729">
        <w:rPr>
          <w:rFonts w:hint="cs"/>
          <w:rtl/>
        </w:rPr>
        <w:t xml:space="preserve">اصلاح شده است، </w:t>
      </w:r>
      <w:r w:rsidRPr="00F50729">
        <w:rPr>
          <w:rFonts w:hint="cs"/>
          <w:rtl/>
        </w:rPr>
        <w:t>برای شبیه‌سازی ت</w:t>
      </w:r>
      <w:r w:rsidR="00952C17" w:rsidRPr="00F50729">
        <w:rPr>
          <w:rFonts w:hint="cs"/>
          <w:rtl/>
        </w:rPr>
        <w:t>انسور تنش زیر</w:t>
      </w:r>
      <w:r w:rsidR="00F50729">
        <w:rPr>
          <w:rFonts w:hint="cs"/>
          <w:rtl/>
        </w:rPr>
        <w:t xml:space="preserve">شبکه، </w:t>
      </w:r>
      <w:r w:rsidRPr="00F50729">
        <w:rPr>
          <w:rFonts w:hint="cs"/>
          <w:rtl/>
        </w:rPr>
        <w:t xml:space="preserve">به مدل سازی برای بخش دیویاتوریک </w:t>
      </w:r>
      <w:r w:rsidR="001A7016" w:rsidRPr="00F50729">
        <w:rPr>
          <w:rFonts w:hint="cs"/>
          <w:rtl/>
        </w:rPr>
        <w:t>(</w:t>
      </w:r>
      <w:r w:rsidR="001A7016" w:rsidRPr="00F50729">
        <w:rPr>
          <w:position w:val="-14"/>
        </w:rPr>
        <w:object w:dxaOrig="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.75pt" o:ole="">
            <v:imagedata r:id="rId11" o:title=""/>
          </v:shape>
          <o:OLEObject Type="Embed" ProgID="Equation.DSMT4" ShapeID="_x0000_i1025" DrawAspect="Content" ObjectID="_1587488760" r:id="rId12"/>
        </w:object>
      </w:r>
      <w:r w:rsidR="001A7016" w:rsidRPr="00F50729">
        <w:rPr>
          <w:rtl/>
        </w:rPr>
        <w:t xml:space="preserve"> </w:t>
      </w:r>
      <w:r w:rsidR="001A7016" w:rsidRPr="00F50729">
        <w:rPr>
          <w:rFonts w:hint="cs"/>
          <w:rtl/>
        </w:rPr>
        <w:t>)</w:t>
      </w:r>
      <w:r w:rsidR="00F50729">
        <w:rPr>
          <w:rFonts w:hint="cs"/>
          <w:rtl/>
        </w:rPr>
        <w:t xml:space="preserve"> </w:t>
      </w:r>
      <w:r w:rsidR="00877CBB" w:rsidRPr="00F50729">
        <w:rPr>
          <w:rFonts w:hint="cs"/>
          <w:rtl/>
        </w:rPr>
        <w:t>می‌پرداز</w:t>
      </w:r>
      <w:r w:rsidRPr="00F50729">
        <w:rPr>
          <w:rFonts w:hint="cs"/>
          <w:rtl/>
        </w:rPr>
        <w:t xml:space="preserve">د و برای بخش ایزوتروپیک </w:t>
      </w:r>
      <w:r w:rsidR="001A7016" w:rsidRPr="00F50729">
        <w:rPr>
          <w:rFonts w:hint="cs"/>
          <w:rtl/>
        </w:rPr>
        <w:t>(</w:t>
      </w:r>
      <w:r w:rsidR="001A7016" w:rsidRPr="00F50729">
        <w:rPr>
          <w:position w:val="-14"/>
        </w:rPr>
        <w:object w:dxaOrig="740" w:dyaOrig="380">
          <v:shape id="_x0000_i1026" type="#_x0000_t75" style="width:36.75pt;height:18.75pt" o:ole="">
            <v:imagedata r:id="rId13" o:title=""/>
          </v:shape>
          <o:OLEObject Type="Embed" ProgID="Equation.DSMT4" ShapeID="_x0000_i1026" DrawAspect="Content" ObjectID="_1587488761" r:id="rId14"/>
        </w:object>
      </w:r>
      <w:r w:rsidR="001A7016" w:rsidRPr="00F50729">
        <w:rPr>
          <w:rFonts w:hint="cs"/>
          <w:rtl/>
        </w:rPr>
        <w:t xml:space="preserve">) </w:t>
      </w:r>
      <w:r w:rsidRPr="00F50729">
        <w:rPr>
          <w:rFonts w:hint="cs"/>
          <w:rtl/>
        </w:rPr>
        <w:t>مدل ارائه نمی‌نمایند</w:t>
      </w:r>
      <w:r w:rsidR="00F50729">
        <w:rPr>
          <w:rFonts w:hint="cs"/>
          <w:rtl/>
        </w:rPr>
        <w:t>،</w:t>
      </w:r>
      <w:r w:rsidRPr="00F50729">
        <w:rPr>
          <w:rFonts w:hint="cs"/>
          <w:rtl/>
        </w:rPr>
        <w:t xml:space="preserve"> برای بخش ایزوتروپیک نیاز به مدلسازی جداگانه وجود دارد که در ا</w:t>
      </w:r>
      <w:r w:rsidR="00F50729">
        <w:rPr>
          <w:rFonts w:hint="cs"/>
          <w:rtl/>
        </w:rPr>
        <w:t>ین زیربرنامه این بخش از تنش زیر</w:t>
      </w:r>
      <w:r w:rsidRPr="00F50729">
        <w:rPr>
          <w:rFonts w:hint="cs"/>
          <w:rtl/>
        </w:rPr>
        <w:t>شبکه محاسبه می‌گردد</w:t>
      </w:r>
      <w:r>
        <w:rPr>
          <w:rFonts w:hint="cs"/>
          <w:rtl/>
        </w:rPr>
        <w:t>.</w:t>
      </w: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B32DB" w:rsidRDefault="00B66E5F" w:rsidP="0066659F">
      <w:pPr>
        <w:pStyle w:val="a9"/>
        <w:rPr>
          <w:rtl/>
        </w:rPr>
      </w:pPr>
      <w:r>
        <w:rPr>
          <w:rFonts w:hint="cs"/>
          <w:rtl/>
        </w:rPr>
        <w:t>در مدل‌سازی توربولانسی شبیه سازی گردابه‌های بزرگ،</w:t>
      </w:r>
      <w:r w:rsidR="001B32DB">
        <w:rPr>
          <w:rFonts w:hint="cs"/>
          <w:rtl/>
        </w:rPr>
        <w:t xml:space="preserve"> با معرفی ترم تنش </w:t>
      </w:r>
      <w:r w:rsidR="001A7016">
        <w:rPr>
          <w:rFonts w:hint="cs"/>
          <w:rtl/>
        </w:rPr>
        <w:t xml:space="preserve">زیرشبکه، </w:t>
      </w:r>
      <w:r w:rsidR="001B32DB">
        <w:rPr>
          <w:rFonts w:hint="cs"/>
          <w:rtl/>
        </w:rPr>
        <w:t xml:space="preserve">با معرفی یک مجهول جدید، </w:t>
      </w:r>
      <w:r w:rsidR="001A7016">
        <w:rPr>
          <w:rFonts w:hint="cs"/>
          <w:rtl/>
        </w:rPr>
        <w:lastRenderedPageBreak/>
        <w:t>نیاز به ارئه‌ی مدلی برای بسته شدن معادله به وجود می‌آید.</w:t>
      </w:r>
      <w:r>
        <w:rPr>
          <w:rFonts w:hint="cs"/>
          <w:rtl/>
        </w:rPr>
        <w:t xml:space="preserve"> </w:t>
      </w:r>
    </w:p>
    <w:p w:rsidR="0066659F" w:rsidRPr="00F50729" w:rsidRDefault="001B32DB" w:rsidP="00FE5A33">
      <w:pPr>
        <w:pStyle w:val="a9"/>
      </w:pPr>
      <w:r w:rsidRPr="00F50729">
        <w:rPr>
          <w:rFonts w:hint="cs"/>
          <w:rtl/>
        </w:rPr>
        <w:t xml:space="preserve">در این پروژه </w:t>
      </w:r>
      <w:r w:rsidR="00B66E5F" w:rsidRPr="00F50729">
        <w:rPr>
          <w:rFonts w:hint="cs"/>
          <w:rtl/>
        </w:rPr>
        <w:t xml:space="preserve">مدلی که برای تانسور تنش زیر شبکه ارائه می‌شود (معادله </w:t>
      </w:r>
      <w:r w:rsidR="00FE5A33">
        <w:rPr>
          <w:rtl/>
        </w:rPr>
        <w:fldChar w:fldCharType="begin"/>
      </w:r>
      <w:r w:rsidR="00FE5A33">
        <w:rPr>
          <w:rtl/>
        </w:rPr>
        <w:instrText xml:space="preserve"> </w:instrText>
      </w:r>
      <w:r w:rsidR="00FE5A33">
        <w:rPr>
          <w:rFonts w:hint="cs"/>
        </w:rPr>
        <w:instrText>REF</w:instrText>
      </w:r>
      <w:r w:rsidR="00FE5A33">
        <w:rPr>
          <w:rFonts w:hint="cs"/>
          <w:rtl/>
        </w:rPr>
        <w:instrText xml:space="preserve"> _</w:instrText>
      </w:r>
      <w:r w:rsidR="00FE5A33">
        <w:rPr>
          <w:rFonts w:hint="cs"/>
        </w:rPr>
        <w:instrText>Ref440630311 \r \h</w:instrText>
      </w:r>
      <w:r w:rsidR="00FE5A33">
        <w:rPr>
          <w:rtl/>
        </w:rPr>
        <w:instrText xml:space="preserve"> </w:instrText>
      </w:r>
      <w:r w:rsidR="00FE5A33">
        <w:rPr>
          <w:rtl/>
        </w:rPr>
      </w:r>
      <w:r w:rsidR="00FE5A33">
        <w:rPr>
          <w:rtl/>
        </w:rPr>
        <w:fldChar w:fldCharType="separate"/>
      </w:r>
      <w:r w:rsidR="00FE5A33">
        <w:rPr>
          <w:rtl/>
        </w:rPr>
        <w:t>‏(1)</w:t>
      </w:r>
      <w:r w:rsidR="00FE5A33">
        <w:rPr>
          <w:rtl/>
        </w:rPr>
        <w:fldChar w:fldCharType="end"/>
      </w:r>
      <w:r w:rsidR="00B66E5F" w:rsidRPr="00F50729">
        <w:rPr>
          <w:rFonts w:hint="cs"/>
          <w:rtl/>
        </w:rPr>
        <w:t xml:space="preserve">) </w:t>
      </w:r>
      <w:r w:rsidRPr="00F50729">
        <w:rPr>
          <w:rFonts w:hint="cs"/>
          <w:rtl/>
        </w:rPr>
        <w:t xml:space="preserve">مدل دینامیکی معین است که </w:t>
      </w:r>
      <w:r w:rsidR="00B66E5F" w:rsidRPr="00F50729">
        <w:rPr>
          <w:rFonts w:hint="cs"/>
          <w:rtl/>
        </w:rPr>
        <w:t>در واقع برای مدل کردن بخش دیویاتوریک (</w:t>
      </w:r>
      <w:r w:rsidR="00B66E5F" w:rsidRPr="00F50729">
        <w:rPr>
          <w:position w:val="-14"/>
        </w:rPr>
        <w:object w:dxaOrig="260" w:dyaOrig="400">
          <v:shape id="_x0000_i1027" type="#_x0000_t75" style="width:12.75pt;height:20.25pt" o:ole="">
            <v:imagedata r:id="rId15" o:title=""/>
          </v:shape>
          <o:OLEObject Type="Embed" ProgID="Equation.DSMT4" ShapeID="_x0000_i1027" DrawAspect="Content" ObjectID="_1587488762" r:id="rId16"/>
        </w:object>
      </w:r>
      <w:r w:rsidR="00B66E5F" w:rsidRPr="00F50729">
        <w:rPr>
          <w:rFonts w:hint="cs"/>
          <w:rtl/>
        </w:rPr>
        <w:t>) این تانسور ارائه می‌شود و شامل بخش ایزوتروپیک (</w:t>
      </w:r>
      <w:r w:rsidR="00B66E5F" w:rsidRPr="00F50729">
        <w:rPr>
          <w:position w:val="-12"/>
        </w:rPr>
        <w:object w:dxaOrig="340" w:dyaOrig="360">
          <v:shape id="_x0000_i1028" type="#_x0000_t75" style="width:17.25pt;height:18pt" o:ole="">
            <v:imagedata r:id="rId17" o:title=""/>
          </v:shape>
          <o:OLEObject Type="Embed" ProgID="Equation.DSMT4" ShapeID="_x0000_i1028" DrawAspect="Content" ObjectID="_1587488763" r:id="rId18"/>
        </w:object>
      </w:r>
      <w:r w:rsidR="00B66E5F" w:rsidRPr="00F50729">
        <w:rPr>
          <w:rtl/>
        </w:rPr>
        <w:t xml:space="preserve"> </w:t>
      </w:r>
      <w:r w:rsidR="00B66E5F" w:rsidRPr="00F50729">
        <w:rPr>
          <w:rFonts w:hint="cs"/>
          <w:rtl/>
        </w:rPr>
        <w:t>) نمی‌گردد.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659F" w:rsidTr="0066659F">
        <w:tc>
          <w:tcPr>
            <w:tcW w:w="4508" w:type="dxa"/>
          </w:tcPr>
          <w:p w:rsidR="0066659F" w:rsidRDefault="0066659F" w:rsidP="0066659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66659F" w:rsidRDefault="0066659F" w:rsidP="0066659F">
            <w:pPr>
              <w:pStyle w:val="a9"/>
              <w:jc w:val="right"/>
              <w:rPr>
                <w:rtl/>
              </w:rPr>
            </w:pPr>
            <w:r w:rsidRPr="00C55C08">
              <w:rPr>
                <w:position w:val="-24"/>
              </w:rPr>
              <w:object w:dxaOrig="3600" w:dyaOrig="620">
                <v:shape id="_x0000_i1029" type="#_x0000_t75" style="width:180pt;height:30.75pt" o:ole="">
                  <v:imagedata r:id="rId19" o:title=""/>
                </v:shape>
                <o:OLEObject Type="Embed" ProgID="Equation.DSMT4" ShapeID="_x0000_i1029" DrawAspect="Content" ObjectID="_1587488764" r:id="rId20"/>
              </w:object>
            </w:r>
          </w:p>
        </w:tc>
      </w:tr>
    </w:tbl>
    <w:p w:rsidR="0066659F" w:rsidRPr="00B66E5F" w:rsidRDefault="00B66E5F" w:rsidP="0066659F">
      <w:pPr>
        <w:pStyle w:val="a9"/>
        <w:rPr>
          <w:rtl/>
        </w:rPr>
      </w:pPr>
      <w:bookmarkStart w:id="1" w:name="_Ref428617370"/>
      <w:r w:rsidRPr="00B66E5F">
        <w:rPr>
          <w:rFonts w:hint="cs"/>
          <w:rtl/>
        </w:rPr>
        <w:t>به همین دلیل سعی شده است تا برای مدل کردن بخش ایزوتروپیک مدل‌هایی</w:t>
      </w:r>
      <w:r w:rsidR="001B32DB">
        <w:rPr>
          <w:rFonts w:hint="cs"/>
          <w:rtl/>
        </w:rPr>
        <w:t xml:space="preserve"> به صورت جداگانه</w:t>
      </w:r>
      <w:r w:rsidRPr="00B66E5F">
        <w:rPr>
          <w:rFonts w:hint="cs"/>
          <w:rtl/>
        </w:rPr>
        <w:t xml:space="preserve"> ارائه شود. در این پروژه مدل یوشیزاوا مد نظر قرار گرفته است که بعد‌ها توسط معین با به </w:t>
      </w:r>
      <w:r w:rsidRPr="00F50729">
        <w:rPr>
          <w:rFonts w:hint="cs"/>
          <w:rtl/>
        </w:rPr>
        <w:t>کارگیری ضریب دینامیک بهبود</w:t>
      </w:r>
      <w:r w:rsidRPr="00B66E5F">
        <w:rPr>
          <w:rFonts w:hint="cs"/>
          <w:rtl/>
        </w:rPr>
        <w:t xml:space="preserve"> یافته است.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659F" w:rsidTr="0066659F">
        <w:tc>
          <w:tcPr>
            <w:tcW w:w="4508" w:type="dxa"/>
          </w:tcPr>
          <w:p w:rsidR="0066659F" w:rsidRDefault="0066659F" w:rsidP="0066659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66659F" w:rsidRDefault="0066659F" w:rsidP="0066659F">
            <w:pPr>
              <w:pStyle w:val="a9"/>
              <w:jc w:val="right"/>
              <w:rPr>
                <w:rtl/>
              </w:rPr>
            </w:pPr>
            <w:r w:rsidRPr="00C55C08">
              <w:rPr>
                <w:position w:val="-12"/>
              </w:rPr>
              <w:object w:dxaOrig="2060" w:dyaOrig="440">
                <v:shape id="_x0000_i1030" type="#_x0000_t75" style="width:102.75pt;height:21.75pt" o:ole="">
                  <v:imagedata r:id="rId21" o:title=""/>
                </v:shape>
                <o:OLEObject Type="Embed" ProgID="Equation.DSMT4" ShapeID="_x0000_i1030" DrawAspect="Content" ObjectID="_1587488765" r:id="rId22"/>
              </w:object>
            </w:r>
          </w:p>
        </w:tc>
      </w:tr>
    </w:tbl>
    <w:p w:rsidR="00B66E5F" w:rsidRPr="00B66E5F" w:rsidRDefault="00B66E5F" w:rsidP="00F50729">
      <w:pPr>
        <w:pStyle w:val="a9"/>
        <w:jc w:val="left"/>
        <w:rPr>
          <w:rtl/>
        </w:rPr>
      </w:pPr>
    </w:p>
    <w:p w:rsidR="0066659F" w:rsidRPr="00B94B55" w:rsidRDefault="00B94B55" w:rsidP="0066659F">
      <w:pPr>
        <w:pStyle w:val="a9"/>
        <w:jc w:val="left"/>
        <w:rPr>
          <w:rtl/>
        </w:rPr>
      </w:pPr>
      <w:bookmarkStart w:id="2" w:name="_Ref428618573"/>
      <w:bookmarkEnd w:id="1"/>
      <w:r w:rsidRPr="00B94B55">
        <w:rPr>
          <w:rFonts w:hint="cs"/>
          <w:rtl/>
        </w:rPr>
        <w:t xml:space="preserve">در معادله </w:t>
      </w:r>
      <w:r w:rsidR="00FE5A33">
        <w:rPr>
          <w:rtl/>
        </w:rPr>
        <w:fldChar w:fldCharType="begin"/>
      </w:r>
      <w:r w:rsidR="00FE5A33">
        <w:rPr>
          <w:rtl/>
        </w:rPr>
        <w:instrText xml:space="preserve"> </w:instrText>
      </w:r>
      <w:r w:rsidR="00FE5A33">
        <w:rPr>
          <w:rFonts w:hint="cs"/>
        </w:rPr>
        <w:instrText>REF</w:instrText>
      </w:r>
      <w:r w:rsidR="00FE5A33">
        <w:rPr>
          <w:rFonts w:hint="cs"/>
          <w:rtl/>
        </w:rPr>
        <w:instrText xml:space="preserve"> _</w:instrText>
      </w:r>
      <w:r w:rsidR="00FE5A33">
        <w:rPr>
          <w:rFonts w:hint="cs"/>
        </w:rPr>
        <w:instrText>Ref440630368 \r \h</w:instrText>
      </w:r>
      <w:r w:rsidR="00FE5A33">
        <w:rPr>
          <w:rtl/>
        </w:rPr>
        <w:instrText xml:space="preserve"> </w:instrText>
      </w:r>
      <w:r w:rsidR="00FE5A33">
        <w:rPr>
          <w:rtl/>
        </w:rPr>
      </w:r>
      <w:r w:rsidR="00FE5A33">
        <w:rPr>
          <w:rtl/>
        </w:rPr>
        <w:fldChar w:fldCharType="separate"/>
      </w:r>
      <w:r w:rsidR="00FE5A33">
        <w:rPr>
          <w:rtl/>
        </w:rPr>
        <w:t>‏(2)</w:t>
      </w:r>
      <w:r w:rsidR="00FE5A33">
        <w:rPr>
          <w:rtl/>
        </w:rPr>
        <w:fldChar w:fldCharType="end"/>
      </w:r>
      <w:r w:rsidRPr="00B94B55">
        <w:rPr>
          <w:rFonts w:hint="cs"/>
          <w:rtl/>
        </w:rPr>
        <w:t xml:space="preserve"> </w:t>
      </w:r>
      <w:r w:rsidR="00FE5A33" w:rsidRPr="00FE5A33">
        <w:rPr>
          <w:position w:val="-4"/>
        </w:rPr>
        <w:object w:dxaOrig="260" w:dyaOrig="320">
          <v:shape id="_x0000_i1031" type="#_x0000_t75" style="width:12.75pt;height:15.75pt" o:ole="">
            <v:imagedata r:id="rId23" o:title=""/>
          </v:shape>
          <o:OLEObject Type="Embed" ProgID="Equation.DSMT4" ShapeID="_x0000_i1031" DrawAspect="Content" ObjectID="_1587488766" r:id="rId24"/>
        </w:object>
      </w:r>
      <w:r w:rsidRPr="00B94B55">
        <w:rPr>
          <w:rFonts w:hint="cs"/>
          <w:rtl/>
        </w:rPr>
        <w:t xml:space="preserve"> پهنای فیلتر شبکه است که با اندازه سلول رابطه دارد</w:t>
      </w:r>
      <w:r w:rsidR="001B32DB">
        <w:rPr>
          <w:rStyle w:val="FootnoteReference"/>
          <w:rtl/>
        </w:rPr>
        <w:footnoteReference w:id="1"/>
      </w:r>
      <w:r w:rsidRPr="00B94B55">
        <w:rPr>
          <w:rFonts w:hint="cs"/>
          <w:rtl/>
        </w:rPr>
        <w:t>،</w:t>
      </w:r>
      <w:r w:rsidR="00FE5A33" w:rsidRPr="00FE5A33">
        <w:rPr>
          <w:position w:val="-10"/>
        </w:rPr>
        <w:object w:dxaOrig="260" w:dyaOrig="320">
          <v:shape id="_x0000_i1032" type="#_x0000_t75" style="width:12.75pt;height:16.5pt" o:ole="">
            <v:imagedata r:id="rId25" o:title=""/>
          </v:shape>
          <o:OLEObject Type="Embed" ProgID="Equation.DSMT4" ShapeID="_x0000_i1032" DrawAspect="Content" ObjectID="_1587488767" r:id="rId26"/>
        </w:object>
      </w:r>
      <w:r w:rsidRPr="00B94B55">
        <w:rPr>
          <w:rFonts w:hint="cs"/>
          <w:rtl/>
        </w:rPr>
        <w:t xml:space="preserve"> چگالی و</w:t>
      </w:r>
      <w:r w:rsidR="0066659F" w:rsidRPr="00C55C08">
        <w:rPr>
          <w:position w:val="-18"/>
        </w:rPr>
        <w:object w:dxaOrig="320" w:dyaOrig="499">
          <v:shape id="_x0000_i1033" type="#_x0000_t75" style="width:15.75pt;height:24.75pt" o:ole="">
            <v:imagedata r:id="rId27" o:title=""/>
          </v:shape>
          <o:OLEObject Type="Embed" ProgID="Equation.DSMT4" ShapeID="_x0000_i1033" DrawAspect="Content" ObjectID="_1587488768" r:id="rId28"/>
        </w:object>
      </w:r>
      <w:r w:rsidRPr="00B94B55">
        <w:rPr>
          <w:rFonts w:hint="cs"/>
          <w:rtl/>
        </w:rPr>
        <w:t xml:space="preserve"> برابر است با اندازه تانسور تنش و به شکل معادله</w:t>
      </w:r>
      <w:r w:rsidR="00FE5A33">
        <w:rPr>
          <w:rFonts w:hint="cs"/>
          <w:rtl/>
        </w:rPr>
        <w:t xml:space="preserve"> </w:t>
      </w:r>
      <w:r w:rsidR="00FE5A33">
        <w:rPr>
          <w:rtl/>
        </w:rPr>
        <w:fldChar w:fldCharType="begin"/>
      </w:r>
      <w:r w:rsidR="00FE5A33">
        <w:rPr>
          <w:rtl/>
        </w:rPr>
        <w:instrText xml:space="preserve"> </w:instrText>
      </w:r>
      <w:r w:rsidR="00FE5A33">
        <w:rPr>
          <w:rFonts w:hint="cs"/>
        </w:rPr>
        <w:instrText>REF</w:instrText>
      </w:r>
      <w:r w:rsidR="00FE5A33">
        <w:rPr>
          <w:rFonts w:hint="cs"/>
          <w:rtl/>
        </w:rPr>
        <w:instrText xml:space="preserve"> _</w:instrText>
      </w:r>
      <w:r w:rsidR="00FE5A33">
        <w:rPr>
          <w:rFonts w:hint="cs"/>
        </w:rPr>
        <w:instrText>Ref440630497 \r \h</w:instrText>
      </w:r>
      <w:r w:rsidR="00FE5A33">
        <w:rPr>
          <w:rtl/>
        </w:rPr>
        <w:instrText xml:space="preserve"> </w:instrText>
      </w:r>
      <w:r w:rsidR="00FE5A33">
        <w:rPr>
          <w:rtl/>
        </w:rPr>
      </w:r>
      <w:r w:rsidR="00FE5A33">
        <w:rPr>
          <w:rtl/>
        </w:rPr>
        <w:fldChar w:fldCharType="separate"/>
      </w:r>
      <w:r w:rsidR="00FE5A33">
        <w:rPr>
          <w:rtl/>
        </w:rPr>
        <w:t>‏(3)</w:t>
      </w:r>
      <w:r w:rsidR="00FE5A33">
        <w:rPr>
          <w:rtl/>
        </w:rPr>
        <w:fldChar w:fldCharType="end"/>
      </w:r>
      <w:r w:rsidRPr="00B94B55">
        <w:rPr>
          <w:rFonts w:hint="cs"/>
          <w:rtl/>
        </w:rPr>
        <w:t xml:space="preserve"> تعریف می‌شود: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659F" w:rsidTr="0066659F">
        <w:tc>
          <w:tcPr>
            <w:tcW w:w="4508" w:type="dxa"/>
          </w:tcPr>
          <w:p w:rsidR="0066659F" w:rsidRDefault="0066659F" w:rsidP="0066659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66659F" w:rsidRDefault="0066659F" w:rsidP="0066659F">
            <w:pPr>
              <w:pStyle w:val="a9"/>
              <w:jc w:val="right"/>
              <w:rPr>
                <w:rtl/>
              </w:rPr>
            </w:pPr>
            <w:r w:rsidRPr="00C55C08">
              <w:rPr>
                <w:position w:val="-12"/>
              </w:rPr>
              <w:object w:dxaOrig="1600" w:dyaOrig="499">
                <v:shape id="_x0000_i1034" type="#_x0000_t75" style="width:80.25pt;height:24.75pt" o:ole="">
                  <v:imagedata r:id="rId29" o:title=""/>
                </v:shape>
                <o:OLEObject Type="Embed" ProgID="Equation.DSMT4" ShapeID="_x0000_i1034" DrawAspect="Content" ObjectID="_1587488769" r:id="rId30"/>
              </w:object>
            </w:r>
          </w:p>
        </w:tc>
      </w:tr>
    </w:tbl>
    <w:p w:rsidR="0066659F" w:rsidRDefault="00B94B55" w:rsidP="0066659F">
      <w:pPr>
        <w:pStyle w:val="a9"/>
        <w:jc w:val="left"/>
        <w:rPr>
          <w:rtl/>
        </w:rPr>
      </w:pPr>
      <w:bookmarkStart w:id="3" w:name="_Ref428625580"/>
      <w:bookmarkEnd w:id="2"/>
      <w:r w:rsidRPr="00B94B55">
        <w:rPr>
          <w:rFonts w:hint="cs"/>
          <w:rtl/>
        </w:rPr>
        <w:t xml:space="preserve">که </w:t>
      </w:r>
      <w:r w:rsidR="0066659F" w:rsidRPr="00C55C08">
        <w:rPr>
          <w:position w:val="-38"/>
        </w:rPr>
        <w:object w:dxaOrig="2100" w:dyaOrig="859">
          <v:shape id="_x0000_i1035" type="#_x0000_t75" style="width:105pt;height:42.75pt" o:ole="">
            <v:imagedata r:id="rId31" o:title=""/>
          </v:shape>
          <o:OLEObject Type="Embed" ProgID="Equation.DSMT4" ShapeID="_x0000_i1035" DrawAspect="Content" ObjectID="_1587488770" r:id="rId32"/>
        </w:object>
      </w:r>
      <w:r w:rsidRPr="00B94B55">
        <w:rPr>
          <w:rFonts w:hint="cs"/>
          <w:rtl/>
        </w:rPr>
        <w:t xml:space="preserve"> می‌باشد.</w:t>
      </w:r>
      <w:bookmarkEnd w:id="3"/>
      <w:r w:rsidRPr="00B94B55">
        <w:rPr>
          <w:rFonts w:hint="cs"/>
          <w:rtl/>
        </w:rPr>
        <w:t xml:space="preserve">در معادله </w:t>
      </w:r>
      <w:r w:rsidR="00FE5A33">
        <w:rPr>
          <w:rtl/>
        </w:rPr>
        <w:fldChar w:fldCharType="begin"/>
      </w:r>
      <w:r w:rsidR="00FE5A33">
        <w:rPr>
          <w:rtl/>
        </w:rPr>
        <w:instrText xml:space="preserve"> </w:instrText>
      </w:r>
      <w:r w:rsidR="00FE5A33">
        <w:rPr>
          <w:rFonts w:hint="cs"/>
        </w:rPr>
        <w:instrText>REF</w:instrText>
      </w:r>
      <w:r w:rsidR="00FE5A33">
        <w:rPr>
          <w:rFonts w:hint="cs"/>
          <w:rtl/>
        </w:rPr>
        <w:instrText xml:space="preserve"> _</w:instrText>
      </w:r>
      <w:r w:rsidR="00FE5A33">
        <w:rPr>
          <w:rFonts w:hint="cs"/>
        </w:rPr>
        <w:instrText>Ref440630368 \r \h</w:instrText>
      </w:r>
      <w:r w:rsidR="00FE5A33">
        <w:rPr>
          <w:rtl/>
        </w:rPr>
        <w:instrText xml:space="preserve"> </w:instrText>
      </w:r>
      <w:r w:rsidR="00FE5A33">
        <w:rPr>
          <w:rtl/>
        </w:rPr>
      </w:r>
      <w:r w:rsidR="00FE5A33">
        <w:rPr>
          <w:rtl/>
        </w:rPr>
        <w:fldChar w:fldCharType="separate"/>
      </w:r>
      <w:r w:rsidR="00FE5A33">
        <w:rPr>
          <w:rtl/>
        </w:rPr>
        <w:t>‏(2)</w:t>
      </w:r>
      <w:r w:rsidR="00FE5A33">
        <w:rPr>
          <w:rtl/>
        </w:rPr>
        <w:fldChar w:fldCharType="end"/>
      </w:r>
      <w:r w:rsidRPr="00B94B55">
        <w:rPr>
          <w:rFonts w:hint="cs"/>
          <w:rtl/>
        </w:rPr>
        <w:t xml:space="preserve"> </w:t>
      </w:r>
      <w:r w:rsidR="00FE5A33" w:rsidRPr="00FE5A33">
        <w:rPr>
          <w:position w:val="-12"/>
        </w:rPr>
        <w:object w:dxaOrig="300" w:dyaOrig="360">
          <v:shape id="_x0000_i1036" type="#_x0000_t75" style="width:15pt;height:18pt" o:ole="">
            <v:imagedata r:id="rId33" o:title=""/>
          </v:shape>
          <o:OLEObject Type="Embed" ProgID="Equation.DSMT4" ShapeID="_x0000_i1036" DrawAspect="Content" ObjectID="_1587488771" r:id="rId34"/>
        </w:object>
      </w:r>
      <w:r w:rsidRPr="00B94B55">
        <w:rPr>
          <w:rtl/>
        </w:rPr>
        <w:t xml:space="preserve"> </w:t>
      </w:r>
      <w:r w:rsidRPr="00B94B55">
        <w:rPr>
          <w:rFonts w:hint="cs"/>
          <w:rtl/>
        </w:rPr>
        <w:t>ضریب</w:t>
      </w:r>
      <w:r w:rsidR="001B32DB">
        <w:rPr>
          <w:rFonts w:hint="cs"/>
          <w:rtl/>
        </w:rPr>
        <w:t xml:space="preserve">ی </w:t>
      </w:r>
      <w:r w:rsidRPr="00B94B55">
        <w:rPr>
          <w:rFonts w:hint="cs"/>
          <w:rtl/>
        </w:rPr>
        <w:t xml:space="preserve">است که یا به صورت ثابت محاسبه می‌گردد و یا به روش دینامیکی و </w:t>
      </w:r>
      <w:r w:rsidR="001B32DB">
        <w:rPr>
          <w:rFonts w:hint="cs"/>
          <w:rtl/>
        </w:rPr>
        <w:t>بر اساس الگوی جریان مشخص می‌شود. بر اساس مدل دینامیکی ارائه شده توسط معین، این ضریب مطابق با معادله</w:t>
      </w:r>
      <w:r w:rsidR="00FE5A33">
        <w:rPr>
          <w:rFonts w:hint="cs"/>
          <w:rtl/>
        </w:rPr>
        <w:t xml:space="preserve"> </w:t>
      </w:r>
      <w:r w:rsidR="00FE5A33">
        <w:rPr>
          <w:rtl/>
        </w:rPr>
        <w:fldChar w:fldCharType="begin"/>
      </w:r>
      <w:r w:rsidR="00FE5A33">
        <w:rPr>
          <w:rtl/>
        </w:rPr>
        <w:instrText xml:space="preserve"> </w:instrText>
      </w:r>
      <w:r w:rsidR="00FE5A33">
        <w:rPr>
          <w:rFonts w:hint="cs"/>
        </w:rPr>
        <w:instrText>REF</w:instrText>
      </w:r>
      <w:r w:rsidR="00FE5A33">
        <w:rPr>
          <w:rFonts w:hint="cs"/>
          <w:rtl/>
        </w:rPr>
        <w:instrText xml:space="preserve"> _</w:instrText>
      </w:r>
      <w:r w:rsidR="00FE5A33">
        <w:rPr>
          <w:rFonts w:hint="cs"/>
        </w:rPr>
        <w:instrText>Ref440630614 \r \h</w:instrText>
      </w:r>
      <w:r w:rsidR="00FE5A33">
        <w:rPr>
          <w:rtl/>
        </w:rPr>
        <w:instrText xml:space="preserve"> </w:instrText>
      </w:r>
      <w:r w:rsidR="00FE5A33">
        <w:rPr>
          <w:rtl/>
        </w:rPr>
      </w:r>
      <w:r w:rsidR="00FE5A33">
        <w:rPr>
          <w:rtl/>
        </w:rPr>
        <w:fldChar w:fldCharType="separate"/>
      </w:r>
      <w:r w:rsidR="00FE5A33">
        <w:rPr>
          <w:rtl/>
        </w:rPr>
        <w:t>‏(4)</w:t>
      </w:r>
      <w:r w:rsidR="00FE5A33">
        <w:rPr>
          <w:rtl/>
        </w:rPr>
        <w:fldChar w:fldCharType="end"/>
      </w:r>
      <w:r w:rsidR="001B32DB">
        <w:rPr>
          <w:rFonts w:hint="cs"/>
          <w:rtl/>
        </w:rPr>
        <w:t xml:space="preserve"> محاسبه می‌شود: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659F" w:rsidTr="0066659F">
        <w:tc>
          <w:tcPr>
            <w:tcW w:w="4508" w:type="dxa"/>
          </w:tcPr>
          <w:p w:rsidR="0066659F" w:rsidRDefault="0066659F" w:rsidP="0066659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66659F" w:rsidRDefault="0066659F" w:rsidP="0066659F">
            <w:pPr>
              <w:pStyle w:val="a9"/>
              <w:bidi w:val="0"/>
              <w:rPr>
                <w:rtl/>
              </w:rPr>
            </w:pPr>
            <w:r w:rsidRPr="0066659F">
              <w:rPr>
                <w:position w:val="-32"/>
              </w:rPr>
              <w:object w:dxaOrig="1520" w:dyaOrig="700">
                <v:shape id="_x0000_i1037" type="#_x0000_t75" style="width:75.75pt;height:35.25pt" o:ole="">
                  <v:imagedata r:id="rId35" o:title=""/>
                </v:shape>
                <o:OLEObject Type="Embed" ProgID="Equation.DSMT4" ShapeID="_x0000_i1037" DrawAspect="Content" ObjectID="_1587488772" r:id="rId36"/>
              </w:object>
            </w:r>
          </w:p>
        </w:tc>
      </w:tr>
    </w:tbl>
    <w:p w:rsidR="0066659F" w:rsidRDefault="00B94B55" w:rsidP="004F08A4">
      <w:pPr>
        <w:pStyle w:val="a9"/>
        <w:jc w:val="left"/>
        <w:rPr>
          <w:rtl/>
        </w:rPr>
      </w:pPr>
      <w:r w:rsidRPr="00B94B55">
        <w:rPr>
          <w:rFonts w:hint="cs"/>
          <w:rtl/>
        </w:rPr>
        <w:t>که</w:t>
      </w:r>
      <w:r w:rsidR="00311A41">
        <w:rPr>
          <w:rFonts w:hint="cs"/>
          <w:rtl/>
        </w:rPr>
        <w:t xml:space="preserve"> در آن:</w:t>
      </w:r>
    </w:p>
    <w:p w:rsidR="0066659F" w:rsidRDefault="0066659F" w:rsidP="004F08A4">
      <w:pPr>
        <w:pStyle w:val="a9"/>
        <w:jc w:val="left"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659F" w:rsidTr="0066659F">
        <w:tc>
          <w:tcPr>
            <w:tcW w:w="4508" w:type="dxa"/>
          </w:tcPr>
          <w:p w:rsidR="0066659F" w:rsidRDefault="0066659F" w:rsidP="0066659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66659F" w:rsidRDefault="0066659F" w:rsidP="0066659F">
            <w:pPr>
              <w:pStyle w:val="a9"/>
              <w:jc w:val="right"/>
              <w:rPr>
                <w:rtl/>
              </w:rPr>
            </w:pPr>
            <w:r w:rsidRPr="00C55C08">
              <w:rPr>
                <w:position w:val="-10"/>
              </w:rPr>
              <w:object w:dxaOrig="1660" w:dyaOrig="420">
                <v:shape id="_x0000_i1038" type="#_x0000_t75" style="width:83.25pt;height:21pt" o:ole="">
                  <v:imagedata r:id="rId37" o:title=""/>
                </v:shape>
                <o:OLEObject Type="Embed" ProgID="Equation.DSMT4" ShapeID="_x0000_i1038" DrawAspect="Content" ObjectID="_1587488773" r:id="rId38"/>
              </w:object>
            </w:r>
          </w:p>
        </w:tc>
      </w:tr>
    </w:tbl>
    <w:p w:rsidR="0066659F" w:rsidRDefault="0066659F" w:rsidP="004F08A4">
      <w:pPr>
        <w:pStyle w:val="a9"/>
        <w:jc w:val="left"/>
        <w:rPr>
          <w:bCs/>
          <w:sz w:val="28"/>
          <w:szCs w:val="28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659F" w:rsidTr="0066659F">
        <w:tc>
          <w:tcPr>
            <w:tcW w:w="4508" w:type="dxa"/>
          </w:tcPr>
          <w:p w:rsidR="0066659F" w:rsidRDefault="0066659F" w:rsidP="0066659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66659F" w:rsidRDefault="0066659F" w:rsidP="0066659F">
            <w:pPr>
              <w:pStyle w:val="a9"/>
              <w:jc w:val="right"/>
              <w:rPr>
                <w:bCs/>
                <w:sz w:val="28"/>
                <w:szCs w:val="28"/>
                <w:rtl/>
              </w:rPr>
            </w:pPr>
            <w:r w:rsidRPr="00C55C08">
              <w:rPr>
                <w:position w:val="-10"/>
              </w:rPr>
              <w:object w:dxaOrig="1660" w:dyaOrig="499">
                <v:shape id="_x0000_i1039" type="#_x0000_t75" style="width:83.25pt;height:24.75pt" o:ole="">
                  <v:imagedata r:id="rId39" o:title=""/>
                </v:shape>
                <o:OLEObject Type="Embed" ProgID="Equation.DSMT4" ShapeID="_x0000_i1039" DrawAspect="Content" ObjectID="_1587488774" r:id="rId40"/>
              </w:object>
            </w:r>
          </w:p>
        </w:tc>
      </w:tr>
    </w:tbl>
    <w:p w:rsidR="0066659F" w:rsidRDefault="0066659F" w:rsidP="004F08A4">
      <w:pPr>
        <w:pStyle w:val="a9"/>
        <w:jc w:val="left"/>
        <w:rPr>
          <w:rtl/>
        </w:rPr>
      </w:pPr>
      <w:r w:rsidRPr="00C55C08">
        <w:rPr>
          <w:position w:val="-4"/>
        </w:rPr>
        <w:object w:dxaOrig="260" w:dyaOrig="380">
          <v:shape id="_x0000_i1040" type="#_x0000_t75" style="width:12.75pt;height:18.75pt" o:ole="">
            <v:imagedata r:id="rId41" o:title=""/>
          </v:shape>
          <o:OLEObject Type="Embed" ProgID="Equation.DSMT4" ShapeID="_x0000_i1040" DrawAspect="Content" ObjectID="_1587488775" r:id="rId42"/>
        </w:object>
      </w:r>
      <w:r w:rsidR="00B94B55" w:rsidRPr="00B94B55">
        <w:rPr>
          <w:rFonts w:hint="cs"/>
          <w:rtl/>
        </w:rPr>
        <w:t>برابر است با پهنای فیلتر آزمایشی که باید از پهنای فیلتر شبکه بزرگتر ب</w:t>
      </w:r>
      <w:r w:rsidR="004F08A4">
        <w:rPr>
          <w:rFonts w:hint="cs"/>
          <w:rtl/>
        </w:rPr>
        <w:t>اشد و در اینجا دو برابر آن در نظر گرفته</w:t>
      </w:r>
      <w:r w:rsidR="00B94B55" w:rsidRPr="00B94B55">
        <w:rPr>
          <w:rFonts w:hint="cs"/>
          <w:rtl/>
        </w:rPr>
        <w:t xml:space="preserve"> شده است.</w:t>
      </w:r>
      <w:r w:rsidR="00F50729">
        <w:rPr>
          <w:rFonts w:hint="cs"/>
          <w:rtl/>
        </w:rPr>
        <w:t xml:space="preserve"> </w:t>
      </w:r>
      <w:r w:rsidR="00B94B55" w:rsidRPr="00B94B55">
        <w:rPr>
          <w:rFonts w:hint="cs"/>
          <w:rtl/>
        </w:rPr>
        <w:t>همچنین</w:t>
      </w:r>
      <w:r w:rsidR="004F08A4">
        <w:rPr>
          <w:rFonts w:hint="cs"/>
          <w:rtl/>
        </w:rPr>
        <w:t xml:space="preserve"> </w:t>
      </w:r>
      <w:r w:rsidR="004F08A4" w:rsidRPr="004F08A4">
        <w:rPr>
          <w:position w:val="-12"/>
        </w:rPr>
        <w:object w:dxaOrig="440" w:dyaOrig="380">
          <v:shape id="_x0000_i1041" type="#_x0000_t75" style="width:21.75pt;height:18.75pt" o:ole="">
            <v:imagedata r:id="rId43" o:title=""/>
          </v:shape>
          <o:OLEObject Type="Embed" ProgID="Equation.DSMT4" ShapeID="_x0000_i1041" DrawAspect="Content" ObjectID="_1587488776" r:id="rId44"/>
        </w:object>
      </w:r>
      <w:r w:rsidR="00B94B55" w:rsidRPr="00B94B55">
        <w:rPr>
          <w:rFonts w:hint="cs"/>
          <w:rtl/>
        </w:rPr>
        <w:t xml:space="preserve"> به بخش ایزوتروپیک تانسور</w:t>
      </w:r>
      <w:r w:rsidR="004F08A4">
        <w:rPr>
          <w:rFonts w:hint="cs"/>
          <w:rtl/>
        </w:rPr>
        <w:t xml:space="preserve"> </w:t>
      </w:r>
      <w:r w:rsidR="004F08A4" w:rsidRPr="004F08A4">
        <w:rPr>
          <w:position w:val="-16"/>
        </w:rPr>
        <w:object w:dxaOrig="360" w:dyaOrig="420">
          <v:shape id="_x0000_i1042" type="#_x0000_t75" style="width:18pt;height:21pt" o:ole="">
            <v:imagedata r:id="rId45" o:title=""/>
          </v:shape>
          <o:OLEObject Type="Embed" ProgID="Equation.DSMT4" ShapeID="_x0000_i1042" DrawAspect="Content" ObjectID="_1587488777" r:id="rId46"/>
        </w:object>
      </w:r>
      <w:r w:rsidR="00B94B55" w:rsidRPr="00B94B55">
        <w:rPr>
          <w:rFonts w:hint="cs"/>
          <w:rtl/>
        </w:rPr>
        <w:t xml:space="preserve"> اشاره دارد: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659F" w:rsidTr="0066659F">
        <w:tc>
          <w:tcPr>
            <w:tcW w:w="4508" w:type="dxa"/>
            <w:vAlign w:val="center"/>
          </w:tcPr>
          <w:p w:rsidR="0066659F" w:rsidRDefault="0066659F" w:rsidP="0066659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66659F" w:rsidRDefault="0066659F" w:rsidP="0066659F">
            <w:pPr>
              <w:pStyle w:val="a9"/>
              <w:jc w:val="right"/>
              <w:rPr>
                <w:rtl/>
              </w:rPr>
            </w:pPr>
            <w:r w:rsidRPr="00C55C08">
              <w:rPr>
                <w:position w:val="-78"/>
              </w:rPr>
              <w:object w:dxaOrig="4040" w:dyaOrig="1700">
                <v:shape id="_x0000_i1043" type="#_x0000_t75" style="width:201.75pt;height:84.75pt" o:ole="">
                  <v:imagedata r:id="rId47" o:title=""/>
                </v:shape>
                <o:OLEObject Type="Embed" ProgID="Equation.DSMT4" ShapeID="_x0000_i1043" DrawAspect="Content" ObjectID="_1587488778" r:id="rId48"/>
              </w:objec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50729" w:rsidRDefault="00F50729" w:rsidP="00F50729">
      <w:pPr>
        <w:pStyle w:val="a9"/>
        <w:rPr>
          <w:rtl/>
        </w:rPr>
      </w:pPr>
      <w:r>
        <w:rPr>
          <w:rFonts w:hint="cs"/>
          <w:rtl/>
        </w:rPr>
        <w:t>لازم است توجه شود که پس از معرفی آرایه ها و پارامترها، برخی از آرایه ها بصورت موقت به آنها حافظه اختصاص داده می شود و در انتهای زیربرنامه نیز این حافظه آزاد می‌شود.</w:t>
      </w:r>
    </w:p>
    <w:p w:rsidR="00F50729" w:rsidRPr="00EA7E46" w:rsidRDefault="00F50729" w:rsidP="00F50729">
      <w:pPr>
        <w:pStyle w:val="a2"/>
      </w:pPr>
      <w:r>
        <w:rPr>
          <w:rFonts w:hint="cs"/>
          <w:rtl/>
        </w:rPr>
        <w:t>محاسبه ضرایب</w:t>
      </w:r>
      <w:r w:rsidR="00F170C7" w:rsidRPr="00F170C7">
        <w:rPr>
          <w:position w:val="-10"/>
        </w:rPr>
        <w:object w:dxaOrig="240" w:dyaOrig="320">
          <v:shape id="_x0000_i1044" type="#_x0000_t75" style="width:12pt;height:15.75pt" o:ole="">
            <v:imagedata r:id="rId49" o:title=""/>
          </v:shape>
          <o:OLEObject Type="Embed" ProgID="Equation.DSMT4" ShapeID="_x0000_i1044" DrawAspect="Content" ObjectID="_1587488779" r:id="rId50"/>
        </w:object>
      </w:r>
    </w:p>
    <w:p w:rsidR="00F50729" w:rsidRDefault="00F170C7" w:rsidP="00F170C7">
      <w:pPr>
        <w:pStyle w:val="a9"/>
        <w:rPr>
          <w:rtl/>
        </w:rPr>
      </w:pPr>
      <w:r>
        <w:rPr>
          <w:rFonts w:hint="cs"/>
          <w:rtl/>
        </w:rPr>
        <w:t>ضر</w:t>
      </w:r>
      <w:r w:rsidR="00F50729">
        <w:rPr>
          <w:rFonts w:hint="cs"/>
          <w:rtl/>
        </w:rPr>
        <w:t>یب</w:t>
      </w:r>
      <w:r w:rsidRPr="00F170C7">
        <w:rPr>
          <w:position w:val="-10"/>
        </w:rPr>
        <w:object w:dxaOrig="240" w:dyaOrig="320">
          <v:shape id="_x0000_i1045" type="#_x0000_t75" style="width:12pt;height:15.75pt" o:ole="">
            <v:imagedata r:id="rId51" o:title=""/>
          </v:shape>
          <o:OLEObject Type="Embed" ProgID="Equation.DSMT4" ShapeID="_x0000_i1045" DrawAspect="Content" ObjectID="_1587488780" r:id="rId52"/>
        </w:object>
      </w:r>
      <w:r w:rsidR="00F50729">
        <w:rPr>
          <w:rFonts w:hint="cs"/>
          <w:rtl/>
        </w:rPr>
        <w:t xml:space="preserve"> با استفاده از </w:t>
      </w:r>
      <w:r w:rsidR="00F50729" w:rsidRPr="00311A41">
        <w:rPr>
          <w:rFonts w:hint="cs"/>
          <w:rtl/>
        </w:rPr>
        <w:t>رابطه</w:t>
      </w:r>
      <w:r w:rsidR="00F50729">
        <w:rPr>
          <w:rFonts w:hint="cs"/>
          <w:rtl/>
        </w:rPr>
        <w:t xml:space="preserve"> </w:t>
      </w:r>
      <w:r w:rsidR="00311A41">
        <w:rPr>
          <w:rtl/>
        </w:rPr>
        <w:fldChar w:fldCharType="begin"/>
      </w:r>
      <w:r w:rsidR="00311A41">
        <w:rPr>
          <w:rtl/>
        </w:rPr>
        <w:instrText xml:space="preserve"> </w:instrText>
      </w:r>
      <w:r w:rsidR="00311A41">
        <w:rPr>
          <w:rFonts w:hint="cs"/>
        </w:rPr>
        <w:instrText>REF</w:instrText>
      </w:r>
      <w:r w:rsidR="00311A41">
        <w:rPr>
          <w:rFonts w:hint="cs"/>
          <w:rtl/>
        </w:rPr>
        <w:instrText xml:space="preserve"> _</w:instrText>
      </w:r>
      <w:r w:rsidR="00311A41">
        <w:rPr>
          <w:rFonts w:hint="cs"/>
        </w:rPr>
        <w:instrText>Ref440632899 \r \h</w:instrText>
      </w:r>
      <w:r w:rsidR="00311A41">
        <w:rPr>
          <w:rtl/>
        </w:rPr>
        <w:instrText xml:space="preserve"> </w:instrText>
      </w:r>
      <w:r w:rsidR="00311A41">
        <w:rPr>
          <w:rtl/>
        </w:rPr>
      </w:r>
      <w:r w:rsidR="00311A41">
        <w:rPr>
          <w:rtl/>
        </w:rPr>
        <w:fldChar w:fldCharType="separate"/>
      </w:r>
      <w:r w:rsidR="00311A41">
        <w:rPr>
          <w:rtl/>
        </w:rPr>
        <w:t>‏(5)</w:t>
      </w:r>
      <w:r w:rsidR="00311A41">
        <w:rPr>
          <w:rtl/>
        </w:rPr>
        <w:fldChar w:fldCharType="end"/>
      </w:r>
      <w:r w:rsidR="00311A41">
        <w:rPr>
          <w:rFonts w:hint="cs"/>
          <w:rtl/>
        </w:rPr>
        <w:t xml:space="preserve"> </w:t>
      </w:r>
      <w:r w:rsidR="00F50729">
        <w:rPr>
          <w:rFonts w:hint="cs"/>
          <w:rtl/>
        </w:rPr>
        <w:t>تعریف می شود</w:t>
      </w:r>
      <w:r>
        <w:rPr>
          <w:rFonts w:hint="cs"/>
          <w:rtl/>
        </w:rPr>
        <w:t xml:space="preserve">. </w:t>
      </w:r>
      <w:r w:rsidR="00F50729">
        <w:rPr>
          <w:rFonts w:hint="cs"/>
          <w:rtl/>
        </w:rPr>
        <w:t xml:space="preserve">در اینجا لازم است دقت شود که </w:t>
      </w:r>
      <w:r w:rsidR="00F50729" w:rsidRPr="00025957">
        <w:rPr>
          <w:position w:val="-4"/>
        </w:rPr>
        <w:object w:dxaOrig="220" w:dyaOrig="320">
          <v:shape id="_x0000_i1046" type="#_x0000_t75" style="width:11.25pt;height:15.75pt" o:ole="">
            <v:imagedata r:id="rId53" o:title=""/>
          </v:shape>
          <o:OLEObject Type="Embed" ProgID="Equation.DSMT4" ShapeID="_x0000_i1046" DrawAspect="Content" ObjectID="_1587488781" r:id="rId54"/>
        </w:object>
      </w:r>
      <w:r w:rsidR="00F50729" w:rsidRPr="00151DAC">
        <w:rPr>
          <w:rFonts w:hint="cs"/>
          <w:rtl/>
        </w:rPr>
        <w:t>پهنای فیلت</w:t>
      </w:r>
      <w:r w:rsidR="00F50729">
        <w:rPr>
          <w:rFonts w:hint="cs"/>
          <w:rtl/>
        </w:rPr>
        <w:t>ر شبکه می باشد که برای حالت دوبعدی برابر با ریشه دوم مساحت سلول محاسباتی تعریف می شود. بنابراین بجای عبارت</w:t>
      </w:r>
      <w:r w:rsidR="00F50729" w:rsidRPr="002E71A6">
        <w:rPr>
          <w:position w:val="-4"/>
        </w:rPr>
        <w:object w:dxaOrig="300" w:dyaOrig="300">
          <v:shape id="_x0000_i1047" type="#_x0000_t75" style="width:15pt;height:15pt" o:ole="">
            <v:imagedata r:id="rId55" o:title=""/>
          </v:shape>
          <o:OLEObject Type="Embed" ProgID="Equation.DSMT4" ShapeID="_x0000_i1047" DrawAspect="Content" ObjectID="_1587488782" r:id="rId56"/>
        </w:object>
      </w:r>
      <w:r w:rsidR="00F50729">
        <w:rPr>
          <w:rFonts w:hint="cs"/>
          <w:rtl/>
        </w:rPr>
        <w:t xml:space="preserve"> از مساحت سلول ها استفاده می گردد.</w:t>
      </w:r>
    </w:p>
    <w:p w:rsidR="00F50729" w:rsidRDefault="00F50729" w:rsidP="00F50729">
      <w:pPr>
        <w:pStyle w:val="a2"/>
      </w:pPr>
      <w:r>
        <w:rPr>
          <w:rFonts w:hint="cs"/>
          <w:rtl/>
        </w:rPr>
        <w:t xml:space="preserve">محاسبه ضرایب فیلترگیری شده </w:t>
      </w:r>
      <w:r w:rsidR="00F170C7" w:rsidRPr="00F170C7">
        <w:rPr>
          <w:position w:val="-10"/>
        </w:rPr>
        <w:object w:dxaOrig="240" w:dyaOrig="380">
          <v:shape id="_x0000_i1048" type="#_x0000_t75" style="width:12pt;height:18.75pt" o:ole="">
            <v:imagedata r:id="rId57" o:title=""/>
          </v:shape>
          <o:OLEObject Type="Embed" ProgID="Equation.DSMT4" ShapeID="_x0000_i1048" DrawAspect="Content" ObjectID="_1587488783" r:id="rId58"/>
        </w:object>
      </w:r>
    </w:p>
    <w:p w:rsidR="00F50729" w:rsidRDefault="00F50729" w:rsidP="00311A41">
      <w:pPr>
        <w:pStyle w:val="a9"/>
        <w:rPr>
          <w:rtl/>
        </w:rPr>
      </w:pPr>
      <w:r w:rsidRPr="00B67EFF">
        <w:rPr>
          <w:rFonts w:hint="cs"/>
          <w:rtl/>
        </w:rPr>
        <w:t>برای اعمال فرآیند فیلترینگ</w:t>
      </w:r>
      <w:r w:rsidR="00311A41">
        <w:rPr>
          <w:rFonts w:hint="cs"/>
          <w:rtl/>
        </w:rPr>
        <w:t>،</w:t>
      </w:r>
      <w:r w:rsidRPr="00B67EFF">
        <w:rPr>
          <w:rFonts w:hint="cs"/>
          <w:rtl/>
        </w:rPr>
        <w:t xml:space="preserve"> آرایه</w:t>
      </w:r>
      <w:r w:rsidR="00F170C7" w:rsidRPr="00F170C7">
        <w:rPr>
          <w:position w:val="-10"/>
        </w:rPr>
        <w:object w:dxaOrig="240" w:dyaOrig="320">
          <v:shape id="_x0000_i1049" type="#_x0000_t75" style="width:12pt;height:15.75pt" o:ole="">
            <v:imagedata r:id="rId59" o:title=""/>
          </v:shape>
          <o:OLEObject Type="Embed" ProgID="Equation.DSMT4" ShapeID="_x0000_i1049" DrawAspect="Content" ObjectID="_1587488784" r:id="rId60"/>
        </w:object>
      </w:r>
      <w:r w:rsidR="00F170C7">
        <w:rPr>
          <w:rFonts w:hint="cs"/>
          <w:rtl/>
        </w:rPr>
        <w:t>به</w:t>
      </w:r>
      <w:r w:rsidR="00311A41">
        <w:rPr>
          <w:rFonts w:hint="cs"/>
          <w:rtl/>
        </w:rPr>
        <w:t xml:space="preserve"> </w:t>
      </w:r>
      <w:r w:rsidR="00F170C7">
        <w:rPr>
          <w:rFonts w:hint="cs"/>
          <w:rtl/>
        </w:rPr>
        <w:t>زیر</w:t>
      </w:r>
      <w:r w:rsidRPr="00B67EFF">
        <w:rPr>
          <w:rFonts w:hint="cs"/>
          <w:rtl/>
        </w:rPr>
        <w:t xml:space="preserve">برنامه </w:t>
      </w:r>
      <w:r>
        <w:rPr>
          <w:rFonts w:hint="cs"/>
          <w:rtl/>
        </w:rPr>
        <w:t>مربوط به اعمال فیلتر آزمایشی</w:t>
      </w:r>
      <w:r w:rsidRPr="00B67EFF">
        <w:rPr>
          <w:rFonts w:hint="cs"/>
          <w:rtl/>
        </w:rPr>
        <w:t xml:space="preserve"> فرستاده می‌شوند و آرایه</w:t>
      </w:r>
      <w:r>
        <w:rPr>
          <w:rFonts w:hint="cs"/>
          <w:rtl/>
        </w:rPr>
        <w:t xml:space="preserve"> های</w:t>
      </w:r>
      <w:r w:rsidRPr="00B67EFF">
        <w:rPr>
          <w:rFonts w:hint="cs"/>
          <w:rtl/>
        </w:rPr>
        <w:t xml:space="preserve"> فیلتر شده</w:t>
      </w:r>
      <w:r w:rsidR="00F170C7" w:rsidRPr="00F170C7">
        <w:rPr>
          <w:position w:val="-10"/>
        </w:rPr>
        <w:object w:dxaOrig="240" w:dyaOrig="380">
          <v:shape id="_x0000_i1050" type="#_x0000_t75" style="width:12pt;height:18.75pt" o:ole="">
            <v:imagedata r:id="rId61" o:title=""/>
          </v:shape>
          <o:OLEObject Type="Embed" ProgID="Equation.DSMT4" ShapeID="_x0000_i1050" DrawAspect="Content" ObjectID="_1587488785" r:id="rId62"/>
        </w:object>
      </w:r>
      <w:r w:rsidRPr="00B67EFF">
        <w:rPr>
          <w:rFonts w:hint="cs"/>
          <w:rtl/>
        </w:rPr>
        <w:t>گرفته می‌شود</w:t>
      </w:r>
      <w:r>
        <w:rPr>
          <w:rFonts w:hint="cs"/>
          <w:rtl/>
        </w:rPr>
        <w:t>.</w:t>
      </w:r>
    </w:p>
    <w:p w:rsidR="00F170C7" w:rsidRDefault="00F170C7" w:rsidP="0066659F">
      <w:pPr>
        <w:pStyle w:val="a2"/>
      </w:pPr>
      <w:r>
        <w:rPr>
          <w:rFonts w:hint="cs"/>
          <w:rtl/>
        </w:rPr>
        <w:t xml:space="preserve">محاسبه </w:t>
      </w:r>
      <w:r w:rsidR="00311A41">
        <w:rPr>
          <w:rFonts w:hint="cs"/>
          <w:rtl/>
        </w:rPr>
        <w:t>مقدار</w:t>
      </w:r>
      <w:r>
        <w:rPr>
          <w:rtl/>
        </w:rPr>
        <w:t xml:space="preserve"> </w:t>
      </w:r>
      <w:r w:rsidR="0066659F" w:rsidRPr="00C55C08">
        <w:rPr>
          <w:position w:val="-10"/>
        </w:rPr>
        <w:object w:dxaOrig="720" w:dyaOrig="440">
          <v:shape id="_x0000_i1051" type="#_x0000_t75" style="width:36pt;height:21.75pt" o:ole="">
            <v:imagedata r:id="rId63" o:title=""/>
          </v:shape>
          <o:OLEObject Type="Embed" ProgID="Equation.DSMT4" ShapeID="_x0000_i1051" DrawAspect="Content" ObjectID="_1587488786" r:id="rId64"/>
        </w:object>
      </w:r>
    </w:p>
    <w:p w:rsidR="00F170C7" w:rsidRDefault="00311A41" w:rsidP="0066659F">
      <w:pPr>
        <w:pStyle w:val="a9"/>
        <w:rPr>
          <w:rtl/>
        </w:rPr>
      </w:pPr>
      <w:r>
        <w:rPr>
          <w:rFonts w:hint="cs"/>
          <w:rtl/>
        </w:rPr>
        <w:t xml:space="preserve">ابتدا ضریب </w:t>
      </w:r>
      <w:r w:rsidRPr="00311A41">
        <w:rPr>
          <w:position w:val="-6"/>
        </w:rPr>
        <w:object w:dxaOrig="260" w:dyaOrig="240">
          <v:shape id="_x0000_i1052" type="#_x0000_t75" style="width:12.75pt;height:12pt" o:ole="">
            <v:imagedata r:id="rId65" o:title=""/>
          </v:shape>
          <o:OLEObject Type="Embed" ProgID="Equation.DSMT4" ShapeID="_x0000_i1052" DrawAspect="Content" ObjectID="_1587488787" r:id="rId66"/>
        </w:object>
      </w:r>
      <w:r>
        <w:rPr>
          <w:rFonts w:hint="cs"/>
          <w:rtl/>
        </w:rPr>
        <w:t xml:space="preserve">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Ref440633092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‏(6)</w:t>
      </w:r>
      <w:r>
        <w:rPr>
          <w:rtl/>
        </w:rPr>
        <w:fldChar w:fldCharType="end"/>
      </w:r>
      <w:r>
        <w:rPr>
          <w:rFonts w:hint="cs"/>
          <w:rtl/>
        </w:rPr>
        <w:t xml:space="preserve"> و پس از آن عبارت </w:t>
      </w:r>
      <w:r w:rsidR="0066659F" w:rsidRPr="00C55C08">
        <w:rPr>
          <w:position w:val="-10"/>
        </w:rPr>
        <w:object w:dxaOrig="720" w:dyaOrig="440">
          <v:shape id="_x0000_i1053" type="#_x0000_t75" style="width:36pt;height:21.75pt" o:ole="">
            <v:imagedata r:id="rId67" o:title=""/>
          </v:shape>
          <o:OLEObject Type="Embed" ProgID="Equation.DSMT4" ShapeID="_x0000_i1053" DrawAspect="Content" ObjectID="_1587488788" r:id="rId68"/>
        </w:object>
      </w:r>
      <w:r>
        <w:rPr>
          <w:rFonts w:hint="cs"/>
          <w:rtl/>
        </w:rPr>
        <w:t xml:space="preserve"> محاسبه می شود. در این رابطه، </w:t>
      </w:r>
      <w:r w:rsidRPr="00025957">
        <w:rPr>
          <w:position w:val="-4"/>
        </w:rPr>
        <w:object w:dxaOrig="220" w:dyaOrig="320">
          <v:shape id="_x0000_i1054" type="#_x0000_t75" style="width:11.25pt;height:15.75pt" o:ole="">
            <v:imagedata r:id="rId69" o:title=""/>
          </v:shape>
          <o:OLEObject Type="Embed" ProgID="Equation.DSMT4" ShapeID="_x0000_i1054" DrawAspect="Content" ObjectID="_1587488789" r:id="rId70"/>
        </w:object>
      </w:r>
      <w:r w:rsidRPr="00151DAC">
        <w:rPr>
          <w:rFonts w:hint="cs"/>
          <w:rtl/>
        </w:rPr>
        <w:t>پهنای فیلت</w:t>
      </w:r>
      <w:r>
        <w:rPr>
          <w:rFonts w:hint="cs"/>
          <w:rtl/>
        </w:rPr>
        <w:t xml:space="preserve">ر آزمایشی می باشد </w:t>
      </w:r>
      <w:r w:rsidRPr="00311A41">
        <w:rPr>
          <w:rtl/>
        </w:rPr>
        <w:t>که دو برابر اندازه ف</w:t>
      </w:r>
      <w:r w:rsidRPr="00311A41">
        <w:rPr>
          <w:rFonts w:hint="cs"/>
          <w:rtl/>
        </w:rPr>
        <w:t>یلتر</w:t>
      </w:r>
      <w:r w:rsidRPr="00311A41">
        <w:rPr>
          <w:rtl/>
        </w:rPr>
        <w:t xml:space="preserve"> شبکه م</w:t>
      </w:r>
      <w:r w:rsidRPr="00311A41">
        <w:rPr>
          <w:rFonts w:hint="cs"/>
          <w:rtl/>
        </w:rPr>
        <w:t>ی</w:t>
      </w:r>
      <w:r w:rsidRPr="00311A41">
        <w:rPr>
          <w:rtl/>
        </w:rPr>
        <w:t xml:space="preserve"> باشد. بنابرا</w:t>
      </w:r>
      <w:r w:rsidRPr="00311A41">
        <w:rPr>
          <w:rFonts w:hint="cs"/>
          <w:rtl/>
        </w:rPr>
        <w:t>ین</w:t>
      </w:r>
      <w:r w:rsidRPr="00311A41">
        <w:rPr>
          <w:rtl/>
        </w:rPr>
        <w:t xml:space="preserve"> عبارت </w:t>
      </w:r>
      <w:r w:rsidRPr="006F328E">
        <w:rPr>
          <w:position w:val="-4"/>
        </w:rPr>
        <w:object w:dxaOrig="300" w:dyaOrig="320">
          <v:shape id="_x0000_i1055" type="#_x0000_t75" style="width:15pt;height:15.75pt" o:ole="">
            <v:imagedata r:id="rId71" o:title=""/>
          </v:shape>
          <o:OLEObject Type="Embed" ProgID="Equation.DSMT4" ShapeID="_x0000_i1055" DrawAspect="Content" ObjectID="_1587488790" r:id="rId72"/>
        </w:object>
      </w:r>
      <w:r w:rsidRPr="00311A41">
        <w:rPr>
          <w:rtl/>
        </w:rPr>
        <w:t xml:space="preserve"> چهار برابر مساحت سلول ها قرار داده م</w:t>
      </w:r>
      <w:r w:rsidRPr="00311A41">
        <w:rPr>
          <w:rFonts w:hint="cs"/>
          <w:rtl/>
        </w:rPr>
        <w:t>ی</w:t>
      </w:r>
      <w:r w:rsidRPr="00311A41">
        <w:rPr>
          <w:rtl/>
        </w:rPr>
        <w:t xml:space="preserve"> شود</w:t>
      </w:r>
      <w:r>
        <w:rPr>
          <w:rFonts w:hint="cs"/>
          <w:rtl/>
        </w:rPr>
        <w:t>.</w:t>
      </w:r>
    </w:p>
    <w:p w:rsidR="00F170C7" w:rsidRDefault="00F170C7" w:rsidP="0066659F">
      <w:pPr>
        <w:pStyle w:val="a2"/>
      </w:pPr>
      <w:r>
        <w:rPr>
          <w:rFonts w:hint="cs"/>
          <w:rtl/>
        </w:rPr>
        <w:t>محاسبه ضرایب</w:t>
      </w:r>
      <w:r>
        <w:rPr>
          <w:rtl/>
        </w:rPr>
        <w:t xml:space="preserve"> </w:t>
      </w:r>
      <w:r w:rsidR="0066659F" w:rsidRPr="00C55C08">
        <w:rPr>
          <w:position w:val="-22"/>
        </w:rPr>
        <w:object w:dxaOrig="1600" w:dyaOrig="580">
          <v:shape id="_x0000_i1056" type="#_x0000_t75" style="width:80.25pt;height:29.25pt" o:ole="">
            <v:imagedata r:id="rId73" o:title=""/>
          </v:shape>
          <o:OLEObject Type="Embed" ProgID="Equation.DSMT4" ShapeID="_x0000_i1056" DrawAspect="Content" ObjectID="_1587488791" r:id="rId74"/>
        </w:object>
      </w:r>
    </w:p>
    <w:p w:rsidR="00F170C7" w:rsidRDefault="00F170C7" w:rsidP="0066659F">
      <w:pPr>
        <w:pStyle w:val="a9"/>
        <w:rPr>
          <w:rtl/>
        </w:rPr>
      </w:pPr>
      <w:r>
        <w:rPr>
          <w:rFonts w:hint="cs"/>
          <w:rtl/>
        </w:rPr>
        <w:t xml:space="preserve">این مقادیر با استفاده از زیر برنامه </w:t>
      </w:r>
      <w:r w:rsidR="00311A41" w:rsidRPr="00311A41">
        <w:rPr>
          <w:rtl/>
        </w:rPr>
        <w:t>مربوط به اعمال ف</w:t>
      </w:r>
      <w:r w:rsidR="00311A41" w:rsidRPr="00311A41">
        <w:rPr>
          <w:rFonts w:hint="cs"/>
          <w:rtl/>
        </w:rPr>
        <w:t>یلتر</w:t>
      </w:r>
      <w:r w:rsidR="00311A41" w:rsidRPr="00311A41">
        <w:rPr>
          <w:rtl/>
        </w:rPr>
        <w:t xml:space="preserve"> آزما</w:t>
      </w:r>
      <w:r w:rsidR="00311A41" w:rsidRPr="00311A41">
        <w:rPr>
          <w:rFonts w:hint="cs"/>
          <w:rtl/>
        </w:rPr>
        <w:t>یشی</w:t>
      </w:r>
      <w:r>
        <w:rPr>
          <w:rFonts w:hint="cs"/>
          <w:rtl/>
        </w:rPr>
        <w:t xml:space="preserve"> متوسط گیری می‌گردند. دلیل انجام این متوسط گیری پرهیز از ایجاد مقادیر غیر منطقی (برای مثال صفر شدن مخرج) و همچنین هموار تر شدن جواب‌ها می‌باشد</w:t>
      </w:r>
    </w:p>
    <w:p w:rsidR="00F170C7" w:rsidRDefault="00311A41" w:rsidP="00F170C7">
      <w:pPr>
        <w:pStyle w:val="a2"/>
      </w:pPr>
      <w:r>
        <w:rPr>
          <w:rFonts w:hint="cs"/>
          <w:rtl/>
        </w:rPr>
        <w:lastRenderedPageBreak/>
        <w:t xml:space="preserve">محاسبه </w:t>
      </w:r>
      <w:r w:rsidRPr="00311A41">
        <w:rPr>
          <w:rFonts w:asciiTheme="majorBidi" w:hAnsiTheme="majorBidi" w:cstheme="majorBidi"/>
          <w:sz w:val="24"/>
          <w:szCs w:val="22"/>
        </w:rPr>
        <w:t>CI</w:t>
      </w:r>
      <w:r w:rsidRPr="00311A41">
        <w:rPr>
          <w:rFonts w:asciiTheme="minorHAnsi" w:hAnsiTheme="minorHAnsi" w:hint="cs"/>
          <w:sz w:val="24"/>
          <w:szCs w:val="22"/>
          <w:rtl/>
        </w:rPr>
        <w:t xml:space="preserve"> </w:t>
      </w:r>
      <w:r w:rsidR="00F170C7">
        <w:rPr>
          <w:rFonts w:hint="cs"/>
          <w:rtl/>
        </w:rPr>
        <w:t>محدود نمودن حوزه‌ی مقادیر</w:t>
      </w:r>
    </w:p>
    <w:p w:rsidR="00F170C7" w:rsidRPr="00311A41" w:rsidRDefault="00F170C7" w:rsidP="00BA3AC4">
      <w:pPr>
        <w:pStyle w:val="a9"/>
        <w:rPr>
          <w:rFonts w:ascii="Times New Roman Bold" w:hAnsi="Times New Roman Bold"/>
          <w:sz w:val="32"/>
          <w:rtl/>
        </w:rPr>
      </w:pPr>
      <w:r w:rsidRPr="00311A41">
        <w:rPr>
          <w:rFonts w:hint="cs"/>
          <w:rtl/>
        </w:rPr>
        <w:t>در این بخش</w:t>
      </w:r>
      <w:r w:rsidR="00311A41">
        <w:rPr>
          <w:rFonts w:hint="cs"/>
          <w:rtl/>
        </w:rPr>
        <w:t xml:space="preserve"> ابتدا مقدار </w:t>
      </w:r>
      <w:r w:rsidR="00311A41">
        <w:t>CI</w:t>
      </w:r>
      <w:r w:rsidR="00311A41">
        <w:rPr>
          <w:rFonts w:hint="cs"/>
          <w:rtl/>
        </w:rPr>
        <w:t xml:space="preserve"> برای هر سلول و</w:t>
      </w:r>
      <w:r w:rsidRPr="00311A41">
        <w:rPr>
          <w:rFonts w:hint="cs"/>
          <w:rtl/>
        </w:rPr>
        <w:t xml:space="preserve"> با توجه به</w:t>
      </w:r>
      <w:r w:rsidR="00311A41">
        <w:rPr>
          <w:rFonts w:hint="cs"/>
          <w:rtl/>
        </w:rPr>
        <w:t xml:space="preserve"> معادله </w:t>
      </w:r>
      <w:r w:rsidR="00311A41">
        <w:rPr>
          <w:rtl/>
        </w:rPr>
        <w:fldChar w:fldCharType="begin"/>
      </w:r>
      <w:r w:rsidR="00311A41">
        <w:rPr>
          <w:rtl/>
        </w:rPr>
        <w:instrText xml:space="preserve"> </w:instrText>
      </w:r>
      <w:r w:rsidR="00311A41">
        <w:rPr>
          <w:rFonts w:hint="cs"/>
        </w:rPr>
        <w:instrText>REF</w:instrText>
      </w:r>
      <w:r w:rsidR="00311A41">
        <w:rPr>
          <w:rFonts w:hint="cs"/>
          <w:rtl/>
        </w:rPr>
        <w:instrText xml:space="preserve"> _</w:instrText>
      </w:r>
      <w:r w:rsidR="00311A41">
        <w:rPr>
          <w:rFonts w:hint="cs"/>
        </w:rPr>
        <w:instrText>Ref440630614 \r \h</w:instrText>
      </w:r>
      <w:r w:rsidR="00311A41">
        <w:rPr>
          <w:rtl/>
        </w:rPr>
        <w:instrText xml:space="preserve"> </w:instrText>
      </w:r>
      <w:r w:rsidR="00311A41">
        <w:rPr>
          <w:rtl/>
        </w:rPr>
      </w:r>
      <w:r w:rsidR="00311A41">
        <w:rPr>
          <w:rtl/>
        </w:rPr>
        <w:fldChar w:fldCharType="separate"/>
      </w:r>
      <w:r w:rsidR="00311A41">
        <w:rPr>
          <w:rtl/>
        </w:rPr>
        <w:t>‏(4)</w:t>
      </w:r>
      <w:r w:rsidR="00311A41">
        <w:rPr>
          <w:rtl/>
        </w:rPr>
        <w:fldChar w:fldCharType="end"/>
      </w:r>
      <w:r w:rsidR="00311A41">
        <w:rPr>
          <w:rFonts w:hint="cs"/>
          <w:rtl/>
        </w:rPr>
        <w:t xml:space="preserve"> محاسبه می گردد</w:t>
      </w:r>
      <w:r w:rsidR="00BA3AC4">
        <w:rPr>
          <w:rFonts w:hint="cs"/>
          <w:rtl/>
        </w:rPr>
        <w:t>.</w:t>
      </w:r>
      <w:r w:rsidR="00311A41">
        <w:rPr>
          <w:rFonts w:hint="cs"/>
          <w:rtl/>
        </w:rPr>
        <w:t xml:space="preserve"> به</w:t>
      </w:r>
      <w:r w:rsidR="00BA3AC4">
        <w:rPr>
          <w:rFonts w:hint="cs"/>
          <w:rtl/>
        </w:rPr>
        <w:t xml:space="preserve"> دلیل</w:t>
      </w:r>
      <w:r w:rsidR="00311A41">
        <w:rPr>
          <w:rFonts w:hint="cs"/>
          <w:rtl/>
        </w:rPr>
        <w:t xml:space="preserve"> اینکه</w:t>
      </w:r>
      <w:r w:rsidRPr="00311A41">
        <w:rPr>
          <w:rFonts w:hint="cs"/>
          <w:rtl/>
        </w:rPr>
        <w:t xml:space="preserve"> صورت و مخرج کسر </w:t>
      </w:r>
      <w:r w:rsidR="00BA3AC4">
        <w:rPr>
          <w:rFonts w:hint="cs"/>
          <w:rtl/>
        </w:rPr>
        <w:t xml:space="preserve">موجود در این </w:t>
      </w:r>
      <w:r w:rsidRPr="00311A41">
        <w:rPr>
          <w:rFonts w:hint="cs"/>
          <w:rtl/>
        </w:rPr>
        <w:t xml:space="preserve">معادله با توجه به زمینه‌ی سیال محاسبه می‌گردند، بنابراین </w:t>
      </w:r>
      <w:r w:rsidR="00BA3AC4">
        <w:rPr>
          <w:rFonts w:hint="cs"/>
          <w:rtl/>
        </w:rPr>
        <w:t>لازم است</w:t>
      </w:r>
      <w:r w:rsidRPr="00311A41">
        <w:rPr>
          <w:rFonts w:hint="cs"/>
          <w:rtl/>
        </w:rPr>
        <w:t xml:space="preserve"> تا از اعدادی احتمالی که غیر منطقی هستند جلوگیری شود که این موضوع با استفاده از محدود کننده در حوزه‌ی مقادیر مورد قبول انجام می‌پذیرد.</w:t>
      </w:r>
      <w:r w:rsidRPr="00311A41">
        <w:rPr>
          <w:rFonts w:ascii="Times New Roman Bold" w:hAnsi="Times New Roman Bold" w:hint="cs"/>
          <w:sz w:val="32"/>
          <w:rtl/>
        </w:rPr>
        <w:t xml:space="preserve"> برای مثال در صورت میل کردن مخرج کسر به سمت صفر ضریب به سمت بی نهایت میل می‌نماید و برنامه خارج می‌گردد و یا همچنین ضریب منفی در محاسبات در نظر گرفته نمی‌شود.</w:t>
      </w:r>
    </w:p>
    <w:p w:rsidR="00F170C7" w:rsidRDefault="00F170C7" w:rsidP="00F170C7">
      <w:pPr>
        <w:pStyle w:val="a2"/>
      </w:pPr>
      <w:r>
        <w:rPr>
          <w:rFonts w:hint="cs"/>
          <w:rtl/>
        </w:rPr>
        <w:t>محاسبه بخش ایزوتروپیک تانسور تنش</w:t>
      </w:r>
    </w:p>
    <w:p w:rsidR="0066659F" w:rsidRDefault="00F170C7" w:rsidP="00BA3AC4">
      <w:pPr>
        <w:pStyle w:val="a9"/>
        <w:rPr>
          <w:rtl/>
        </w:rPr>
      </w:pPr>
      <w:r>
        <w:rPr>
          <w:rFonts w:hint="cs"/>
          <w:rtl/>
        </w:rPr>
        <w:t xml:space="preserve">در این قسمت با استفاده از ضریب دینامیک محاسبه شده در مرحله قبل و محاسبه‌ی اندازه پهنای فیلتر شبکه، </w:t>
      </w:r>
      <w:r w:rsidRPr="00BA3AC4">
        <w:rPr>
          <w:rFonts w:hint="cs"/>
          <w:rtl/>
        </w:rPr>
        <w:t>انداز</w:t>
      </w:r>
      <w:r w:rsidR="00BA3AC4" w:rsidRPr="00BA3AC4">
        <w:rPr>
          <w:rFonts w:hint="cs"/>
          <w:rtl/>
        </w:rPr>
        <w:t>ه بخش ایزوتروپیک تانسور تنش زیر</w:t>
      </w:r>
      <w:r w:rsidRPr="00BA3AC4">
        <w:rPr>
          <w:rFonts w:hint="cs"/>
          <w:rtl/>
        </w:rPr>
        <w:t>شبکه</w:t>
      </w:r>
      <w:r>
        <w:rPr>
          <w:rFonts w:hint="cs"/>
          <w:rtl/>
        </w:rPr>
        <w:t xml:space="preserve"> بر اساس معادله</w:t>
      </w:r>
      <w:r w:rsidR="00BA3AC4">
        <w:rPr>
          <w:rFonts w:hint="cs"/>
          <w:rtl/>
        </w:rPr>
        <w:t xml:space="preserve"> </w:t>
      </w:r>
      <w:r w:rsidR="00BA3AC4">
        <w:rPr>
          <w:rtl/>
        </w:rPr>
        <w:fldChar w:fldCharType="begin"/>
      </w:r>
      <w:r w:rsidR="00BA3AC4">
        <w:rPr>
          <w:rtl/>
        </w:rPr>
        <w:instrText xml:space="preserve"> </w:instrText>
      </w:r>
      <w:r w:rsidR="00BA3AC4">
        <w:rPr>
          <w:rFonts w:hint="cs"/>
        </w:rPr>
        <w:instrText>REF</w:instrText>
      </w:r>
      <w:r w:rsidR="00BA3AC4">
        <w:rPr>
          <w:rFonts w:hint="cs"/>
          <w:rtl/>
        </w:rPr>
        <w:instrText xml:space="preserve"> _</w:instrText>
      </w:r>
      <w:r w:rsidR="00BA3AC4">
        <w:rPr>
          <w:rFonts w:hint="cs"/>
        </w:rPr>
        <w:instrText>Ref440630368 \r \h</w:instrText>
      </w:r>
      <w:r w:rsidR="00BA3AC4">
        <w:rPr>
          <w:rtl/>
        </w:rPr>
        <w:instrText xml:space="preserve"> </w:instrText>
      </w:r>
      <w:r w:rsidR="00BA3AC4">
        <w:rPr>
          <w:rtl/>
        </w:rPr>
      </w:r>
      <w:r w:rsidR="00BA3AC4">
        <w:rPr>
          <w:rtl/>
        </w:rPr>
        <w:fldChar w:fldCharType="separate"/>
      </w:r>
      <w:r w:rsidR="00BA3AC4">
        <w:rPr>
          <w:rtl/>
        </w:rPr>
        <w:t>‏</w:t>
      </w:r>
      <w:r w:rsidR="00BA3AC4">
        <w:rPr>
          <w:rtl/>
        </w:rPr>
        <w:fldChar w:fldCharType="begin"/>
      </w:r>
      <w:r w:rsidR="00BA3AC4">
        <w:rPr>
          <w:rtl/>
        </w:rPr>
        <w:instrText xml:space="preserve"> </w:instrText>
      </w:r>
      <w:r w:rsidR="00BA3AC4">
        <w:instrText>REF</w:instrText>
      </w:r>
      <w:r w:rsidR="00BA3AC4">
        <w:rPr>
          <w:rtl/>
        </w:rPr>
        <w:instrText xml:space="preserve"> _</w:instrText>
      </w:r>
      <w:r w:rsidR="00BA3AC4">
        <w:instrText>Ref440634052 \r \h</w:instrText>
      </w:r>
      <w:r w:rsidR="00BA3AC4">
        <w:rPr>
          <w:rtl/>
        </w:rPr>
        <w:instrText xml:space="preserve"> </w:instrText>
      </w:r>
      <w:r w:rsidR="00BA3AC4">
        <w:rPr>
          <w:rtl/>
        </w:rPr>
      </w:r>
      <w:r w:rsidR="00BA3AC4">
        <w:rPr>
          <w:rtl/>
        </w:rPr>
        <w:fldChar w:fldCharType="separate"/>
      </w:r>
      <w:r w:rsidR="00BA3AC4">
        <w:rPr>
          <w:rtl/>
        </w:rPr>
        <w:t>‏(8)</w:t>
      </w:r>
      <w:r w:rsidR="00BA3AC4">
        <w:rPr>
          <w:rtl/>
        </w:rPr>
        <w:fldChar w:fldCharType="end"/>
      </w:r>
      <w:r w:rsidR="00BA3AC4">
        <w:rPr>
          <w:rtl/>
        </w:rPr>
        <w:fldChar w:fldCharType="end"/>
      </w:r>
      <w:r>
        <w:rPr>
          <w:rFonts w:hint="cs"/>
          <w:rtl/>
        </w:rPr>
        <w:t xml:space="preserve"> محاسبه می‌گردد. توجه شود که ضریب </w:t>
      </w:r>
      <w:r w:rsidR="00BA3AC4" w:rsidRPr="002D617D">
        <w:rPr>
          <w:position w:val="-34"/>
        </w:rPr>
        <w:object w:dxaOrig="580" w:dyaOrig="780">
          <v:shape id="_x0000_i1057" type="#_x0000_t75" style="width:29.25pt;height:39pt" o:ole="">
            <v:imagedata r:id="rId75" o:title=""/>
          </v:shape>
          <o:OLEObject Type="Embed" ProgID="Equation.DSMT4" ShapeID="_x0000_i1057" DrawAspect="Content" ObjectID="_1587488792" r:id="rId76"/>
        </w:object>
      </w:r>
      <w:r>
        <w:rPr>
          <w:rFonts w:hint="cs"/>
          <w:rtl/>
        </w:rPr>
        <w:t xml:space="preserve"> به دلیل بی بعد سازی معادله</w:t>
      </w:r>
      <w:r w:rsidR="00BA3AC4">
        <w:rPr>
          <w:rFonts w:hint="cs"/>
          <w:rtl/>
        </w:rPr>
        <w:t>،</w:t>
      </w:r>
      <w:r>
        <w:rPr>
          <w:rFonts w:hint="cs"/>
          <w:rtl/>
        </w:rPr>
        <w:t xml:space="preserve"> در آن ضرب شده است.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4"/>
        <w:gridCol w:w="4552"/>
      </w:tblGrid>
      <w:tr w:rsidR="0066659F" w:rsidTr="0066659F">
        <w:tc>
          <w:tcPr>
            <w:tcW w:w="4508" w:type="dxa"/>
          </w:tcPr>
          <w:p w:rsidR="0066659F" w:rsidRDefault="0066659F" w:rsidP="0066659F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66659F" w:rsidRDefault="0066659F" w:rsidP="0066659F">
            <w:pPr>
              <w:pStyle w:val="a9"/>
              <w:jc w:val="right"/>
              <w:rPr>
                <w:rtl/>
              </w:rPr>
            </w:pPr>
            <w:r w:rsidRPr="00C55C08">
              <w:rPr>
                <w:position w:val="-34"/>
              </w:rPr>
              <w:object w:dxaOrig="4340" w:dyaOrig="780">
                <v:shape id="_x0000_i1058" type="#_x0000_t75" style="width:216.75pt;height:39pt" o:ole="">
                  <v:imagedata r:id="rId77" o:title=""/>
                </v:shape>
                <o:OLEObject Type="Embed" ProgID="Equation.DSMT4" ShapeID="_x0000_i1058" DrawAspect="Content" ObjectID="_1587488793" r:id="rId78"/>
              </w:object>
            </w:r>
          </w:p>
        </w:tc>
      </w:tr>
    </w:tbl>
    <w:p w:rsidR="00F170C7" w:rsidRDefault="00F170C7" w:rsidP="00BA3AC4">
      <w:pPr>
        <w:pStyle w:val="a9"/>
        <w:rPr>
          <w:rtl/>
        </w:rPr>
      </w:pPr>
    </w:p>
    <w:p w:rsidR="00DB328D" w:rsidRDefault="00DB328D" w:rsidP="0066659F">
      <w:pPr>
        <w:rPr>
          <w:rtl/>
        </w:rPr>
      </w:pPr>
      <w:bookmarkStart w:id="4" w:name="_Ref440634052"/>
      <w:bookmarkEnd w:id="4"/>
    </w:p>
    <w:sectPr w:rsidR="00DB328D" w:rsidSect="00EC6CA5">
      <w:footerReference w:type="default" r:id="rId79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4C" w:rsidRDefault="00B9394C" w:rsidP="00DB1DB0">
      <w:pPr>
        <w:spacing w:after="0" w:line="240" w:lineRule="auto"/>
      </w:pPr>
      <w:r>
        <w:separator/>
      </w:r>
    </w:p>
  </w:endnote>
  <w:endnote w:type="continuationSeparator" w:id="0">
    <w:p w:rsidR="00B9394C" w:rsidRDefault="00B9394C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3408B">
      <w:rPr>
        <w:noProof/>
        <w:rtl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4C" w:rsidRDefault="00B9394C" w:rsidP="00DB1DB0">
      <w:pPr>
        <w:spacing w:after="0" w:line="240" w:lineRule="auto"/>
      </w:pPr>
      <w:r>
        <w:separator/>
      </w:r>
    </w:p>
  </w:footnote>
  <w:footnote w:type="continuationSeparator" w:id="0">
    <w:p w:rsidR="00B9394C" w:rsidRDefault="00B9394C" w:rsidP="00DB1DB0">
      <w:pPr>
        <w:spacing w:after="0" w:line="240" w:lineRule="auto"/>
      </w:pPr>
      <w:r>
        <w:continuationSeparator/>
      </w:r>
    </w:p>
  </w:footnote>
  <w:footnote w:id="1">
    <w:p w:rsidR="001B32DB" w:rsidRDefault="001B32DB" w:rsidP="001B32D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1B32DB">
        <w:rPr>
          <w:position w:val="-8"/>
          <w:lang w:bidi="fa-IR"/>
        </w:rPr>
        <w:object w:dxaOrig="980" w:dyaOrig="360">
          <v:shape id="_x0000_i1059" type="#_x0000_t75" style="width:48.75pt;height:18pt" o:ole="">
            <v:imagedata r:id="rId1" o:title=""/>
          </v:shape>
          <o:OLEObject Type="Embed" ProgID="Equation.DSMT4" ShapeID="_x0000_i1059" DrawAspect="Content" ObjectID="_1587488794" r:id="rId2"/>
        </w:object>
      </w:r>
      <w:r>
        <w:rPr>
          <w:lang w:bidi="fa-IR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A560A45"/>
    <w:multiLevelType w:val="hybridMultilevel"/>
    <w:tmpl w:val="9EE8AB84"/>
    <w:lvl w:ilvl="0" w:tplc="FB12A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46282F68"/>
    <w:multiLevelType w:val="hybridMultilevel"/>
    <w:tmpl w:val="EB0E0260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FD7316"/>
    <w:multiLevelType w:val="hybridMultilevel"/>
    <w:tmpl w:val="E332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9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2"/>
  </w:num>
  <w:num w:numId="14">
    <w:abstractNumId w:val="7"/>
  </w:num>
  <w:num w:numId="15">
    <w:abstractNumId w:val="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54"/>
    <w:rsid w:val="00026166"/>
    <w:rsid w:val="00026C99"/>
    <w:rsid w:val="00026D1A"/>
    <w:rsid w:val="00027416"/>
    <w:rsid w:val="00027759"/>
    <w:rsid w:val="00031A33"/>
    <w:rsid w:val="000323B1"/>
    <w:rsid w:val="000326B9"/>
    <w:rsid w:val="0003408B"/>
    <w:rsid w:val="00034733"/>
    <w:rsid w:val="00034F02"/>
    <w:rsid w:val="000363F0"/>
    <w:rsid w:val="0003690C"/>
    <w:rsid w:val="00036AA6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7C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0AF"/>
    <w:rsid w:val="000C1126"/>
    <w:rsid w:val="000C13F1"/>
    <w:rsid w:val="000C1691"/>
    <w:rsid w:val="000C4348"/>
    <w:rsid w:val="000C63E9"/>
    <w:rsid w:val="000C6EF7"/>
    <w:rsid w:val="000C6FDA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387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6103"/>
    <w:rsid w:val="0015750F"/>
    <w:rsid w:val="00157A69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D45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6801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016"/>
    <w:rsid w:val="001A786A"/>
    <w:rsid w:val="001A7E89"/>
    <w:rsid w:val="001B0109"/>
    <w:rsid w:val="001B03E8"/>
    <w:rsid w:val="001B14B0"/>
    <w:rsid w:val="001B2672"/>
    <w:rsid w:val="001B2CDC"/>
    <w:rsid w:val="001B2EC9"/>
    <w:rsid w:val="001B32DB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1AB6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17E69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48E5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57770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34BC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51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C5F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023F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240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5B11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1A41"/>
    <w:rsid w:val="00315C98"/>
    <w:rsid w:val="00316254"/>
    <w:rsid w:val="003163A6"/>
    <w:rsid w:val="00317F1F"/>
    <w:rsid w:val="00320126"/>
    <w:rsid w:val="00320370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95A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C7E47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3EC9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0A6B"/>
    <w:rsid w:val="0040130F"/>
    <w:rsid w:val="00401F9D"/>
    <w:rsid w:val="00403121"/>
    <w:rsid w:val="004031CC"/>
    <w:rsid w:val="00404275"/>
    <w:rsid w:val="00405B4C"/>
    <w:rsid w:val="00407854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9F1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67B72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3CB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326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626"/>
    <w:rsid w:val="004F07B8"/>
    <w:rsid w:val="004F08A4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138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0E38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4DA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BDC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0037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59F"/>
    <w:rsid w:val="0066680E"/>
    <w:rsid w:val="00666A95"/>
    <w:rsid w:val="00667D1F"/>
    <w:rsid w:val="00667E66"/>
    <w:rsid w:val="006700A2"/>
    <w:rsid w:val="006705D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28"/>
    <w:rsid w:val="006E3C44"/>
    <w:rsid w:val="006E3F32"/>
    <w:rsid w:val="006E4E81"/>
    <w:rsid w:val="006E54E1"/>
    <w:rsid w:val="006E583E"/>
    <w:rsid w:val="006E620C"/>
    <w:rsid w:val="006F0415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659D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3AE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004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0248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6F0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BE0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77CB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7F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12D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1696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27A36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2C17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629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569F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177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3802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658"/>
    <w:rsid w:val="00A37A61"/>
    <w:rsid w:val="00A4054E"/>
    <w:rsid w:val="00A40D1C"/>
    <w:rsid w:val="00A41751"/>
    <w:rsid w:val="00A42640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3685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4602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0D51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4A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6E5F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394C"/>
    <w:rsid w:val="00B9469E"/>
    <w:rsid w:val="00B949ED"/>
    <w:rsid w:val="00B94B55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AC4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4B9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174A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668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81D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3C73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250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B2C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5DCB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0B41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5E0F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2E56"/>
    <w:rsid w:val="00EF46B2"/>
    <w:rsid w:val="00EF7227"/>
    <w:rsid w:val="00EF76B1"/>
    <w:rsid w:val="00F00576"/>
    <w:rsid w:val="00F0188E"/>
    <w:rsid w:val="00F01BAD"/>
    <w:rsid w:val="00F022EA"/>
    <w:rsid w:val="00F02C70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0C7"/>
    <w:rsid w:val="00F17789"/>
    <w:rsid w:val="00F17DFB"/>
    <w:rsid w:val="00F20A7C"/>
    <w:rsid w:val="00F21458"/>
    <w:rsid w:val="00F21DC0"/>
    <w:rsid w:val="00F22C48"/>
    <w:rsid w:val="00F2319C"/>
    <w:rsid w:val="00F23B88"/>
    <w:rsid w:val="00F246EA"/>
    <w:rsid w:val="00F24A22"/>
    <w:rsid w:val="00F24FA8"/>
    <w:rsid w:val="00F25A14"/>
    <w:rsid w:val="00F2629A"/>
    <w:rsid w:val="00F262E4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7D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072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5AF6"/>
    <w:rsid w:val="00FA6A77"/>
    <w:rsid w:val="00FA78CE"/>
    <w:rsid w:val="00FB0280"/>
    <w:rsid w:val="00FB0479"/>
    <w:rsid w:val="00FB0BE2"/>
    <w:rsid w:val="00FB1729"/>
    <w:rsid w:val="00FB1C5A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1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A3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F04139-1197-46C2-9A4C-6A76CF65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10" Type="http://schemas.openxmlformats.org/officeDocument/2006/relationships/image" Target="media/image3.jpeg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5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8.bin"/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02614573-52D4-460B-AB06-2EB83D9D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rad</cp:lastModifiedBy>
  <cp:revision>4</cp:revision>
  <cp:lastPrinted>2015-06-05T17:03:00Z</cp:lastPrinted>
  <dcterms:created xsi:type="dcterms:W3CDTF">2018-05-03T05:21:00Z</dcterms:created>
  <dcterms:modified xsi:type="dcterms:W3CDTF">2018-05-10T14:09:00Z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