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C2CF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F5F0922" wp14:editId="5E9CAF64">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15306B" w:rsidRDefault="0015306B" w:rsidP="0015306B">
      <w:pPr>
        <w:pStyle w:val="a5"/>
        <w:rPr>
          <w:rtl/>
        </w:rPr>
      </w:pPr>
      <w:r w:rsidRPr="003C7543">
        <w:t>Read_Setting</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15306B">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15306B" w:rsidP="0015306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lang w:bidi="fa-IR"/>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15306B">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15306B">
              <w:rPr>
                <w:rFonts w:asciiTheme="majorBidi" w:eastAsia="Times New Roman" w:hAnsiTheme="majorBidi" w:cstheme="majorBidi"/>
                <w:b/>
                <w:bCs/>
                <w:sz w:val="24"/>
                <w:szCs w:val="20"/>
              </w:rPr>
              <w:t>2F001F5</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15306B" w:rsidRDefault="0015306B" w:rsidP="0015306B">
      <w:pPr>
        <w:pStyle w:val="a6"/>
        <w:rPr>
          <w:rtl/>
        </w:rPr>
      </w:pPr>
      <w:r w:rsidRPr="008314E5">
        <w:rPr>
          <w:rtl/>
        </w:rPr>
        <w:t>در ا</w:t>
      </w:r>
      <w:r w:rsidRPr="008314E5">
        <w:rPr>
          <w:rFonts w:hint="cs"/>
          <w:rtl/>
        </w:rPr>
        <w:t>ین</w:t>
      </w:r>
      <w:r w:rsidRPr="008314E5">
        <w:rPr>
          <w:rtl/>
        </w:rPr>
        <w:t xml:space="preserve"> ز</w:t>
      </w:r>
      <w:r w:rsidRPr="008314E5">
        <w:rPr>
          <w:rFonts w:hint="cs"/>
          <w:rtl/>
        </w:rPr>
        <w:t>یربرنامه</w:t>
      </w:r>
      <w:r>
        <w:rPr>
          <w:rFonts w:hint="cs"/>
          <w:rtl/>
        </w:rPr>
        <w:t xml:space="preserve"> تمام</w:t>
      </w:r>
      <w:r w:rsidRPr="008314E5">
        <w:rPr>
          <w:rtl/>
        </w:rPr>
        <w:t xml:space="preserve"> اطلاعات مربوط به جر</w:t>
      </w:r>
      <w:r w:rsidRPr="008314E5">
        <w:rPr>
          <w:rFonts w:hint="cs"/>
          <w:rtl/>
        </w:rPr>
        <w:t>یان</w:t>
      </w:r>
      <w:r w:rsidRPr="008314E5">
        <w:rPr>
          <w:rtl/>
        </w:rPr>
        <w:t xml:space="preserve"> آزاد</w:t>
      </w:r>
      <w:r>
        <w:rPr>
          <w:rFonts w:hint="cs"/>
          <w:rtl/>
        </w:rPr>
        <w:t xml:space="preserve"> و اطلاعات مورد نیاز برای حل معادلات</w:t>
      </w:r>
      <w:r w:rsidRPr="008314E5">
        <w:rPr>
          <w:rtl/>
        </w:rPr>
        <w:t xml:space="preserve"> از طر</w:t>
      </w:r>
      <w:r w:rsidRPr="008314E5">
        <w:rPr>
          <w:rFonts w:hint="cs"/>
          <w:rtl/>
        </w:rPr>
        <w:t>یق</w:t>
      </w:r>
      <w:r w:rsidRPr="008314E5">
        <w:rPr>
          <w:rtl/>
        </w:rPr>
        <w:t xml:space="preserve"> </w:t>
      </w:r>
      <w:r w:rsidRPr="008314E5">
        <w:rPr>
          <w:rFonts w:hint="cs"/>
          <w:rtl/>
        </w:rPr>
        <w:t>یک</w:t>
      </w:r>
      <w:r w:rsidRPr="008314E5">
        <w:rPr>
          <w:rtl/>
        </w:rPr>
        <w:t xml:space="preserve"> فا</w:t>
      </w:r>
      <w:r w:rsidRPr="008314E5">
        <w:rPr>
          <w:rFonts w:hint="cs"/>
          <w:rtl/>
        </w:rPr>
        <w:t>یل</w:t>
      </w:r>
      <w:r>
        <w:rPr>
          <w:rFonts w:hint="cs"/>
          <w:rtl/>
        </w:rPr>
        <w:t xml:space="preserve"> بنام </w:t>
      </w:r>
      <w:r>
        <w:t>Setting.Txt</w:t>
      </w:r>
      <w:r>
        <w:rPr>
          <w:rtl/>
        </w:rPr>
        <w:t xml:space="preserve"> </w:t>
      </w:r>
      <w:r>
        <w:rPr>
          <w:rFonts w:hint="cs"/>
          <w:rtl/>
        </w:rPr>
        <w:t>از کاربر گرفته</w:t>
      </w:r>
      <w:r w:rsidRPr="008314E5">
        <w:rPr>
          <w:rtl/>
        </w:rPr>
        <w:t xml:space="preserve"> م</w:t>
      </w:r>
      <w:r w:rsidRPr="008314E5">
        <w:rPr>
          <w:rFonts w:hint="cs"/>
          <w:rtl/>
        </w:rPr>
        <w:t>ی</w:t>
      </w:r>
      <w:r w:rsidRPr="008314E5">
        <w:rPr>
          <w:rtl/>
        </w:rPr>
        <w:t xml:space="preserve"> شود</w:t>
      </w:r>
      <w:r w:rsidRPr="006845C9">
        <w:rPr>
          <w:rtl/>
        </w:rPr>
        <w:t>.</w:t>
      </w:r>
      <w:r>
        <w:t xml:space="preserve"> </w:t>
      </w:r>
      <w:r>
        <w:rPr>
          <w:rFonts w:hint="cs"/>
          <w:rtl/>
        </w:rPr>
        <w:t xml:space="preserve"> این اطلاعات برای حل جریان ناپایا مورد استفاده قرار می گیرد.</w:t>
      </w:r>
    </w:p>
    <w:p w:rsidR="0015306B" w:rsidRDefault="0015306B" w:rsidP="0015306B">
      <w:pPr>
        <w:pStyle w:val="1"/>
        <w:rPr>
          <w:rtl/>
        </w:rPr>
      </w:pPr>
      <w:r>
        <w:rPr>
          <w:rFonts w:hint="cs"/>
          <w:rtl/>
        </w:rPr>
        <w:t>توضیحات و تئوری</w:t>
      </w:r>
      <w:r>
        <w:rPr>
          <w:rFonts w:hint="cs"/>
          <w:rtl/>
        </w:rPr>
        <w:softHyphen/>
        <w:t>ها</w:t>
      </w:r>
    </w:p>
    <w:p w:rsidR="0015306B" w:rsidRPr="00E43776" w:rsidRDefault="0015306B" w:rsidP="0015306B">
      <w:pPr>
        <w:pStyle w:val="a6"/>
        <w:rPr>
          <w:rtl/>
        </w:rPr>
      </w:pPr>
      <w:r>
        <w:rPr>
          <w:rFonts w:hint="cs"/>
          <w:rtl/>
        </w:rPr>
        <w:t>بدون توضیحات.</w:t>
      </w:r>
    </w:p>
    <w:p w:rsidR="0015306B" w:rsidRDefault="0015306B" w:rsidP="0015306B">
      <w:pPr>
        <w:pStyle w:val="1"/>
        <w:rPr>
          <w:rtl/>
        </w:rPr>
      </w:pPr>
      <w:r>
        <w:rPr>
          <w:rFonts w:hint="cs"/>
          <w:rtl/>
        </w:rPr>
        <w:t>بخش</w:t>
      </w:r>
      <w:r>
        <w:rPr>
          <w:rtl/>
        </w:rPr>
        <w:softHyphen/>
      </w:r>
      <w:r>
        <w:rPr>
          <w:rFonts w:hint="cs"/>
          <w:rtl/>
        </w:rPr>
        <w:t>های زیربرنامه</w:t>
      </w:r>
    </w:p>
    <w:p w:rsidR="0015306B" w:rsidRDefault="0015306B" w:rsidP="0015306B">
      <w:pPr>
        <w:pStyle w:val="a6"/>
        <w:rPr>
          <w:rtl/>
        </w:rPr>
      </w:pPr>
      <w:r>
        <w:rPr>
          <w:rFonts w:hint="cs"/>
          <w:rtl/>
        </w:rPr>
        <w:t>در این قسمت تمام بخش های زیربرنامه مطابق با شماره گذاری موجود در کد کامپیوتری ارائه شده است.</w:t>
      </w:r>
    </w:p>
    <w:p w:rsidR="0015306B" w:rsidRDefault="0015306B" w:rsidP="0015306B">
      <w:pPr>
        <w:pStyle w:val="a"/>
        <w:rPr>
          <w:rtl/>
        </w:rPr>
      </w:pPr>
      <w:r>
        <w:rPr>
          <w:rFonts w:hint="cs"/>
          <w:rtl/>
        </w:rPr>
        <w:t>خواندن عدد ماخ جریان آزاد</w:t>
      </w:r>
    </w:p>
    <w:p w:rsidR="0015306B" w:rsidRDefault="0015306B" w:rsidP="0015306B">
      <w:pPr>
        <w:pStyle w:val="a6"/>
      </w:pPr>
      <w:r>
        <w:rPr>
          <w:rFonts w:hint="cs"/>
          <w:rtl/>
        </w:rPr>
        <w:t>در اینجا عدد ماخ جریان آزاد خوانده می شود.</w:t>
      </w:r>
      <w:r w:rsidRPr="001B6EFE">
        <w:rPr>
          <w:rtl/>
        </w:rPr>
        <w:t xml:space="preserve"> </w:t>
      </w:r>
      <w:r>
        <w:rPr>
          <w:rFonts w:hint="cs"/>
          <w:rtl/>
        </w:rPr>
        <w:t>از آنجا که در این برنامه به حل جریان های آیرودینامیکی پرداخته می شود، سرعت بر اساس عدد ماخ از کاربر گرفته می شود.</w:t>
      </w:r>
    </w:p>
    <w:p w:rsidR="0015306B" w:rsidRDefault="0015306B" w:rsidP="0015306B">
      <w:pPr>
        <w:pStyle w:val="a"/>
        <w:rPr>
          <w:rtl/>
        </w:rPr>
      </w:pPr>
      <w:r>
        <w:rPr>
          <w:rFonts w:hint="cs"/>
          <w:rtl/>
        </w:rPr>
        <w:t>خواندن عدد رینولدز جریان آزاد</w:t>
      </w:r>
    </w:p>
    <w:p w:rsidR="0015306B" w:rsidRDefault="0015306B" w:rsidP="0015306B">
      <w:pPr>
        <w:pStyle w:val="a6"/>
        <w:rPr>
          <w:rtl/>
        </w:rPr>
      </w:pPr>
      <w:r>
        <w:rPr>
          <w:rFonts w:hint="cs"/>
          <w:rtl/>
        </w:rPr>
        <w:t>در</w:t>
      </w:r>
      <w:r>
        <w:rPr>
          <w:rtl/>
        </w:rPr>
        <w:t xml:space="preserve"> </w:t>
      </w:r>
      <w:r>
        <w:rPr>
          <w:rFonts w:hint="cs"/>
          <w:rtl/>
        </w:rPr>
        <w:t>اینجا</w:t>
      </w:r>
      <w:r>
        <w:rPr>
          <w:rtl/>
        </w:rPr>
        <w:t xml:space="preserve"> </w:t>
      </w:r>
      <w:r>
        <w:rPr>
          <w:rFonts w:hint="cs"/>
          <w:rtl/>
        </w:rPr>
        <w:t>عدد</w:t>
      </w:r>
      <w:r>
        <w:rPr>
          <w:rtl/>
        </w:rPr>
        <w:t xml:space="preserve"> </w:t>
      </w:r>
      <w:r>
        <w:rPr>
          <w:rFonts w:hint="cs"/>
          <w:rtl/>
        </w:rPr>
        <w:t>رینولدز</w:t>
      </w:r>
      <w:r>
        <w:rPr>
          <w:rtl/>
        </w:rPr>
        <w:t xml:space="preserve"> </w:t>
      </w:r>
      <w:r>
        <w:rPr>
          <w:rFonts w:hint="cs"/>
          <w:rtl/>
        </w:rPr>
        <w:t>جریان</w:t>
      </w:r>
      <w:r>
        <w:rPr>
          <w:rtl/>
        </w:rPr>
        <w:t xml:space="preserve"> </w:t>
      </w:r>
      <w:r>
        <w:rPr>
          <w:rFonts w:hint="cs"/>
          <w:rtl/>
        </w:rPr>
        <w:t>آزاد</w:t>
      </w:r>
      <w:r>
        <w:rPr>
          <w:rtl/>
        </w:rPr>
        <w:t xml:space="preserve"> </w:t>
      </w:r>
      <w:r>
        <w:rPr>
          <w:rFonts w:hint="cs"/>
          <w:rtl/>
        </w:rPr>
        <w:t>خوانده</w:t>
      </w:r>
      <w:r>
        <w:rPr>
          <w:rtl/>
        </w:rPr>
        <w:t xml:space="preserve"> </w:t>
      </w:r>
      <w:r>
        <w:rPr>
          <w:rFonts w:hint="cs"/>
          <w:rtl/>
        </w:rPr>
        <w:t>می</w:t>
      </w:r>
      <w:r>
        <w:rPr>
          <w:rtl/>
        </w:rPr>
        <w:t xml:space="preserve"> </w:t>
      </w:r>
      <w:r>
        <w:rPr>
          <w:rFonts w:hint="cs"/>
          <w:rtl/>
        </w:rPr>
        <w:t>شود</w:t>
      </w:r>
      <w:r>
        <w:rPr>
          <w:rtl/>
        </w:rPr>
        <w:t>.</w:t>
      </w:r>
      <w:r w:rsidRPr="001B6EFE">
        <w:rPr>
          <w:rtl/>
        </w:rPr>
        <w:t xml:space="preserve"> </w:t>
      </w:r>
    </w:p>
    <w:p w:rsidR="0015306B" w:rsidRDefault="0015306B" w:rsidP="0015306B">
      <w:pPr>
        <w:pStyle w:val="a"/>
        <w:rPr>
          <w:rtl/>
        </w:rPr>
      </w:pPr>
      <w:r>
        <w:rPr>
          <w:rFonts w:hint="cs"/>
          <w:rtl/>
        </w:rPr>
        <w:t>خواندن زاویه جریان آزاد</w:t>
      </w:r>
    </w:p>
    <w:p w:rsidR="0015306B" w:rsidRDefault="0015306B" w:rsidP="0015306B">
      <w:pPr>
        <w:pStyle w:val="a6"/>
      </w:pPr>
      <w:r>
        <w:rPr>
          <w:rFonts w:hint="cs"/>
          <w:rtl/>
        </w:rPr>
        <w:t>منظور از زاویه</w:t>
      </w:r>
      <w:r w:rsidRPr="00E43776">
        <w:rPr>
          <w:rFonts w:hint="cs"/>
          <w:rtl/>
        </w:rPr>
        <w:t xml:space="preserve"> </w:t>
      </w:r>
      <w:r>
        <w:rPr>
          <w:rFonts w:hint="cs"/>
          <w:rtl/>
        </w:rPr>
        <w:t xml:space="preserve">جریان آزاد، زاویه ایست که بردار سرعت با محور </w:t>
      </w:r>
      <w:r>
        <w:t>X</w:t>
      </w:r>
      <w:r>
        <w:rPr>
          <w:rFonts w:hint="cs"/>
          <w:rtl/>
        </w:rPr>
        <w:t xml:space="preserve"> دستگاه مختصات می سازد. توجه شود که در اینجا زاویه بر حسب درجه می باشد.</w:t>
      </w:r>
    </w:p>
    <w:p w:rsidR="0015306B" w:rsidRDefault="0015306B" w:rsidP="0015306B">
      <w:pPr>
        <w:pStyle w:val="a"/>
        <w:rPr>
          <w:rtl/>
        </w:rPr>
      </w:pPr>
      <w:r>
        <w:rPr>
          <w:rFonts w:hint="cs"/>
          <w:rtl/>
        </w:rPr>
        <w:t>خواندن دمای کل جریان آزاد</w:t>
      </w:r>
    </w:p>
    <w:p w:rsidR="0015306B" w:rsidRDefault="0015306B" w:rsidP="0015306B">
      <w:pPr>
        <w:pStyle w:val="a6"/>
        <w:rPr>
          <w:rtl/>
        </w:rPr>
      </w:pPr>
      <w:r>
        <w:rPr>
          <w:rFonts w:hint="cs"/>
          <w:rtl/>
        </w:rPr>
        <w:t xml:space="preserve">دمای </w:t>
      </w:r>
      <w:r w:rsidRPr="001B6EFE">
        <w:rPr>
          <w:rFonts w:hint="cs"/>
          <w:rtl/>
        </w:rPr>
        <w:t>کل</w:t>
      </w:r>
      <w:r w:rsidRPr="001B6EFE">
        <w:rPr>
          <w:rtl/>
        </w:rPr>
        <w:t xml:space="preserve"> </w:t>
      </w:r>
      <w:r>
        <w:rPr>
          <w:rFonts w:hint="cs"/>
          <w:rtl/>
        </w:rPr>
        <w:t xml:space="preserve">جریان آزاد که برحسب مقیاس کلوین می باشد، خوانده می شود. </w:t>
      </w:r>
    </w:p>
    <w:p w:rsidR="0015306B" w:rsidRDefault="0015306B" w:rsidP="0015306B">
      <w:pPr>
        <w:pStyle w:val="a"/>
        <w:rPr>
          <w:rtl/>
        </w:rPr>
      </w:pPr>
      <w:r>
        <w:rPr>
          <w:rFonts w:hint="cs"/>
          <w:rtl/>
        </w:rPr>
        <w:t>خواندن مقدار حداکثر خطا جهت رسیدن به حل پایدار</w:t>
      </w:r>
    </w:p>
    <w:p w:rsidR="0015306B" w:rsidRPr="0051573D" w:rsidRDefault="0015306B" w:rsidP="0015306B">
      <w:pPr>
        <w:pStyle w:val="a6"/>
        <w:rPr>
          <w:rtl/>
        </w:rPr>
      </w:pPr>
      <w:r w:rsidRPr="0051573D">
        <w:rPr>
          <w:rFonts w:hint="cs"/>
          <w:rtl/>
        </w:rPr>
        <w:t xml:space="preserve">در روش های صریح حل معادلات، برای رسیدن به حالت پایدار باید مقدار باقیمانده های معادلات از مقدار خاصی کمتر باشد. این مقدار توسط کاربر باید تعیین شود. از آنجا که مقدار باقیمانده ها عددی بسیار کوچکی است آن را بصورت لگاریتم در مبنای 10 بیان می کنند. بنابراین در اینجا مقدار حداکثر باقیمانده ها بصورت </w:t>
      </w:r>
      <w:r w:rsidRPr="0051573D">
        <w:t>Log10</w:t>
      </w:r>
      <w:r w:rsidRPr="0051573D">
        <w:rPr>
          <w:rFonts w:hint="cs"/>
          <w:rtl/>
        </w:rPr>
        <w:t xml:space="preserve"> از کاربر گرفته می شود و بعنوان پارامتر تعیین کننده همگرایی ذخیره می گردد. </w:t>
      </w:r>
    </w:p>
    <w:p w:rsidR="0015306B" w:rsidRDefault="0015306B" w:rsidP="0015306B">
      <w:pPr>
        <w:pStyle w:val="a"/>
        <w:rPr>
          <w:rtl/>
        </w:rPr>
      </w:pPr>
      <w:r>
        <w:rPr>
          <w:rFonts w:hint="cs"/>
          <w:rtl/>
        </w:rPr>
        <w:t>خواندن مقدار عدد کورانت در حالت حل صریح</w:t>
      </w:r>
    </w:p>
    <w:p w:rsidR="0015306B" w:rsidRDefault="0015306B" w:rsidP="0015306B">
      <w:pPr>
        <w:pStyle w:val="a6"/>
        <w:rPr>
          <w:rtl/>
        </w:rPr>
      </w:pPr>
      <w:r>
        <w:rPr>
          <w:rFonts w:hint="cs"/>
          <w:rtl/>
        </w:rPr>
        <w:t xml:space="preserve">در روش های صریح محدودیت هایی در انتخاب مقدار گام زمانی وجود دارد. به این دلیل پارامتری بنام عدد کورانت تعریف می شود تا گام زمانی را بر اساس آن تعیین کنند. هر چقدر مقدار این عدد کوچکتر باشد مقدار گام </w:t>
      </w:r>
      <w:r>
        <w:rPr>
          <w:rFonts w:hint="cs"/>
          <w:rtl/>
        </w:rPr>
        <w:lastRenderedPageBreak/>
        <w:t>زمانی کوچکتر است. از آنجا که در این برنامه از روش رانگ کوتا استفاده می شود و همچنین از روش بالادستی برای گسسته سازی بخش جابجایی معادلات استفاده می شود بهتر است این مقدار عددی کوچکتر از 1.3 باشد (که شرط پایداری روش های صریح برای گسسته سازی بالادستی و روش رانگ کوتا چهار مرحله ایست).</w:t>
      </w:r>
    </w:p>
    <w:p w:rsidR="0015306B" w:rsidRDefault="0015306B" w:rsidP="0015306B">
      <w:pPr>
        <w:pStyle w:val="a"/>
        <w:rPr>
          <w:rtl/>
        </w:rPr>
      </w:pPr>
      <w:r>
        <w:rPr>
          <w:rFonts w:hint="cs"/>
          <w:rtl/>
        </w:rPr>
        <w:t>خواندن تعداد مراحل الگوریتم رانگ-کوتا</w:t>
      </w:r>
    </w:p>
    <w:p w:rsidR="0015306B" w:rsidRDefault="0015306B" w:rsidP="0015306B">
      <w:pPr>
        <w:pStyle w:val="a6"/>
        <w:rPr>
          <w:rtl/>
        </w:rPr>
      </w:pPr>
      <w:r>
        <w:rPr>
          <w:rFonts w:hint="cs"/>
          <w:rtl/>
        </w:rPr>
        <w:t>در اینجا از الگوریتم رانگ-کوتا برای گسسته سازی بخش زمانی معادلات استفاده می گردد. بنابراین کاربر می تواند تعداد مراحل الگوریتم رانگ-کوتا را با توجه به نیاز خود تعیین کند</w:t>
      </w:r>
      <w:r>
        <w:t>.</w:t>
      </w:r>
      <w:r>
        <w:rPr>
          <w:rFonts w:hint="cs"/>
          <w:rtl/>
        </w:rPr>
        <w:t xml:space="preserve"> که این مقدار معمولا برابر 4 انتخاب می گردد زیرا حجم محاسبات در روش های پنج مرحله ای بالا بوده و در روش های کمتر از چهار مرحه ای شرط پایداری اجازه بکارگیری عدد کورات بالاتر را نمی دهد. توجه شود که مقدار عدد کورانت باید با توجه به جدول زیر تعیین شود:</w:t>
      </w:r>
    </w:p>
    <w:p w:rsidR="0015306B" w:rsidRDefault="0015306B" w:rsidP="0015306B">
      <w:pPr>
        <w:pStyle w:val="a4"/>
        <w:rPr>
          <w:rtl/>
          <w:lang w:bidi="ar-SA"/>
        </w:rPr>
      </w:pPr>
      <w:r>
        <w:rPr>
          <w:rFonts w:hint="cs"/>
          <w:rtl/>
        </w:rPr>
        <w:t>شرط پایداری برای روش</w:t>
      </w:r>
      <w:r>
        <w:rPr>
          <w:rFonts w:hint="cs"/>
          <w:rtl/>
        </w:rPr>
        <w:softHyphen/>
        <w:t>های رانگ کوتا</w:t>
      </w:r>
    </w:p>
    <w:tbl>
      <w:tblPr>
        <w:tblStyle w:val="TableGrid"/>
        <w:bidiVisual/>
        <w:tblW w:w="0" w:type="auto"/>
        <w:tblLook w:val="04A0" w:firstRow="1" w:lastRow="0" w:firstColumn="1" w:lastColumn="0" w:noHBand="0" w:noVBand="1"/>
      </w:tblPr>
      <w:tblGrid>
        <w:gridCol w:w="3085"/>
        <w:gridCol w:w="3086"/>
        <w:gridCol w:w="3071"/>
      </w:tblGrid>
      <w:tr w:rsidR="0015306B" w:rsidTr="0015306B">
        <w:tc>
          <w:tcPr>
            <w:tcW w:w="3116" w:type="dxa"/>
            <w:shd w:val="clear" w:color="auto" w:fill="BDD6EE" w:themeFill="accent1" w:themeFillTint="66"/>
            <w:vAlign w:val="center"/>
            <w:hideMark/>
          </w:tcPr>
          <w:p w:rsidR="0015306B" w:rsidRPr="0051573D" w:rsidRDefault="0015306B" w:rsidP="0015306B">
            <w:pPr>
              <w:pStyle w:val="a6"/>
              <w:bidi w:val="0"/>
              <w:ind w:firstLine="0"/>
              <w:jc w:val="center"/>
              <w:rPr>
                <w:b/>
                <w:bCs/>
                <w:szCs w:val="24"/>
              </w:rPr>
            </w:pPr>
            <w:r>
              <w:rPr>
                <w:rFonts w:hint="cs"/>
                <w:b/>
                <w:bCs/>
                <w:szCs w:val="24"/>
                <w:rtl/>
              </w:rPr>
              <w:t xml:space="preserve">گسسته سازی </w:t>
            </w:r>
            <w:r w:rsidRPr="0051573D">
              <w:rPr>
                <w:rFonts w:hint="cs"/>
                <w:b/>
                <w:bCs/>
                <w:szCs w:val="24"/>
                <w:rtl/>
              </w:rPr>
              <w:t>مرکزی</w:t>
            </w:r>
          </w:p>
        </w:tc>
        <w:tc>
          <w:tcPr>
            <w:tcW w:w="3117" w:type="dxa"/>
            <w:shd w:val="clear" w:color="auto" w:fill="BDD6EE" w:themeFill="accent1" w:themeFillTint="66"/>
            <w:vAlign w:val="center"/>
            <w:hideMark/>
          </w:tcPr>
          <w:p w:rsidR="0015306B" w:rsidRPr="0051573D" w:rsidRDefault="0015306B" w:rsidP="0015306B">
            <w:pPr>
              <w:pStyle w:val="a6"/>
              <w:bidi w:val="0"/>
              <w:ind w:firstLine="0"/>
              <w:jc w:val="center"/>
              <w:rPr>
                <w:b/>
                <w:bCs/>
                <w:szCs w:val="24"/>
              </w:rPr>
            </w:pPr>
            <w:r>
              <w:rPr>
                <w:rFonts w:hint="cs"/>
                <w:b/>
                <w:bCs/>
                <w:szCs w:val="24"/>
                <w:rtl/>
              </w:rPr>
              <w:t xml:space="preserve">گسسته سازی </w:t>
            </w:r>
            <w:r w:rsidRPr="0051573D">
              <w:rPr>
                <w:rFonts w:hint="cs"/>
                <w:b/>
                <w:bCs/>
                <w:szCs w:val="24"/>
                <w:rtl/>
              </w:rPr>
              <w:t>بالا دستی</w:t>
            </w:r>
          </w:p>
        </w:tc>
        <w:tc>
          <w:tcPr>
            <w:tcW w:w="3117" w:type="dxa"/>
            <w:shd w:val="clear" w:color="auto" w:fill="BDD6EE" w:themeFill="accent1" w:themeFillTint="66"/>
            <w:vAlign w:val="center"/>
            <w:hideMark/>
          </w:tcPr>
          <w:p w:rsidR="0015306B" w:rsidRPr="0051573D" w:rsidRDefault="0015306B" w:rsidP="0015306B">
            <w:pPr>
              <w:pStyle w:val="a6"/>
              <w:bidi w:val="0"/>
              <w:ind w:firstLine="0"/>
              <w:jc w:val="center"/>
              <w:rPr>
                <w:b/>
                <w:bCs/>
                <w:szCs w:val="24"/>
              </w:rPr>
            </w:pPr>
            <w:r w:rsidRPr="0051573D">
              <w:rPr>
                <w:rFonts w:hint="cs"/>
                <w:b/>
                <w:bCs/>
                <w:szCs w:val="24"/>
                <w:rtl/>
              </w:rPr>
              <w:t>روش</w:t>
            </w:r>
          </w:p>
        </w:tc>
      </w:tr>
      <w:tr w:rsidR="0015306B" w:rsidTr="0015306B">
        <w:trPr>
          <w:trHeight w:val="439"/>
        </w:trPr>
        <w:tc>
          <w:tcPr>
            <w:tcW w:w="3116" w:type="dxa"/>
            <w:vAlign w:val="center"/>
            <w:hideMark/>
          </w:tcPr>
          <w:p w:rsidR="0015306B" w:rsidRPr="00133420" w:rsidRDefault="0015306B" w:rsidP="0015306B">
            <w:pPr>
              <w:pStyle w:val="a6"/>
              <w:bidi w:val="0"/>
              <w:ind w:firstLine="0"/>
              <w:jc w:val="center"/>
              <w:rPr>
                <w:szCs w:val="24"/>
              </w:rPr>
            </w:pPr>
            <w:r w:rsidRPr="00133420">
              <w:rPr>
                <w:rFonts w:asciiTheme="minorHAnsi" w:hAnsiTheme="minorHAnsi"/>
                <w:position w:val="-6"/>
                <w:szCs w:val="24"/>
              </w:rPr>
              <w:object w:dxaOrig="91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4.25pt" o:ole="">
                  <v:imagedata r:id="rId14" o:title=""/>
                </v:shape>
                <o:OLEObject Type="Embed" ProgID="Equation.DSMT4" ShapeID="_x0000_i1025" DrawAspect="Content" ObjectID="_1587493317" r:id="rId15"/>
              </w:object>
            </w:r>
          </w:p>
        </w:tc>
        <w:tc>
          <w:tcPr>
            <w:tcW w:w="3117" w:type="dxa"/>
            <w:vAlign w:val="center"/>
            <w:hideMark/>
          </w:tcPr>
          <w:p w:rsidR="0015306B" w:rsidRPr="00133420" w:rsidRDefault="0015306B" w:rsidP="0015306B">
            <w:pPr>
              <w:pStyle w:val="a6"/>
              <w:bidi w:val="0"/>
              <w:ind w:firstLine="0"/>
              <w:jc w:val="center"/>
              <w:rPr>
                <w:szCs w:val="24"/>
              </w:rPr>
            </w:pPr>
            <w:r w:rsidRPr="00133420">
              <w:rPr>
                <w:rFonts w:asciiTheme="minorHAnsi" w:hAnsiTheme="minorHAnsi"/>
                <w:position w:val="-6"/>
                <w:szCs w:val="24"/>
              </w:rPr>
              <w:object w:dxaOrig="555" w:dyaOrig="285">
                <v:shape id="_x0000_i1026" type="#_x0000_t75" style="width:27.75pt;height:14.25pt" o:ole="">
                  <v:imagedata r:id="rId16" o:title=""/>
                </v:shape>
                <o:OLEObject Type="Embed" ProgID="Equation.DSMT4" ShapeID="_x0000_i1026" DrawAspect="Content" ObjectID="_1587493318" r:id="rId17"/>
              </w:object>
            </w:r>
          </w:p>
        </w:tc>
        <w:tc>
          <w:tcPr>
            <w:tcW w:w="3117" w:type="dxa"/>
            <w:vAlign w:val="center"/>
            <w:hideMark/>
          </w:tcPr>
          <w:p w:rsidR="0015306B" w:rsidRPr="00133420" w:rsidRDefault="0015306B" w:rsidP="0015306B">
            <w:pPr>
              <w:pStyle w:val="a6"/>
              <w:bidi w:val="0"/>
              <w:ind w:firstLine="0"/>
              <w:jc w:val="center"/>
              <w:rPr>
                <w:szCs w:val="24"/>
              </w:rPr>
            </w:pPr>
            <w:r w:rsidRPr="00133420">
              <w:rPr>
                <w:szCs w:val="24"/>
              </w:rPr>
              <w:t>RK1</w:t>
            </w:r>
          </w:p>
        </w:tc>
      </w:tr>
      <w:tr w:rsidR="0015306B" w:rsidTr="0015306B">
        <w:trPr>
          <w:trHeight w:val="439"/>
        </w:trPr>
        <w:tc>
          <w:tcPr>
            <w:tcW w:w="3116" w:type="dxa"/>
            <w:vAlign w:val="center"/>
          </w:tcPr>
          <w:p w:rsidR="0015306B" w:rsidRPr="00133420" w:rsidRDefault="0015306B" w:rsidP="0015306B">
            <w:pPr>
              <w:pStyle w:val="a6"/>
              <w:bidi w:val="0"/>
              <w:ind w:firstLine="0"/>
              <w:jc w:val="center"/>
              <w:rPr>
                <w:rFonts w:asciiTheme="minorHAnsi" w:hAnsiTheme="minorHAnsi"/>
                <w:position w:val="-6"/>
                <w:szCs w:val="24"/>
              </w:rPr>
            </w:pPr>
            <w:r w:rsidRPr="00133420">
              <w:rPr>
                <w:rFonts w:asciiTheme="minorHAnsi" w:hAnsiTheme="minorHAnsi"/>
                <w:position w:val="-6"/>
                <w:szCs w:val="24"/>
              </w:rPr>
              <w:object w:dxaOrig="915" w:dyaOrig="285">
                <v:shape id="_x0000_i1027" type="#_x0000_t75" style="width:45.75pt;height:14.25pt" o:ole="">
                  <v:imagedata r:id="rId14" o:title=""/>
                </v:shape>
                <o:OLEObject Type="Embed" ProgID="Equation.DSMT4" ShapeID="_x0000_i1027" DrawAspect="Content" ObjectID="_1587493319" r:id="rId18"/>
              </w:object>
            </w:r>
          </w:p>
        </w:tc>
        <w:tc>
          <w:tcPr>
            <w:tcW w:w="3117" w:type="dxa"/>
            <w:vAlign w:val="center"/>
          </w:tcPr>
          <w:p w:rsidR="0015306B" w:rsidRPr="00133420" w:rsidRDefault="0015306B" w:rsidP="0015306B">
            <w:pPr>
              <w:pStyle w:val="a6"/>
              <w:bidi w:val="0"/>
              <w:ind w:firstLine="0"/>
              <w:jc w:val="center"/>
              <w:rPr>
                <w:rFonts w:asciiTheme="minorHAnsi" w:hAnsiTheme="minorHAnsi"/>
                <w:position w:val="-6"/>
                <w:szCs w:val="24"/>
              </w:rPr>
            </w:pPr>
            <w:r w:rsidRPr="00133420">
              <w:rPr>
                <w:rFonts w:asciiTheme="minorHAnsi" w:hAnsiTheme="minorHAnsi"/>
                <w:position w:val="-6"/>
                <w:szCs w:val="24"/>
              </w:rPr>
              <w:object w:dxaOrig="555" w:dyaOrig="285">
                <v:shape id="_x0000_i1028" type="#_x0000_t75" style="width:27.75pt;height:14.25pt" o:ole="">
                  <v:imagedata r:id="rId16" o:title=""/>
                </v:shape>
                <o:OLEObject Type="Embed" ProgID="Equation.DSMT4" ShapeID="_x0000_i1028" DrawAspect="Content" ObjectID="_1587493320" r:id="rId19"/>
              </w:object>
            </w:r>
          </w:p>
        </w:tc>
        <w:tc>
          <w:tcPr>
            <w:tcW w:w="3117" w:type="dxa"/>
            <w:vAlign w:val="center"/>
          </w:tcPr>
          <w:p w:rsidR="0015306B" w:rsidRPr="00133420" w:rsidRDefault="0015306B" w:rsidP="0015306B">
            <w:pPr>
              <w:pStyle w:val="a6"/>
              <w:bidi w:val="0"/>
              <w:ind w:firstLine="0"/>
              <w:jc w:val="center"/>
              <w:rPr>
                <w:szCs w:val="24"/>
              </w:rPr>
            </w:pPr>
            <w:r w:rsidRPr="00133420">
              <w:rPr>
                <w:szCs w:val="24"/>
              </w:rPr>
              <w:t>RK2</w:t>
            </w:r>
          </w:p>
        </w:tc>
      </w:tr>
      <w:tr w:rsidR="0015306B" w:rsidTr="0015306B">
        <w:trPr>
          <w:trHeight w:val="439"/>
        </w:trPr>
        <w:tc>
          <w:tcPr>
            <w:tcW w:w="3116" w:type="dxa"/>
            <w:vAlign w:val="center"/>
          </w:tcPr>
          <w:p w:rsidR="0015306B" w:rsidRPr="00133420" w:rsidRDefault="0015306B" w:rsidP="0015306B">
            <w:pPr>
              <w:pStyle w:val="a6"/>
              <w:bidi w:val="0"/>
              <w:ind w:firstLine="0"/>
              <w:jc w:val="center"/>
              <w:rPr>
                <w:rFonts w:asciiTheme="minorHAnsi" w:hAnsiTheme="minorHAnsi"/>
                <w:position w:val="-6"/>
                <w:szCs w:val="24"/>
              </w:rPr>
            </w:pPr>
            <w:r w:rsidRPr="00133420">
              <w:rPr>
                <w:rFonts w:asciiTheme="minorHAnsi" w:hAnsiTheme="minorHAnsi"/>
                <w:position w:val="-6"/>
                <w:szCs w:val="24"/>
              </w:rPr>
              <w:object w:dxaOrig="1245" w:dyaOrig="285">
                <v:shape id="_x0000_i1029" type="#_x0000_t75" style="width:62.25pt;height:14.25pt" o:ole="">
                  <v:imagedata r:id="rId20" o:title=""/>
                </v:shape>
                <o:OLEObject Type="Embed" ProgID="Equation.DSMT4" ShapeID="_x0000_i1029" DrawAspect="Content" ObjectID="_1587493321" r:id="rId21"/>
              </w:object>
            </w:r>
          </w:p>
        </w:tc>
        <w:tc>
          <w:tcPr>
            <w:tcW w:w="3117" w:type="dxa"/>
            <w:vAlign w:val="center"/>
          </w:tcPr>
          <w:p w:rsidR="0015306B" w:rsidRPr="00133420" w:rsidRDefault="0015306B" w:rsidP="0015306B">
            <w:pPr>
              <w:pStyle w:val="a6"/>
              <w:bidi w:val="0"/>
              <w:ind w:firstLine="0"/>
              <w:jc w:val="center"/>
              <w:rPr>
                <w:rFonts w:asciiTheme="minorHAnsi" w:hAnsiTheme="minorHAnsi"/>
                <w:position w:val="-6"/>
                <w:szCs w:val="24"/>
              </w:rPr>
            </w:pPr>
            <w:r w:rsidRPr="00133420">
              <w:rPr>
                <w:rFonts w:asciiTheme="minorHAnsi" w:hAnsiTheme="minorHAnsi"/>
                <w:position w:val="-6"/>
                <w:szCs w:val="24"/>
              </w:rPr>
              <w:object w:dxaOrig="1125" w:dyaOrig="285">
                <v:shape id="_x0000_i1030" type="#_x0000_t75" style="width:56.25pt;height:14.25pt" o:ole="">
                  <v:imagedata r:id="rId22" o:title=""/>
                </v:shape>
                <o:OLEObject Type="Embed" ProgID="Equation.DSMT4" ShapeID="_x0000_i1030" DrawAspect="Content" ObjectID="_1587493322" r:id="rId23"/>
              </w:object>
            </w:r>
          </w:p>
        </w:tc>
        <w:tc>
          <w:tcPr>
            <w:tcW w:w="3117" w:type="dxa"/>
            <w:vAlign w:val="center"/>
          </w:tcPr>
          <w:p w:rsidR="0015306B" w:rsidRPr="00133420" w:rsidRDefault="0015306B" w:rsidP="0015306B">
            <w:pPr>
              <w:pStyle w:val="a6"/>
              <w:bidi w:val="0"/>
              <w:ind w:firstLine="0"/>
              <w:jc w:val="center"/>
              <w:rPr>
                <w:szCs w:val="24"/>
              </w:rPr>
            </w:pPr>
            <w:r w:rsidRPr="00133420">
              <w:rPr>
                <w:szCs w:val="24"/>
              </w:rPr>
              <w:t>RK3</w:t>
            </w:r>
          </w:p>
        </w:tc>
      </w:tr>
      <w:tr w:rsidR="0015306B" w:rsidTr="0015306B">
        <w:trPr>
          <w:trHeight w:val="440"/>
        </w:trPr>
        <w:tc>
          <w:tcPr>
            <w:tcW w:w="3116" w:type="dxa"/>
            <w:vAlign w:val="center"/>
          </w:tcPr>
          <w:p w:rsidR="0015306B" w:rsidRPr="00133420" w:rsidRDefault="0015306B" w:rsidP="0015306B">
            <w:pPr>
              <w:pStyle w:val="a6"/>
              <w:bidi w:val="0"/>
              <w:ind w:firstLine="0"/>
              <w:jc w:val="center"/>
              <w:rPr>
                <w:rFonts w:asciiTheme="minorHAnsi" w:hAnsiTheme="minorHAnsi"/>
                <w:position w:val="-6"/>
                <w:szCs w:val="24"/>
              </w:rPr>
            </w:pPr>
            <w:r w:rsidRPr="00133420">
              <w:rPr>
                <w:rFonts w:asciiTheme="minorHAnsi" w:hAnsiTheme="minorHAnsi"/>
                <w:position w:val="-6"/>
                <w:szCs w:val="24"/>
              </w:rPr>
              <w:object w:dxaOrig="1260" w:dyaOrig="285">
                <v:shape id="_x0000_i1031" type="#_x0000_t75" style="width:63pt;height:14.25pt" o:ole="">
                  <v:imagedata r:id="rId24" o:title=""/>
                </v:shape>
                <o:OLEObject Type="Embed" ProgID="Equation.DSMT4" ShapeID="_x0000_i1031" DrawAspect="Content" ObjectID="_1587493323" r:id="rId25"/>
              </w:object>
            </w:r>
          </w:p>
        </w:tc>
        <w:tc>
          <w:tcPr>
            <w:tcW w:w="3117" w:type="dxa"/>
            <w:vAlign w:val="center"/>
          </w:tcPr>
          <w:p w:rsidR="0015306B" w:rsidRPr="00133420" w:rsidRDefault="0015306B" w:rsidP="0015306B">
            <w:pPr>
              <w:pStyle w:val="a6"/>
              <w:bidi w:val="0"/>
              <w:ind w:firstLine="0"/>
              <w:jc w:val="center"/>
              <w:rPr>
                <w:rFonts w:asciiTheme="minorHAnsi" w:hAnsiTheme="minorHAnsi"/>
                <w:position w:val="-6"/>
                <w:szCs w:val="24"/>
              </w:rPr>
            </w:pPr>
            <w:r w:rsidRPr="00133420">
              <w:rPr>
                <w:rFonts w:asciiTheme="minorHAnsi" w:hAnsiTheme="minorHAnsi"/>
                <w:position w:val="-6"/>
                <w:szCs w:val="24"/>
              </w:rPr>
              <w:object w:dxaOrig="1245" w:dyaOrig="285">
                <v:shape id="_x0000_i1032" type="#_x0000_t75" style="width:62.25pt;height:14.25pt" o:ole="">
                  <v:imagedata r:id="rId26" o:title=""/>
                </v:shape>
                <o:OLEObject Type="Embed" ProgID="Equation.DSMT4" ShapeID="_x0000_i1032" DrawAspect="Content" ObjectID="_1587493324" r:id="rId27"/>
              </w:object>
            </w:r>
          </w:p>
        </w:tc>
        <w:tc>
          <w:tcPr>
            <w:tcW w:w="3117" w:type="dxa"/>
            <w:vAlign w:val="center"/>
          </w:tcPr>
          <w:p w:rsidR="0015306B" w:rsidRPr="0051573D" w:rsidRDefault="0015306B" w:rsidP="0015306B">
            <w:pPr>
              <w:pStyle w:val="a6"/>
              <w:bidi w:val="0"/>
              <w:ind w:firstLine="0"/>
              <w:jc w:val="center"/>
              <w:rPr>
                <w:szCs w:val="24"/>
              </w:rPr>
            </w:pPr>
            <w:r w:rsidRPr="0051573D">
              <w:rPr>
                <w:szCs w:val="24"/>
              </w:rPr>
              <w:t>RK4</w:t>
            </w:r>
          </w:p>
        </w:tc>
      </w:tr>
    </w:tbl>
    <w:p w:rsidR="0015306B" w:rsidRDefault="0015306B" w:rsidP="0015306B">
      <w:pPr>
        <w:pStyle w:val="a6"/>
      </w:pPr>
    </w:p>
    <w:p w:rsidR="0015306B" w:rsidRDefault="0015306B" w:rsidP="0015306B">
      <w:pPr>
        <w:pStyle w:val="a"/>
        <w:rPr>
          <w:rtl/>
        </w:rPr>
      </w:pPr>
      <w:r>
        <w:rPr>
          <w:rFonts w:hint="cs"/>
          <w:rtl/>
        </w:rPr>
        <w:t>تعداد چاپ کردن نتایج</w:t>
      </w:r>
    </w:p>
    <w:p w:rsidR="0015306B" w:rsidRDefault="0015306B" w:rsidP="0015306B">
      <w:pPr>
        <w:pStyle w:val="a6"/>
        <w:rPr>
          <w:rtl/>
        </w:rPr>
      </w:pPr>
      <w:r>
        <w:rPr>
          <w:rFonts w:hint="cs"/>
          <w:rtl/>
        </w:rPr>
        <w:t>همانگونه که قبلا اشاره شد، در روش صریح پروسه حل در یک حلقه تکرار تا جایی ادامه می یابد که مقدار باقیمانده ها از حد خاصی کمتر شود. بنابراین لازم است در تکرار های خاصی نتایج جهت مشاهده چاپ شود. برای این منظور یک پارامتر تعریف شده است که به ازای آن نتایج چاپ می شود. برای مثال اگر این مقدار برابر 100 باشد، هر 100 تکرار یکبار نتایج در فایل های مربوطه چاپ خواهد شد.</w:t>
      </w:r>
    </w:p>
    <w:p w:rsidR="0015306B" w:rsidRDefault="0015306B" w:rsidP="0015306B">
      <w:pPr>
        <w:pStyle w:val="a"/>
        <w:rPr>
          <w:rtl/>
        </w:rPr>
      </w:pPr>
      <w:r>
        <w:rPr>
          <w:rFonts w:hint="cs"/>
          <w:rtl/>
        </w:rPr>
        <w:t>نحوه مقداردهی اولیه</w:t>
      </w:r>
    </w:p>
    <w:p w:rsidR="0015306B" w:rsidRDefault="0015306B" w:rsidP="0015306B">
      <w:pPr>
        <w:pStyle w:val="a6"/>
      </w:pPr>
      <w:r>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برابر صفر باشد مقدار دهی در خود برنامه و بر اساس جریان آزاد انجام می گیرد و در غیر </w:t>
      </w:r>
      <w:r>
        <w:rPr>
          <w:rFonts w:hint="cs"/>
          <w:rtl/>
        </w:rPr>
        <w:lastRenderedPageBreak/>
        <w:t>اینصورت بر اساس نتایج موجود که در فایل مربوط به این کار چاپ می شود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r w:rsidRPr="00CF291F">
        <w:rPr>
          <w:rtl/>
        </w:rPr>
        <w:t xml:space="preserve"> </w:t>
      </w:r>
    </w:p>
    <w:p w:rsidR="0015306B" w:rsidRDefault="0015306B" w:rsidP="0015306B">
      <w:pPr>
        <w:pStyle w:val="a"/>
        <w:rPr>
          <w:rtl/>
        </w:rPr>
      </w:pPr>
      <w:r>
        <w:rPr>
          <w:rFonts w:hint="cs"/>
          <w:rtl/>
        </w:rPr>
        <w:t>ضرایب بکار رفته در روش استهلاک مصنوعی جیمسون</w:t>
      </w:r>
    </w:p>
    <w:p w:rsidR="0015306B" w:rsidRPr="00427B29" w:rsidRDefault="0015306B" w:rsidP="0015306B">
      <w:pPr>
        <w:pStyle w:val="a6"/>
        <w:rPr>
          <w:rtl/>
        </w:rPr>
      </w:pPr>
      <w:r>
        <w:rPr>
          <w:rFonts w:hint="cs"/>
          <w:rtl/>
        </w:rPr>
        <w:t xml:space="preserve">در روش گسسته سازی مرکزی که از استهلاک مصنوعی جیمسون برای پایداری حل عددی استفاده می شود، دو ثابت وجود دارد که بر دقت نتایج و همچنین سرعت همگرایی تاثیر دارد بنابراین کاربر باید برای مسائل مختلف این ثابت ها را تغییر دهد. ثابت اول که </w:t>
      </w:r>
      <w:r>
        <w:t>k2</w:t>
      </w:r>
      <w:r>
        <w:rPr>
          <w:rFonts w:hint="cs"/>
          <w:rtl/>
        </w:rPr>
        <w:t xml:space="preserve"> نام دارد برای پایداری حل در اطراف شوک می باشد که یک مقدار پیش فرض 0.65 برای آن انتخاب شده است اما در مسائلی که در آنها شوک وجود دارد بهتر است این مقدار کمتر انتخاب گردد تا از استهلاک شوک جلوگیری شود. ضریب دوم یعنی </w:t>
      </w:r>
      <w:r>
        <w:t>k4</w:t>
      </w:r>
      <w:r>
        <w:rPr>
          <w:rFonts w:hint="cs"/>
          <w:rtl/>
        </w:rPr>
        <w:t xml:space="preserve"> برای پایداری حل عددی می باشد که ضریب پیشنهادی 0.008</w:t>
      </w:r>
      <w:r>
        <w:t xml:space="preserve"> </w:t>
      </w:r>
      <w:r>
        <w:rPr>
          <w:rFonts w:hint="cs"/>
          <w:rtl/>
        </w:rPr>
        <w:t xml:space="preserve"> برای آن در نظر گرفته شده است اما اگر حل عدد ناپایدار بود بهتر است این مقدار افزایش یابد. همچنین باید بخاطر داشت که هر چه این ضریب کمتر باید حل عددی دقیقتر خواهد بود.</w:t>
      </w:r>
    </w:p>
    <w:p w:rsidR="0015306B" w:rsidRDefault="0015306B" w:rsidP="0015306B">
      <w:pPr>
        <w:pStyle w:val="a"/>
        <w:rPr>
          <w:rtl/>
        </w:rPr>
      </w:pPr>
      <w:r>
        <w:rPr>
          <w:rFonts w:hint="cs"/>
          <w:rtl/>
        </w:rPr>
        <w:t>زمان کل حل جریان ناپایا</w:t>
      </w:r>
    </w:p>
    <w:p w:rsidR="0015306B" w:rsidRDefault="0015306B" w:rsidP="0015306B">
      <w:pPr>
        <w:pStyle w:val="a6"/>
        <w:rPr>
          <w:rtl/>
        </w:rPr>
      </w:pPr>
      <w:r>
        <w:rPr>
          <w:rFonts w:hint="cs"/>
          <w:rtl/>
        </w:rPr>
        <w:t>مقدار زمان بر حسب ثانیه که لازم است جریان ناپایا در آن زمان حل شود.</w:t>
      </w:r>
    </w:p>
    <w:p w:rsidR="0015306B" w:rsidRDefault="0015306B" w:rsidP="0015306B">
      <w:pPr>
        <w:pStyle w:val="a"/>
        <w:rPr>
          <w:rtl/>
        </w:rPr>
      </w:pPr>
      <w:r>
        <w:rPr>
          <w:rFonts w:hint="cs"/>
          <w:rtl/>
        </w:rPr>
        <w:t>خواندن مقدار حداکثر خطا جهت رسیدن به حل پایدار در یک گام زمانی ناپایا</w:t>
      </w:r>
    </w:p>
    <w:p w:rsidR="0015306B" w:rsidRPr="0051573D" w:rsidRDefault="0015306B" w:rsidP="0015306B">
      <w:pPr>
        <w:pStyle w:val="a6"/>
        <w:rPr>
          <w:rtl/>
        </w:rPr>
      </w:pPr>
      <w:r w:rsidRPr="0051573D">
        <w:rPr>
          <w:rFonts w:hint="cs"/>
          <w:rtl/>
        </w:rPr>
        <w:t>در روش ها</w:t>
      </w:r>
      <w:r>
        <w:rPr>
          <w:rFonts w:hint="cs"/>
          <w:rtl/>
        </w:rPr>
        <w:t>یی مانند گام زمتنی دوگانه، هر گام زمانی ناپایا با استفاده از حل جریان در بازه زمانی بصورت پایا حل می شود</w:t>
      </w:r>
      <w:r w:rsidRPr="0051573D">
        <w:rPr>
          <w:rFonts w:hint="cs"/>
          <w:rtl/>
        </w:rPr>
        <w:t>.</w:t>
      </w:r>
      <w:r>
        <w:rPr>
          <w:rFonts w:hint="cs"/>
          <w:rtl/>
        </w:rPr>
        <w:t xml:space="preserve"> در اینجا لازم است مقدار حداکثر خطای در حالت ناپایا تعیین گردد.</w:t>
      </w:r>
      <w:r w:rsidRPr="0051573D">
        <w:rPr>
          <w:rFonts w:hint="cs"/>
          <w:rtl/>
        </w:rPr>
        <w:t xml:space="preserve"> </w:t>
      </w:r>
    </w:p>
    <w:p w:rsidR="0015306B" w:rsidRDefault="0015306B" w:rsidP="0015306B">
      <w:pPr>
        <w:pStyle w:val="a"/>
        <w:rPr>
          <w:rtl/>
        </w:rPr>
      </w:pPr>
      <w:r>
        <w:rPr>
          <w:rFonts w:hint="cs"/>
          <w:rtl/>
        </w:rPr>
        <w:t>ضریب زمان</w:t>
      </w:r>
    </w:p>
    <w:p w:rsidR="0015306B" w:rsidRDefault="0015306B" w:rsidP="0015306B">
      <w:pPr>
        <w:pStyle w:val="a6"/>
        <w:rPr>
          <w:rtl/>
        </w:rPr>
      </w:pPr>
      <w:r>
        <w:rPr>
          <w:rFonts w:hint="cs"/>
          <w:rtl/>
        </w:rPr>
        <w:t>جهت اطلاعات بیشتر به مستندات مربوط به گام زمانی دوگانه مراجعه شود. این مقدار بطور پیش فرض برابر 3 در نظر گرفته می شود.</w:t>
      </w:r>
    </w:p>
    <w:p w:rsidR="0015306B" w:rsidRDefault="0015306B" w:rsidP="0015306B">
      <w:pPr>
        <w:pStyle w:val="a"/>
        <w:rPr>
          <w:rtl/>
        </w:rPr>
      </w:pPr>
      <w:r>
        <w:rPr>
          <w:rFonts w:hint="cs"/>
          <w:rtl/>
        </w:rPr>
        <w:t>ضرایب رانگ-کوتا اصلاح شده توسط جیمسون</w:t>
      </w:r>
    </w:p>
    <w:p w:rsidR="0015306B" w:rsidRPr="00427B29" w:rsidRDefault="0015306B" w:rsidP="0015306B">
      <w:pPr>
        <w:pStyle w:val="a6"/>
        <w:rPr>
          <w:rtl/>
        </w:rPr>
      </w:pPr>
      <w:r>
        <w:rPr>
          <w:rFonts w:hint="cs"/>
          <w:rtl/>
        </w:rPr>
        <w:t>استفاده از ضرایب رانگ-کوتا که توسط جیمسون اصلاح شده است باعث افزایش سرعت همگرایی می گردد. بنابراین در اینجا این مقادیر مقدار دهی می شود.</w:t>
      </w:r>
    </w:p>
    <w:p w:rsidR="00F3611F" w:rsidRPr="00902B50" w:rsidRDefault="00F3611F" w:rsidP="0015306B">
      <w:pPr>
        <w:pStyle w:val="a6"/>
        <w:rPr>
          <w:shd w:val="clear" w:color="auto" w:fill="FFFFFF"/>
        </w:rPr>
      </w:pPr>
    </w:p>
    <w:sectPr w:rsidR="00F3611F" w:rsidRPr="00902B50" w:rsidSect="0015306B">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FEC" w:rsidRDefault="00011FEC" w:rsidP="00B927DE">
      <w:pPr>
        <w:spacing w:after="0" w:line="240" w:lineRule="auto"/>
      </w:pPr>
      <w:r>
        <w:separator/>
      </w:r>
    </w:p>
  </w:endnote>
  <w:endnote w:type="continuationSeparator" w:id="0">
    <w:p w:rsidR="00011FEC" w:rsidRDefault="00011FE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C2CF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FEC" w:rsidRDefault="00011FEC" w:rsidP="00B927DE">
      <w:pPr>
        <w:spacing w:after="0" w:line="240" w:lineRule="auto"/>
      </w:pPr>
      <w:r>
        <w:separator/>
      </w:r>
    </w:p>
  </w:footnote>
  <w:footnote w:type="continuationSeparator" w:id="0">
    <w:p w:rsidR="00011FEC" w:rsidRDefault="00011FEC"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C2CF3">
                                  <w:rPr>
                                    <w:rFonts w:asciiTheme="majorBidi" w:hAnsiTheme="majorBidi" w:cstheme="majorBidi"/>
                                    <w:noProof/>
                                    <w:color w:val="000000" w:themeColor="text1"/>
                                    <w:sz w:val="20"/>
                                    <w:szCs w:val="20"/>
                                    <w:shd w:val="clear" w:color="auto" w:fill="FFFFFF" w:themeFill="background1"/>
                                  </w:rPr>
                                  <w:t>Read_Setting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C2CF3">
                            <w:rPr>
                              <w:rFonts w:asciiTheme="majorBidi" w:hAnsiTheme="majorBidi" w:cstheme="majorBidi"/>
                              <w:noProof/>
                              <w:color w:val="000000" w:themeColor="text1"/>
                              <w:sz w:val="20"/>
                              <w:szCs w:val="20"/>
                              <w:shd w:val="clear" w:color="auto" w:fill="FFFFFF" w:themeFill="background1"/>
                            </w:rPr>
                            <w:t>Read_Setting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4CF625E"/>
    <w:multiLevelType w:val="multilevel"/>
    <w:tmpl w:val="CE3EBB02"/>
    <w:lvl w:ilvl="0">
      <w:start w:val="1"/>
      <w:numFmt w:val="decimal"/>
      <w:pStyle w:val="a0"/>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9533E9"/>
    <w:multiLevelType w:val="hybridMultilevel"/>
    <w:tmpl w:val="7300435A"/>
    <w:lvl w:ilvl="0" w:tplc="F4DC676C">
      <w:start w:val="1"/>
      <w:numFmt w:val="decimal"/>
      <w:pStyle w:val="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7"/>
  </w:num>
  <w:num w:numId="3">
    <w:abstractNumId w:val="4"/>
  </w:num>
  <w:num w:numId="4">
    <w:abstractNumId w:val="8"/>
  </w:num>
  <w:num w:numId="5">
    <w:abstractNumId w:val="5"/>
  </w:num>
  <w:num w:numId="6">
    <w:abstractNumId w:val="0"/>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1FEC"/>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5306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2C3AF2"/>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C2CF3"/>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0D9D79-03CE-44B4-AA59-9A4E5F14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15306B"/>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15306B"/>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6"/>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basedOn w:val="Normal"/>
    <w:link w:val="Char8"/>
    <w:qFormat/>
    <w:rsid w:val="0015306B"/>
    <w:pPr>
      <w:bidi/>
      <w:spacing w:after="0" w:line="360" w:lineRule="auto"/>
      <w:jc w:val="center"/>
    </w:pPr>
    <w:rPr>
      <w:rFonts w:ascii="Times New Roman" w:hAnsi="Times New Roman" w:cs="B Nazanin"/>
      <w:sz w:val="24"/>
      <w:szCs w:val="26"/>
      <w:lang w:bidi="fa-IR"/>
    </w:rPr>
  </w:style>
  <w:style w:type="paragraph" w:customStyle="1" w:styleId="-3">
    <w:name w:val="ع-سطح 3"/>
    <w:basedOn w:val="ab"/>
    <w:next w:val="ab"/>
    <w:qFormat/>
    <w:rsid w:val="0015306B"/>
    <w:pPr>
      <w:keepNext/>
      <w:numPr>
        <w:ilvl w:val="2"/>
        <w:numId w:val="8"/>
      </w:numPr>
      <w:tabs>
        <w:tab w:val="num" w:pos="360"/>
      </w:tabs>
      <w:spacing w:before="600" w:after="200"/>
      <w:outlineLvl w:val="2"/>
    </w:pPr>
    <w:rPr>
      <w:b/>
      <w:bCs/>
    </w:rPr>
  </w:style>
  <w:style w:type="paragraph" w:customStyle="1" w:styleId="-2">
    <w:name w:val="ع-سطح 2"/>
    <w:next w:val="ab"/>
    <w:link w:val="-2Char"/>
    <w:qFormat/>
    <w:rsid w:val="0015306B"/>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15306B"/>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15306B"/>
    <w:pPr>
      <w:numPr>
        <w:ilvl w:val="3"/>
        <w:numId w:val="8"/>
      </w:numPr>
      <w:tabs>
        <w:tab w:val="num" w:pos="360"/>
      </w:tabs>
      <w:ind w:left="0"/>
      <w:jc w:val="left"/>
      <w:outlineLvl w:val="3"/>
    </w:pPr>
    <w:rPr>
      <w:b/>
      <w:bCs/>
    </w:rPr>
  </w:style>
  <w:style w:type="character" w:customStyle="1" w:styleId="Char8">
    <w:name w:val="متن Char"/>
    <w:basedOn w:val="DefaultParagraphFont"/>
    <w:link w:val="ab"/>
    <w:rsid w:val="0015306B"/>
    <w:rPr>
      <w:rFonts w:ascii="Times New Roman" w:hAnsi="Times New Roman" w:cs="B Nazanin"/>
      <w:sz w:val="24"/>
      <w:szCs w:val="26"/>
    </w:rPr>
  </w:style>
  <w:style w:type="paragraph" w:customStyle="1" w:styleId="a3">
    <w:name w:val="بخش زیربرنامه"/>
    <w:basedOn w:val="-2"/>
    <w:link w:val="Char9"/>
    <w:qFormat/>
    <w:rsid w:val="0015306B"/>
    <w:pPr>
      <w:numPr>
        <w:ilvl w:val="0"/>
        <w:numId w:val="9"/>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9">
    <w:name w:val="بخش زیربرنامه Char"/>
    <w:basedOn w:val="-2Char"/>
    <w:link w:val="a3"/>
    <w:rsid w:val="0015306B"/>
    <w:rPr>
      <w:rFonts w:ascii="Times New Roman Bold" w:hAnsi="Times New Roman Bold" w:cs="B Nazanin"/>
      <w:b/>
      <w:bCs/>
      <w:sz w:val="32"/>
      <w:szCs w:val="26"/>
    </w:rPr>
  </w:style>
  <w:style w:type="paragraph" w:customStyle="1" w:styleId="a0">
    <w:name w:val="جدول بالانويس"/>
    <w:next w:val="a1"/>
    <w:qFormat/>
    <w:rsid w:val="0015306B"/>
    <w:pPr>
      <w:keepNext/>
      <w:numPr>
        <w:numId w:val="7"/>
      </w:numPr>
      <w:bidi/>
      <w:spacing w:before="360" w:after="0" w:line="240" w:lineRule="auto"/>
      <w:jc w:val="center"/>
      <w:outlineLvl w:val="7"/>
    </w:pPr>
    <w:rPr>
      <w:rFonts w:ascii="Times New Roman" w:hAnsi="Times New Roman" w:cs="B Nazanin"/>
      <w:sz w:val="24"/>
      <w:szCs w:val="24"/>
    </w:rPr>
  </w:style>
  <w:style w:type="character" w:customStyle="1" w:styleId="-2Char">
    <w:name w:val="ع-سطح 2 Char"/>
    <w:basedOn w:val="DefaultParagraphFont"/>
    <w:link w:val="-2"/>
    <w:rsid w:val="0015306B"/>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3.bin"/><Relationship Id="rId26"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0DA5F-039C-4416-9B90-7667D388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2018-03-06T08:03:00Z</dcterms:created>
  <dcterms:modified xsi:type="dcterms:W3CDTF">2018-05-10T14:58:00Z</dcterms:modified>
</cp:coreProperties>
</file>