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6621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C2A0E69" wp14:editId="30E213B4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E61BD" w:rsidP="00637C9C">
      <w:pPr>
        <w:pStyle w:val="a3"/>
        <w:rPr>
          <w:rtl/>
        </w:rPr>
      </w:pPr>
      <w:r w:rsidRPr="009E61BD">
        <w:t>RotatePt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9E61BD" w:rsidTr="009E61BD">
        <w:trPr>
          <w:trHeight w:val="238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E61BD" w:rsidRPr="007146B2" w:rsidRDefault="009E61B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9E61BD" w:rsidRPr="007146B2" w:rsidRDefault="009E61B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9E61BD" w:rsidRDefault="009E61B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6ED2D34" wp14:editId="03EC08F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 w:rsidP="0028682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رضا </w:t>
            </w:r>
            <w:r w:rsidR="009E61BD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E61B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10/11/1396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9E61BD" w:rsidRDefault="009E61BD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9E61B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MC5F003F1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E61BD" w:rsidRDefault="009E61BD" w:rsidP="009E61BD">
      <w:pPr>
        <w:pStyle w:val="a4"/>
        <w:rPr>
          <w:rtl/>
        </w:rPr>
      </w:pPr>
      <w:r w:rsidRPr="00034978">
        <w:rPr>
          <w:rFonts w:hint="cs"/>
          <w:rtl/>
        </w:rPr>
        <w:t>این زیربرنامه</w:t>
      </w:r>
      <w:r>
        <w:t xml:space="preserve"> </w:t>
      </w:r>
      <w:r>
        <w:rPr>
          <w:rFonts w:hint="cs"/>
          <w:rtl/>
        </w:rPr>
        <w:t>مواقعی که حرکت مرزهای شبکه محاسباتی صرفا دورانی باشد، جهت یافتن مختصات جدید هر نقطه از مرزی که تحت دوران قرار گرفته است، کاربرد دارد.</w:t>
      </w:r>
      <w:r w:rsidRPr="00034978">
        <w:rPr>
          <w:rFonts w:hint="cs"/>
          <w:rtl/>
        </w:rPr>
        <w:t xml:space="preserve"> </w:t>
      </w:r>
      <w:r>
        <w:rPr>
          <w:rFonts w:hint="cs"/>
          <w:rtl/>
        </w:rPr>
        <w:t>به طوریکه با توجه به مقدار دوران مرزها نسبت به مرکز دوران و به کمک ماتریس دوران، مختصات جدید هر نقطه از شبکه و مقدار جابه‌جایی آن را محاسبه می‌کند.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9E61BD" w:rsidRDefault="009E61BD" w:rsidP="009E61BD">
      <w:pPr>
        <w:pStyle w:val="a4"/>
        <w:rPr>
          <w:rtl/>
        </w:rPr>
      </w:pPr>
      <w:r>
        <w:rPr>
          <w:rFonts w:hint="cs"/>
          <w:rtl/>
        </w:rPr>
        <w:t>جهت اعمال حرکت صرفا دورانی به یک مرز، می‌توان از ماتریس دوران استفاده کرد. لازمه استفاده از این ماتریس، داشتن مرکز دوران و زاویه دوران می‌باشد. که در این‌جا مرکز دوران همان مرکز مختصات نقاط ناحیه‌ای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که قرار است دوران داشته باشد، می‌باشد و مقدار زاویه دوران هم به جهت حفظ کیفیت شبکه و جلوگیری از تغییر شکل ناگهانی در آن، 6 درجه در نظر گرفته شده است. ماتریس دوران به شکل زیر می‌باشد: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8028"/>
      </w:tblGrid>
      <w:tr w:rsidR="009E61BD" w:rsidTr="00152FB9">
        <w:tc>
          <w:tcPr>
            <w:tcW w:w="1214" w:type="dxa"/>
          </w:tcPr>
          <w:p w:rsidR="009E61BD" w:rsidRDefault="009E61BD" w:rsidP="00152FB9">
            <w:pPr>
              <w:pStyle w:val="a1"/>
              <w:rPr>
                <w:rtl/>
              </w:rPr>
            </w:pPr>
          </w:p>
        </w:tc>
        <w:tc>
          <w:tcPr>
            <w:tcW w:w="8028" w:type="dxa"/>
          </w:tcPr>
          <w:p w:rsidR="009E61BD" w:rsidRPr="00B5534B" w:rsidRDefault="001958FC" w:rsidP="00152FB9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 cosθ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-sinθ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E61BD" w:rsidRDefault="009E61BD" w:rsidP="009E61BD">
      <w:pPr>
        <w:pStyle w:val="a4"/>
        <w:rPr>
          <w:rtl/>
        </w:rPr>
      </w:pPr>
      <w:r>
        <w:rPr>
          <w:rFonts w:hint="cs"/>
          <w:rtl/>
        </w:rPr>
        <w:t>که با ضرب، برداری که بین مرکز دوران و مکان اولیه نقطه‌ای از شبکه که قرار است دوران کند، در ماتریس دوران، می‌توان به مختصات جدید آن نقطه دست یافت.</w:t>
      </w:r>
    </w:p>
    <w:p w:rsidR="009E61BD" w:rsidRDefault="009E61BD" w:rsidP="009E61B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63132EC" wp14:editId="387B7102">
            <wp:extent cx="2431415" cy="1992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0505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46" cy="20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BD" w:rsidRDefault="009E61BD" w:rsidP="009E61BD">
      <w:pPr>
        <w:pStyle w:val="a0"/>
        <w:rPr>
          <w:rtl/>
        </w:rPr>
      </w:pPr>
      <w:r>
        <w:rPr>
          <w:rFonts w:hint="cs"/>
          <w:rtl/>
        </w:rPr>
        <w:t>دوران یک نقطه حول مبدا مختصات</w:t>
      </w:r>
    </w:p>
    <w:p w:rsidR="009E61BD" w:rsidRDefault="009E61BD" w:rsidP="009E61BD">
      <w:pPr>
        <w:pStyle w:val="a4"/>
      </w:pPr>
      <w:r>
        <w:rPr>
          <w:rFonts w:hint="cs"/>
          <w:rtl/>
        </w:rPr>
        <w:t>پس می‌توان مختصات نسبی یک نقطه پس از دوران را از ضرب ماتریسی زیر بدست آورد: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8028"/>
      </w:tblGrid>
      <w:tr w:rsidR="009E61BD" w:rsidTr="00152FB9">
        <w:tc>
          <w:tcPr>
            <w:tcW w:w="1214" w:type="dxa"/>
          </w:tcPr>
          <w:p w:rsidR="009E61BD" w:rsidRDefault="009E61BD" w:rsidP="00152FB9">
            <w:pPr>
              <w:pStyle w:val="a1"/>
              <w:rPr>
                <w:rtl/>
              </w:rPr>
            </w:pPr>
          </w:p>
        </w:tc>
        <w:tc>
          <w:tcPr>
            <w:tcW w:w="8028" w:type="dxa"/>
          </w:tcPr>
          <w:p w:rsidR="009E61BD" w:rsidRPr="00B5534B" w:rsidRDefault="001958FC" w:rsidP="00152FB9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 cosθ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-sinθ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cosθ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Point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refrence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Point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refrence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new_relative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new_relative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:rsidR="009E61BD" w:rsidRDefault="009E61BD" w:rsidP="009E61BD">
      <w:pPr>
        <w:pStyle w:val="a4"/>
        <w:rPr>
          <w:rtl/>
        </w:rPr>
      </w:pPr>
      <w:r w:rsidRPr="00EB4476">
        <w:rPr>
          <w:rFonts w:hint="cs"/>
          <w:rtl/>
        </w:rPr>
        <w:t>که پس از انجام</w:t>
      </w:r>
      <w:r>
        <w:rPr>
          <w:rFonts w:hint="cs"/>
          <w:rtl/>
        </w:rPr>
        <w:t xml:space="preserve"> عملیات فوق، </w:t>
      </w:r>
      <w:r w:rsidRPr="00EB4476">
        <w:rPr>
          <w:rFonts w:hint="cs"/>
          <w:rtl/>
        </w:rPr>
        <w:t>مقدار مطلق مختصات نقطه جدید</w:t>
      </w:r>
      <w:r>
        <w:rPr>
          <w:rFonts w:hint="cs"/>
          <w:rtl/>
        </w:rPr>
        <w:t xml:space="preserve"> از رابطه زیر بدست می‌آید: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4"/>
        <w:gridCol w:w="8028"/>
      </w:tblGrid>
      <w:tr w:rsidR="009E61BD" w:rsidTr="009E61BD">
        <w:tc>
          <w:tcPr>
            <w:tcW w:w="1214" w:type="dxa"/>
          </w:tcPr>
          <w:p w:rsidR="009E61BD" w:rsidRDefault="009E61BD" w:rsidP="00152FB9">
            <w:pPr>
              <w:pStyle w:val="a1"/>
              <w:rPr>
                <w:rtl/>
              </w:rPr>
            </w:pPr>
          </w:p>
        </w:tc>
        <w:tc>
          <w:tcPr>
            <w:tcW w:w="8028" w:type="dxa"/>
          </w:tcPr>
          <w:p w:rsidR="009E61BD" w:rsidRPr="00B5534B" w:rsidRDefault="001958FC" w:rsidP="00152FB9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new_absolute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refrence</m:t>
                    </m:r>
                  </m:sub>
                </m:sSub>
              </m:oMath>
            </m:oMathPara>
          </w:p>
        </w:tc>
      </w:tr>
      <w:tr w:rsidR="009E61BD" w:rsidTr="009E61BD">
        <w:tc>
          <w:tcPr>
            <w:tcW w:w="1214" w:type="dxa"/>
          </w:tcPr>
          <w:p w:rsidR="009E61BD" w:rsidRDefault="009E61BD" w:rsidP="00152FB9">
            <w:pPr>
              <w:pStyle w:val="a1"/>
              <w:rPr>
                <w:rtl/>
              </w:rPr>
            </w:pPr>
          </w:p>
        </w:tc>
        <w:tc>
          <w:tcPr>
            <w:tcW w:w="8028" w:type="dxa"/>
          </w:tcPr>
          <w:p w:rsidR="009E61BD" w:rsidRPr="00B5534B" w:rsidRDefault="001958FC" w:rsidP="00152FB9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new_absolute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refrence</m:t>
                    </m:r>
                  </m:sub>
                </m:sSub>
              </m:oMath>
            </m:oMathPara>
          </w:p>
        </w:tc>
      </w:tr>
    </w:tbl>
    <w:p w:rsidR="009E61BD" w:rsidRDefault="009E61BD" w:rsidP="009E61BD">
      <w:pPr>
        <w:pStyle w:val="a4"/>
        <w:rPr>
          <w:rtl/>
        </w:rPr>
      </w:pPr>
      <w:r w:rsidRPr="00FF7784">
        <w:rPr>
          <w:rFonts w:hint="cs"/>
          <w:rtl/>
        </w:rPr>
        <w:t xml:space="preserve">قابل </w:t>
      </w:r>
      <w:r>
        <w:rPr>
          <w:rFonts w:hint="cs"/>
          <w:rtl/>
        </w:rPr>
        <w:t>به ذکر می‌باشد که ورودی این زیر</w:t>
      </w:r>
      <w:r w:rsidRPr="00FF7784">
        <w:rPr>
          <w:rFonts w:hint="cs"/>
          <w:rtl/>
        </w:rPr>
        <w:t>برنامه در هر مرحله یک نقطه هست و با چندین تکرار و به صورت مرحله به مرحله به مقدار نهایی دوران مورد نظر</w:t>
      </w:r>
      <w:r>
        <w:rPr>
          <w:rFonts w:hint="cs"/>
          <w:rtl/>
        </w:rPr>
        <w:t>،</w:t>
      </w:r>
      <w:r w:rsidRPr="00FF7784">
        <w:rPr>
          <w:rFonts w:hint="cs"/>
          <w:rtl/>
        </w:rPr>
        <w:t xml:space="preserve"> در یک حلقه دست یافته م</w:t>
      </w:r>
      <w:r>
        <w:rPr>
          <w:rFonts w:hint="cs"/>
          <w:rtl/>
        </w:rPr>
        <w:t>ی‌</w:t>
      </w:r>
      <w:r w:rsidRPr="00FF7784">
        <w:rPr>
          <w:rFonts w:hint="cs"/>
          <w:rtl/>
        </w:rPr>
        <w:t>شود</w:t>
      </w:r>
      <w:r>
        <w:rPr>
          <w:rFonts w:hint="cs"/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7C02B0" w:rsidRPr="004C325F" w:rsidRDefault="007C02B0" w:rsidP="007C02B0">
      <w:pPr>
        <w:pStyle w:val="a"/>
      </w:pPr>
      <w:r w:rsidRPr="004C325F">
        <w:rPr>
          <w:rFonts w:hint="cs"/>
          <w:rtl/>
        </w:rPr>
        <w:t xml:space="preserve">تبدیل </w:t>
      </w:r>
      <w:r>
        <w:rPr>
          <w:rFonts w:hint="cs"/>
          <w:rtl/>
        </w:rPr>
        <w:t xml:space="preserve">واحد </w:t>
      </w:r>
      <w:r w:rsidRPr="004C325F">
        <w:rPr>
          <w:rFonts w:hint="cs"/>
          <w:rtl/>
        </w:rPr>
        <w:t>زاویه دوران</w:t>
      </w:r>
      <w:r>
        <w:rPr>
          <w:rFonts w:hint="cs"/>
          <w:rtl/>
        </w:rPr>
        <w:t xml:space="preserve"> از درجه</w:t>
      </w:r>
      <w:r w:rsidRPr="004C325F">
        <w:rPr>
          <w:rFonts w:hint="cs"/>
          <w:rtl/>
        </w:rPr>
        <w:t xml:space="preserve"> به رادیان </w:t>
      </w:r>
    </w:p>
    <w:p w:rsidR="007C02B0" w:rsidRPr="007C02B0" w:rsidRDefault="007C02B0" w:rsidP="007C02B0">
      <w:pPr>
        <w:pStyle w:val="a4"/>
        <w:rPr>
          <w:rtl/>
        </w:rPr>
      </w:pPr>
      <w:r>
        <w:rPr>
          <w:rFonts w:ascii="Times New Roman Bold" w:hAnsi="Times New Roman Bold" w:hint="cs"/>
          <w:rtl/>
        </w:rPr>
        <w:t xml:space="preserve">در این بخش مقدار عدد </w:t>
      </w:r>
      <w:r>
        <w:rPr>
          <w:rFonts w:cstheme="minorHAnsi"/>
        </w:rPr>
        <w:t>π</w:t>
      </w:r>
      <w:r>
        <w:rPr>
          <w:rFonts w:hint="cs"/>
          <w:rtl/>
        </w:rPr>
        <w:t xml:space="preserve"> تعریف و زاویه دوران به رادیان تبدیل می‌شود.</w:t>
      </w:r>
    </w:p>
    <w:p w:rsidR="007C02B0" w:rsidRPr="004C325F" w:rsidRDefault="007C02B0" w:rsidP="007C02B0">
      <w:pPr>
        <w:pStyle w:val="a"/>
      </w:pPr>
      <w:r w:rsidRPr="004C325F">
        <w:rPr>
          <w:rFonts w:hint="cs"/>
          <w:rtl/>
        </w:rPr>
        <w:t xml:space="preserve">یافتن مولفه‌های </w:t>
      </w:r>
      <w:r w:rsidRPr="001E5A71">
        <w:rPr>
          <w:rFonts w:asciiTheme="majorBidi" w:hAnsiTheme="majorBidi" w:cstheme="majorBidi"/>
        </w:rPr>
        <w:t>X</w:t>
      </w:r>
      <w:r w:rsidRPr="004C325F">
        <w:rPr>
          <w:rFonts w:hint="cs"/>
          <w:rtl/>
        </w:rPr>
        <w:t xml:space="preserve"> و </w:t>
      </w:r>
      <w:r w:rsidRPr="001E5A71">
        <w:rPr>
          <w:rFonts w:asciiTheme="majorBidi" w:hAnsiTheme="majorBidi" w:cstheme="majorBidi"/>
        </w:rPr>
        <w:t>Y</w:t>
      </w:r>
      <w:r w:rsidRPr="004C325F">
        <w:rPr>
          <w:rFonts w:hint="cs"/>
          <w:rtl/>
        </w:rPr>
        <w:t xml:space="preserve"> بردار بین مرکز دوران و نقطه تحت دوران</w:t>
      </w:r>
    </w:p>
    <w:p w:rsidR="007C02B0" w:rsidRPr="007C02B0" w:rsidRDefault="007C02B0" w:rsidP="007C02B0">
      <w:pPr>
        <w:pStyle w:val="a4"/>
        <w:rPr>
          <w:rtl/>
        </w:rPr>
      </w:pPr>
      <w:r>
        <w:rPr>
          <w:rFonts w:hint="cs"/>
          <w:rtl/>
        </w:rPr>
        <w:t>در این مرحله برداری که بین دو نقطه مرکز دوران و نقطه کاندیدا جهت دوران قرار دارد تشکیل می‌شود، تا در مرحله بعدی برای ضرب در ماتریس دوران استفاده شود.</w:t>
      </w:r>
    </w:p>
    <w:p w:rsidR="007C02B0" w:rsidRPr="00B60F8E" w:rsidRDefault="007C02B0" w:rsidP="007C02B0">
      <w:pPr>
        <w:pStyle w:val="a"/>
      </w:pPr>
      <w:r w:rsidRPr="00B60F8E">
        <w:rPr>
          <w:rFonts w:hint="cs"/>
          <w:rtl/>
        </w:rPr>
        <w:t>یافتن مختصات نقطه پس از دوران</w:t>
      </w:r>
    </w:p>
    <w:p w:rsidR="007C02B0" w:rsidRPr="007C02B0" w:rsidRDefault="007C02B0" w:rsidP="007C02B0">
      <w:pPr>
        <w:pStyle w:val="a4"/>
      </w:pPr>
      <w:r>
        <w:rPr>
          <w:rFonts w:hint="cs"/>
          <w:rtl/>
        </w:rPr>
        <w:t>در این مرحله مختصات جدید نقطه پس از انجام ضرب ماتریسی، ماتریس دوران در بردار بین مکان اولیه نقطه و مرکز دوران نیز بدست می‌آید.</w:t>
      </w:r>
    </w:p>
    <w:p w:rsidR="007C02B0" w:rsidRDefault="007C02B0" w:rsidP="007C02B0">
      <w:pPr>
        <w:pStyle w:val="a"/>
      </w:pPr>
      <w:r>
        <w:rPr>
          <w:rFonts w:hint="cs"/>
          <w:rtl/>
        </w:rPr>
        <w:t>ذخیره مختصات جدید در متغیر خروجی</w:t>
      </w:r>
    </w:p>
    <w:p w:rsidR="007C02B0" w:rsidRPr="00B60F8E" w:rsidRDefault="007C02B0" w:rsidP="007C02B0">
      <w:pPr>
        <w:pStyle w:val="a4"/>
      </w:pPr>
      <w:r w:rsidRPr="00B60F8E">
        <w:rPr>
          <w:rFonts w:hint="cs"/>
          <w:rtl/>
        </w:rPr>
        <w:t>در گام آخر هم، مختصات بدست آمده از مرحله قبل، در یک متغیر محلی که جزو ورودی و خروجی</w:t>
      </w:r>
      <w:r>
        <w:rPr>
          <w:rFonts w:hint="cs"/>
          <w:rtl/>
        </w:rPr>
        <w:t xml:space="preserve"> های</w:t>
      </w:r>
      <w:r w:rsidRPr="00B60F8E">
        <w:rPr>
          <w:rFonts w:hint="cs"/>
          <w:rtl/>
        </w:rPr>
        <w:t xml:space="preserve"> این زیربرنامه می‌باشد</w:t>
      </w:r>
      <w:r>
        <w:rPr>
          <w:rFonts w:hint="cs"/>
          <w:rtl/>
        </w:rPr>
        <w:t>،</w:t>
      </w:r>
      <w:r w:rsidRPr="00B60F8E">
        <w:rPr>
          <w:rFonts w:hint="cs"/>
          <w:rtl/>
        </w:rPr>
        <w:t xml:space="preserve"> ذخیره می‌گردد</w:t>
      </w:r>
      <w:r>
        <w:rPr>
          <w:rFonts w:hint="cs"/>
          <w:rtl/>
        </w:rPr>
        <w:t>،</w:t>
      </w:r>
      <w:r w:rsidRPr="00B60F8E">
        <w:rPr>
          <w:rFonts w:hint="cs"/>
          <w:rtl/>
        </w:rPr>
        <w:t xml:space="preserve"> تا جهت سایر محاسبات مورد استفاده قرار بگیرد.</w:t>
      </w:r>
    </w:p>
    <w:p w:rsidR="007C02B0" w:rsidRDefault="007C02B0" w:rsidP="00536F59">
      <w:pPr>
        <w:pStyle w:val="a4"/>
        <w:rPr>
          <w:rtl/>
        </w:rPr>
      </w:pPr>
    </w:p>
    <w:sectPr w:rsidR="007C02B0" w:rsidSect="00D520BD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8FC" w:rsidRDefault="001958FC" w:rsidP="00B927DE">
      <w:pPr>
        <w:spacing w:after="0" w:line="240" w:lineRule="auto"/>
      </w:pPr>
      <w:r>
        <w:separator/>
      </w:r>
    </w:p>
  </w:endnote>
  <w:endnote w:type="continuationSeparator" w:id="0">
    <w:p w:rsidR="001958FC" w:rsidRDefault="001958F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6621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8FC" w:rsidRDefault="001958FC" w:rsidP="00B927DE">
      <w:pPr>
        <w:spacing w:after="0" w:line="240" w:lineRule="auto"/>
      </w:pPr>
      <w:r>
        <w:separator/>
      </w:r>
    </w:p>
  </w:footnote>
  <w:footnote w:type="continuationSeparator" w:id="0">
    <w:p w:rsidR="001958FC" w:rsidRDefault="001958FC" w:rsidP="00B927DE">
      <w:pPr>
        <w:spacing w:after="0" w:line="240" w:lineRule="auto"/>
      </w:pPr>
      <w:r>
        <w:continuationSeparator/>
      </w:r>
    </w:p>
  </w:footnote>
  <w:footnote w:id="1">
    <w:p w:rsidR="009E61BD" w:rsidRDefault="009E61BD" w:rsidP="009E61B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Region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6621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RotatePt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6621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RotatePt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30FEF036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58FC"/>
    <w:rsid w:val="00196E94"/>
    <w:rsid w:val="001B0EA6"/>
    <w:rsid w:val="001C170A"/>
    <w:rsid w:val="001C1B42"/>
    <w:rsid w:val="001E308D"/>
    <w:rsid w:val="001E4DB7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682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C02B0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61BD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25CB"/>
    <w:rsid w:val="00C805D8"/>
    <w:rsid w:val="00CA523A"/>
    <w:rsid w:val="00CD1FF0"/>
    <w:rsid w:val="00CD65A8"/>
    <w:rsid w:val="00CD6740"/>
    <w:rsid w:val="00D01D34"/>
    <w:rsid w:val="00D064C2"/>
    <w:rsid w:val="00D068D0"/>
    <w:rsid w:val="00D217A9"/>
    <w:rsid w:val="00D2481D"/>
    <w:rsid w:val="00D520BD"/>
    <w:rsid w:val="00D66210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D55E2-4B2A-4C5C-98A9-FEC205E0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9E61BD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9E61BD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9E61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9"/>
    <w:rsid w:val="009E61BD"/>
    <w:rPr>
      <w:rFonts w:ascii="Times New Roman" w:hAnsi="Times New Roman" w:cs="B Nazanin"/>
      <w:sz w:val="28"/>
      <w:szCs w:val="28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7C02B0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7C02B0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737FD-B5CA-487F-A5F4-0F5C7A01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2018-05-10T15:07:00Z</dcterms:modified>
</cp:coreProperties>
</file>