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480C7E" w:rsidRDefault="00B927DE" w:rsidP="00B927DE">
      <w:pPr>
        <w:bidi/>
        <w:spacing w:line="276" w:lineRule="auto"/>
        <w:jc w:val="center"/>
        <w:rPr>
          <w:rFonts w:ascii="Times New Roman" w:hAnsi="Times New Roman" w:cs="B Nazanin"/>
          <w:b/>
          <w:bCs/>
          <w:sz w:val="36"/>
          <w:szCs w:val="36"/>
          <w:lang w:bidi="fa-IR"/>
        </w:rPr>
      </w:pPr>
      <w:r w:rsidRPr="00480C7E">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480C7E" w:rsidRDefault="00B927DE" w:rsidP="00B927DE">
      <w:pPr>
        <w:bidi/>
        <w:spacing w:line="276" w:lineRule="auto"/>
        <w:jc w:val="center"/>
        <w:rPr>
          <w:rFonts w:ascii="Times New Roman" w:hAnsi="Times New Roman" w:cs="B Nazanin"/>
          <w:sz w:val="28"/>
          <w:szCs w:val="28"/>
          <w:rtl/>
          <w:lang w:bidi="fa-IR"/>
        </w:rPr>
      </w:pPr>
    </w:p>
    <w:p w:rsidR="00B927DE" w:rsidRPr="00480C7E" w:rsidRDefault="00B927DE" w:rsidP="00B927DE">
      <w:pPr>
        <w:bidi/>
        <w:spacing w:line="276" w:lineRule="auto"/>
        <w:jc w:val="center"/>
        <w:rPr>
          <w:rFonts w:ascii="Times New Roman" w:hAnsi="Times New Roman" w:cs="B Nazanin"/>
          <w:sz w:val="28"/>
          <w:szCs w:val="28"/>
          <w:rtl/>
          <w:lang w:bidi="fa-IR"/>
        </w:rPr>
      </w:pPr>
    </w:p>
    <w:p w:rsidR="00B927DE" w:rsidRPr="00480C7E" w:rsidRDefault="00FA65D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34B7846" wp14:editId="7E130A38">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480C7E"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480C7E"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480C7E" w:rsidRDefault="00B927DE" w:rsidP="00B927DE">
      <w:pPr>
        <w:bidi/>
        <w:spacing w:line="276" w:lineRule="auto"/>
        <w:jc w:val="center"/>
        <w:rPr>
          <w:rFonts w:ascii="Times New Roman" w:hAnsi="Times New Roman" w:cs="B Titr"/>
          <w:b/>
          <w:bCs/>
          <w:color w:val="C00000"/>
          <w:sz w:val="52"/>
          <w:szCs w:val="52"/>
          <w:rtl/>
          <w:lang w:bidi="fa-IR"/>
        </w:rPr>
      </w:pPr>
      <w:r w:rsidRPr="00480C7E">
        <w:rPr>
          <w:rFonts w:ascii="Times New Roman" w:hAnsi="Times New Roman" w:cs="B Titr" w:hint="cs"/>
          <w:b/>
          <w:bCs/>
          <w:color w:val="C00000"/>
          <w:sz w:val="52"/>
          <w:szCs w:val="52"/>
          <w:rtl/>
          <w:lang w:bidi="fa-IR"/>
        </w:rPr>
        <w:t>زیربرنامه:</w:t>
      </w:r>
    </w:p>
    <w:p w:rsidR="000553DD" w:rsidRPr="00480C7E" w:rsidRDefault="00793C39" w:rsidP="00D25AA6">
      <w:pPr>
        <w:pStyle w:val="a3"/>
        <w:rPr>
          <w:rFonts w:asciiTheme="minorHAnsi" w:hAnsiTheme="minorHAnsi"/>
        </w:rPr>
      </w:pPr>
      <w:r w:rsidRPr="00480C7E">
        <w:t>SVD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8A1E99" w:rsidRPr="00480C7E" w:rsidTr="00E43C92">
        <w:trPr>
          <w:trHeight w:val="1574"/>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8A1E99" w:rsidRPr="00480C7E" w:rsidRDefault="008A1E99">
            <w:pPr>
              <w:bidi/>
              <w:spacing w:line="276" w:lineRule="auto"/>
              <w:jc w:val="center"/>
              <w:rPr>
                <w:rFonts w:ascii="Calibri" w:hAnsi="Calibri" w:cs="B Titr"/>
                <w:b/>
                <w:bCs/>
                <w:sz w:val="24"/>
                <w:szCs w:val="24"/>
                <w:rtl/>
              </w:rPr>
            </w:pPr>
            <w:r w:rsidRPr="00480C7E">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8A1E99" w:rsidRPr="00480C7E" w:rsidRDefault="00FD19C0">
            <w:pPr>
              <w:bidi/>
              <w:spacing w:line="276" w:lineRule="auto"/>
              <w:jc w:val="center"/>
              <w:rPr>
                <w:rFonts w:ascii="Calibri" w:eastAsia="Times New Roman" w:hAnsi="Calibri" w:cs="B Titr"/>
                <w:sz w:val="24"/>
                <w:szCs w:val="20"/>
                <w:rtl/>
                <w:lang w:bidi="fa-IR"/>
              </w:rPr>
            </w:pPr>
            <w:r w:rsidRPr="00480C7E">
              <w:rPr>
                <w:rFonts w:ascii="Calibri" w:eastAsia="Times New Roman" w:hAnsi="Calibri" w:cs="B Titr" w:hint="cs"/>
                <w:sz w:val="24"/>
                <w:szCs w:val="20"/>
                <w:rtl/>
              </w:rPr>
              <w:t>مرتضی نامور</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8A1E99" w:rsidRPr="00480C7E" w:rsidRDefault="00FD19C0"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0249FF5C" wp14:editId="6BD62002">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8A1E99" w:rsidRPr="00480C7E" w:rsidTr="00E43C92">
        <w:trPr>
          <w:trHeight w:val="970"/>
        </w:trPr>
        <w:tc>
          <w:tcPr>
            <w:tcW w:w="1960" w:type="dxa"/>
            <w:vMerge/>
            <w:tcBorders>
              <w:left w:val="single" w:sz="4" w:space="0" w:color="auto"/>
              <w:right w:val="single" w:sz="4" w:space="0" w:color="auto"/>
            </w:tcBorders>
            <w:shd w:val="clear" w:color="auto" w:fill="FFFF00"/>
            <w:vAlign w:val="center"/>
          </w:tcPr>
          <w:p w:rsidR="008A1E99" w:rsidRPr="00480C7E" w:rsidRDefault="008A1E99">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8A1E99" w:rsidRPr="00480C7E" w:rsidRDefault="008A1E99" w:rsidP="00E43C92">
            <w:pPr>
              <w:bidi/>
              <w:spacing w:line="276" w:lineRule="auto"/>
              <w:jc w:val="center"/>
              <w:rPr>
                <w:rFonts w:ascii="Calibri" w:eastAsia="Times New Roman" w:hAnsi="Calibri" w:cs="B Titr"/>
                <w:sz w:val="24"/>
                <w:szCs w:val="20"/>
                <w:rtl/>
              </w:rPr>
            </w:pPr>
            <w:r w:rsidRPr="00480C7E">
              <w:rPr>
                <w:rFonts w:ascii="Calibri" w:eastAsia="Times New Roman" w:hAnsi="Calibri" w:cs="B Titr" w:hint="cs"/>
                <w:sz w:val="24"/>
                <w:szCs w:val="20"/>
                <w:rtl/>
              </w:rPr>
              <w:t>کامیار صفری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8A1E99" w:rsidRPr="00480C7E" w:rsidRDefault="008A1E99" w:rsidP="00FE6B8B">
            <w:pPr>
              <w:bidi/>
              <w:spacing w:line="276" w:lineRule="auto"/>
              <w:jc w:val="center"/>
              <w:rPr>
                <w:noProof/>
                <w:szCs w:val="24"/>
                <w:rtl/>
                <w:lang w:bidi="fa-IR"/>
              </w:rPr>
            </w:pPr>
          </w:p>
        </w:tc>
      </w:tr>
      <w:tr w:rsidR="00B927DE" w:rsidRPr="00480C7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480C7E" w:rsidRDefault="00B927DE">
            <w:pPr>
              <w:bidi/>
              <w:spacing w:line="276" w:lineRule="auto"/>
              <w:jc w:val="center"/>
              <w:rPr>
                <w:rFonts w:ascii="Calibri" w:hAnsi="Calibri" w:cs="B Titr"/>
                <w:b/>
                <w:bCs/>
                <w:sz w:val="24"/>
                <w:szCs w:val="24"/>
                <w:rtl/>
              </w:rPr>
            </w:pPr>
            <w:r w:rsidRPr="00480C7E">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80C7E" w:rsidRDefault="00F243BD" w:rsidP="00BB06F0">
            <w:pPr>
              <w:bidi/>
              <w:spacing w:line="276" w:lineRule="auto"/>
              <w:jc w:val="center"/>
              <w:rPr>
                <w:rFonts w:ascii="Calibri" w:eastAsia="Times New Roman" w:hAnsi="Calibri" w:cs="B Titr"/>
                <w:sz w:val="24"/>
                <w:szCs w:val="20"/>
              </w:rPr>
            </w:pPr>
            <w:r w:rsidRPr="00480C7E">
              <w:rPr>
                <w:rFonts w:ascii="Calibri" w:eastAsia="Times New Roman" w:hAnsi="Calibri" w:cs="B Titr" w:hint="cs"/>
                <w:sz w:val="24"/>
                <w:szCs w:val="20"/>
                <w:rtl/>
                <w:lang w:bidi="fa-IR"/>
              </w:rPr>
              <w:t xml:space="preserve">مرتضی نامور، </w:t>
            </w:r>
            <w:r w:rsidR="00BB06F0" w:rsidRPr="00480C7E">
              <w:rPr>
                <w:rFonts w:ascii="Calibri" w:eastAsia="Times New Roman" w:hAnsi="Calibri" w:cs="B Titr" w:hint="cs"/>
                <w:sz w:val="24"/>
                <w:szCs w:val="20"/>
                <w:rtl/>
                <w:lang w:bidi="fa-IR"/>
              </w:rPr>
              <w:t xml:space="preserve">کامیار صفری </w:t>
            </w:r>
            <w:r w:rsidRPr="00480C7E">
              <w:rPr>
                <w:rFonts w:ascii="Calibri" w:eastAsia="Times New Roman" w:hAnsi="Calibri" w:cs="B Titr" w:hint="cs"/>
                <w:sz w:val="24"/>
                <w:szCs w:val="20"/>
                <w:rtl/>
                <w:lang w:bidi="fa-IR"/>
              </w:rPr>
              <w:t xml:space="preserve"> </w:t>
            </w:r>
            <w:r w:rsidR="00B548FF" w:rsidRPr="00480C7E">
              <w:rPr>
                <w:rFonts w:ascii="Calibri" w:eastAsia="Times New Roman" w:hAnsi="Calibri" w:cs="B Titr" w:hint="cs"/>
                <w:sz w:val="24"/>
                <w:szCs w:val="20"/>
                <w:rtl/>
              </w:rPr>
              <w:t xml:space="preserve"> </w:t>
            </w:r>
          </w:p>
        </w:tc>
      </w:tr>
      <w:tr w:rsidR="00B927DE" w:rsidRPr="00480C7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480C7E" w:rsidRDefault="00B927DE">
            <w:pPr>
              <w:bidi/>
              <w:spacing w:line="276" w:lineRule="auto"/>
              <w:jc w:val="center"/>
              <w:rPr>
                <w:rFonts w:ascii="Calibri" w:hAnsi="Calibri" w:cs="B Titr"/>
                <w:b/>
                <w:bCs/>
                <w:sz w:val="24"/>
                <w:szCs w:val="24"/>
                <w:rtl/>
              </w:rPr>
            </w:pPr>
            <w:r w:rsidRPr="00480C7E">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80C7E" w:rsidRDefault="00B927DE">
            <w:pPr>
              <w:bidi/>
              <w:spacing w:line="276" w:lineRule="auto"/>
              <w:jc w:val="center"/>
              <w:rPr>
                <w:rFonts w:ascii="Calibri" w:eastAsia="Times New Roman" w:hAnsi="Calibri" w:cs="B Titr"/>
                <w:sz w:val="24"/>
                <w:szCs w:val="20"/>
                <w:rtl/>
              </w:rPr>
            </w:pPr>
            <w:r w:rsidRPr="00480C7E">
              <w:rPr>
                <w:rFonts w:ascii="Calibri" w:eastAsia="Times New Roman" w:hAnsi="Calibri" w:cs="B Titr" w:hint="cs"/>
                <w:sz w:val="24"/>
                <w:szCs w:val="20"/>
                <w:rtl/>
              </w:rPr>
              <w:t>مرتضی نامور</w:t>
            </w:r>
          </w:p>
        </w:tc>
      </w:tr>
      <w:tr w:rsidR="00B927DE" w:rsidRPr="00480C7E"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480C7E" w:rsidRDefault="00B927DE">
            <w:pPr>
              <w:bidi/>
              <w:spacing w:line="276" w:lineRule="auto"/>
              <w:jc w:val="center"/>
              <w:rPr>
                <w:rFonts w:ascii="Calibri" w:hAnsi="Calibri" w:cs="B Titr"/>
                <w:b/>
                <w:bCs/>
                <w:sz w:val="24"/>
                <w:szCs w:val="24"/>
                <w:rtl/>
              </w:rPr>
            </w:pPr>
            <w:r w:rsidRPr="00480C7E">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80C7E" w:rsidRDefault="0058370D" w:rsidP="0058370D">
            <w:pPr>
              <w:bidi/>
              <w:spacing w:line="276" w:lineRule="auto"/>
              <w:jc w:val="center"/>
              <w:rPr>
                <w:rFonts w:ascii="Calibri" w:eastAsia="Times New Roman" w:hAnsi="Calibri" w:cs="B Titr"/>
                <w:bCs/>
                <w:sz w:val="24"/>
                <w:szCs w:val="20"/>
                <w:rtl/>
              </w:rPr>
            </w:pPr>
            <w:r w:rsidRPr="00480C7E">
              <w:rPr>
                <w:rFonts w:ascii="Calibri" w:eastAsia="Times New Roman" w:hAnsi="Calibri" w:cs="B Titr" w:hint="cs"/>
                <w:bCs/>
                <w:sz w:val="24"/>
                <w:szCs w:val="20"/>
                <w:rtl/>
              </w:rPr>
              <w:t>24</w:t>
            </w:r>
            <w:r w:rsidR="00B927DE" w:rsidRPr="00480C7E">
              <w:rPr>
                <w:rFonts w:ascii="Calibri" w:eastAsia="Times New Roman" w:hAnsi="Calibri" w:cs="B Titr" w:hint="cs"/>
                <w:bCs/>
                <w:sz w:val="24"/>
                <w:szCs w:val="20"/>
                <w:rtl/>
              </w:rPr>
              <w:t>/</w:t>
            </w:r>
            <w:r w:rsidR="002D0051" w:rsidRPr="00480C7E">
              <w:rPr>
                <w:rFonts w:ascii="Calibri" w:eastAsia="Times New Roman" w:hAnsi="Calibri" w:cs="B Titr" w:hint="cs"/>
                <w:bCs/>
                <w:sz w:val="24"/>
                <w:szCs w:val="20"/>
                <w:rtl/>
              </w:rPr>
              <w:t>1</w:t>
            </w:r>
            <w:r w:rsidRPr="00480C7E">
              <w:rPr>
                <w:rFonts w:ascii="Calibri" w:eastAsia="Times New Roman" w:hAnsi="Calibri" w:cs="B Titr" w:hint="cs"/>
                <w:bCs/>
                <w:sz w:val="24"/>
                <w:szCs w:val="20"/>
                <w:rtl/>
              </w:rPr>
              <w:t>0</w:t>
            </w:r>
            <w:r w:rsidR="00B927DE" w:rsidRPr="00480C7E">
              <w:rPr>
                <w:rFonts w:ascii="Calibri" w:eastAsia="Times New Roman" w:hAnsi="Calibri" w:cs="B Titr" w:hint="cs"/>
                <w:bCs/>
                <w:sz w:val="24"/>
                <w:szCs w:val="20"/>
                <w:rtl/>
              </w:rPr>
              <w:t>/1396</w:t>
            </w:r>
          </w:p>
        </w:tc>
      </w:tr>
      <w:tr w:rsidR="00B927DE" w:rsidRPr="00480C7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480C7E" w:rsidRDefault="00B927DE">
            <w:pPr>
              <w:bidi/>
              <w:spacing w:line="276" w:lineRule="auto"/>
              <w:jc w:val="center"/>
              <w:rPr>
                <w:rFonts w:ascii="Calibri" w:hAnsi="Calibri" w:cs="B Titr"/>
                <w:b/>
                <w:bCs/>
                <w:sz w:val="24"/>
                <w:szCs w:val="24"/>
                <w:rtl/>
              </w:rPr>
            </w:pPr>
            <w:r w:rsidRPr="00480C7E">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80C7E" w:rsidRDefault="00B927DE">
            <w:pPr>
              <w:bidi/>
              <w:spacing w:line="276" w:lineRule="auto"/>
              <w:jc w:val="center"/>
              <w:rPr>
                <w:rFonts w:asciiTheme="majorBidi" w:eastAsia="Times New Roman" w:hAnsiTheme="majorBidi" w:cstheme="majorBidi"/>
                <w:b/>
                <w:bCs/>
                <w:sz w:val="24"/>
                <w:szCs w:val="20"/>
                <w:rtl/>
              </w:rPr>
            </w:pPr>
          </w:p>
        </w:tc>
      </w:tr>
      <w:tr w:rsidR="00B927DE" w:rsidRPr="00480C7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480C7E" w:rsidRDefault="00B927DE">
            <w:pPr>
              <w:bidi/>
              <w:spacing w:line="276" w:lineRule="auto"/>
              <w:jc w:val="center"/>
              <w:rPr>
                <w:rFonts w:ascii="Calibri" w:hAnsi="Calibri" w:cs="B Titr"/>
                <w:b/>
                <w:bCs/>
                <w:sz w:val="24"/>
                <w:szCs w:val="24"/>
                <w:rtl/>
              </w:rPr>
            </w:pPr>
            <w:r w:rsidRPr="00480C7E">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80C7E" w:rsidRDefault="00B927DE" w:rsidP="0058370D">
            <w:pPr>
              <w:bidi/>
              <w:spacing w:line="276" w:lineRule="auto"/>
              <w:jc w:val="center"/>
              <w:rPr>
                <w:rFonts w:asciiTheme="majorBidi" w:eastAsia="Times New Roman" w:hAnsiTheme="majorBidi" w:cstheme="majorBidi"/>
                <w:b/>
                <w:bCs/>
                <w:sz w:val="24"/>
                <w:szCs w:val="20"/>
                <w:rtl/>
                <w:lang w:bidi="fa-IR"/>
              </w:rPr>
            </w:pPr>
            <w:r w:rsidRPr="00480C7E">
              <w:rPr>
                <w:rFonts w:asciiTheme="majorBidi" w:eastAsia="Times New Roman" w:hAnsiTheme="majorBidi" w:cstheme="majorBidi"/>
                <w:b/>
                <w:bCs/>
                <w:sz w:val="24"/>
                <w:szCs w:val="20"/>
              </w:rPr>
              <w:t>Fortran 90</w:t>
            </w:r>
          </w:p>
        </w:tc>
      </w:tr>
    </w:tbl>
    <w:p w:rsidR="00B927DE" w:rsidRPr="00480C7E" w:rsidRDefault="00B927DE" w:rsidP="00B927DE">
      <w:pPr>
        <w:bidi/>
        <w:rPr>
          <w:rFonts w:cs="B Nazanin"/>
          <w:sz w:val="28"/>
          <w:szCs w:val="28"/>
          <w:rtl/>
          <w:lang w:bidi="fa-IR"/>
        </w:rPr>
        <w:sectPr w:rsidR="00B927DE" w:rsidRPr="00480C7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9B4975" w:rsidRPr="00480C7E" w:rsidRDefault="00B927DE" w:rsidP="009B4975">
      <w:pPr>
        <w:pStyle w:val="1"/>
      </w:pPr>
      <w:r w:rsidRPr="00480C7E">
        <w:rPr>
          <w:rFonts w:hint="cs"/>
          <w:rtl/>
        </w:rPr>
        <w:lastRenderedPageBreak/>
        <w:t>وظایف</w:t>
      </w:r>
    </w:p>
    <w:p w:rsidR="009B4975" w:rsidRPr="00480C7E" w:rsidRDefault="009B4975" w:rsidP="009B4975">
      <w:pPr>
        <w:pStyle w:val="a4"/>
      </w:pPr>
      <w:r w:rsidRPr="00480C7E">
        <w:rPr>
          <w:rFonts w:hint="cs"/>
          <w:rtl/>
        </w:rPr>
        <w:t>این زیربرنامه یک ماتریس مربعی و ابعاد آن را به عنوان ورودی دریافت کرده و آن را به مقادیر منفرد تجزیه میکند و نتیجه ی تجزیه را در سه ماتریس برمیگرداند. نتیجه ی برگردانده شده بدون ترتیب خاصی می باشند.</w:t>
      </w:r>
    </w:p>
    <w:p w:rsidR="009B4975" w:rsidRPr="00480C7E" w:rsidRDefault="009B4975" w:rsidP="00D15B7A">
      <w:pPr>
        <w:pStyle w:val="1"/>
        <w:rPr>
          <w:rtl/>
        </w:rPr>
      </w:pPr>
      <w:r w:rsidRPr="00480C7E">
        <w:rPr>
          <w:rFonts w:hint="cs"/>
          <w:rtl/>
        </w:rPr>
        <w:t>توضیحات و تئوری</w:t>
      </w:r>
      <w:r w:rsidRPr="00480C7E">
        <w:rPr>
          <w:rtl/>
        </w:rPr>
        <w:softHyphen/>
      </w:r>
      <w:r w:rsidRPr="00480C7E">
        <w:rPr>
          <w:rFonts w:hint="cs"/>
          <w:rtl/>
        </w:rPr>
        <w:t>ها</w:t>
      </w:r>
    </w:p>
    <w:p w:rsidR="009B4975" w:rsidRPr="00480C7E" w:rsidRDefault="009B4975" w:rsidP="00D15B7A">
      <w:pPr>
        <w:pStyle w:val="a4"/>
        <w:rPr>
          <w:rtl/>
        </w:rPr>
      </w:pPr>
      <w:r w:rsidRPr="00480C7E">
        <w:rPr>
          <w:rFonts w:hint="cs"/>
          <w:rtl/>
        </w:rPr>
        <w:t xml:space="preserve">این زیربرنامه، ماتریس ورودی را به مقادیر منفرد آن تجزیه کرده و نتیجه را برمیگرداند. برای اینکار در این زیربرنامه از روش تجزیه‌ی </w:t>
      </w:r>
      <w:r w:rsidRPr="00480C7E">
        <w:t>QR</w:t>
      </w:r>
      <w:r w:rsidRPr="00480C7E">
        <w:rPr>
          <w:rFonts w:hint="cs"/>
          <w:rtl/>
        </w:rPr>
        <w:t xml:space="preserve"> استفاده میشود. کدهای این زیربرنامه بر پایه‌ی روش ارائه شده توسط </w:t>
      </w:r>
      <w:r w:rsidRPr="00480C7E">
        <w:t>Golub and Reinsch</w:t>
      </w:r>
      <w:r w:rsidRPr="00480C7E">
        <w:rPr>
          <w:rFonts w:hint="cs"/>
          <w:rtl/>
        </w:rPr>
        <w:t xml:space="preserve"> در سال 1970 نوشته شده است. </w:t>
      </w:r>
    </w:p>
    <w:p w:rsidR="009B4975" w:rsidRPr="00480C7E" w:rsidRDefault="009B4975" w:rsidP="00D15B7A">
      <w:pPr>
        <w:pStyle w:val="a4"/>
        <w:rPr>
          <w:rtl/>
        </w:rPr>
      </w:pPr>
      <w:r w:rsidRPr="00480C7E">
        <w:rPr>
          <w:rFonts w:hint="cs"/>
          <w:rtl/>
        </w:rPr>
        <w:t xml:space="preserve">فرض کنید که </w:t>
      </w:r>
      <w:r w:rsidRPr="00480C7E">
        <w:t>A</w:t>
      </w:r>
      <w:r w:rsidRPr="00480C7E">
        <w:rPr>
          <w:rFonts w:hint="cs"/>
          <w:rtl/>
        </w:rPr>
        <w:t xml:space="preserve"> یک ماتریس با ابعاد </w:t>
      </w:r>
      <m:oMath>
        <m:r>
          <m:rPr>
            <m:sty m:val="p"/>
          </m:rPr>
          <w:rPr>
            <w:rFonts w:ascii="Cambria Math" w:hAnsi="Cambria Math"/>
          </w:rPr>
          <m:t>m×n</m:t>
        </m:r>
      </m:oMath>
      <w:r w:rsidRPr="00480C7E">
        <w:rPr>
          <w:rFonts w:hint="cs"/>
          <w:rtl/>
        </w:rPr>
        <w:t xml:space="preserve"> باشد. به نحوی که </w:t>
      </w:r>
      <m:oMath>
        <m:r>
          <m:rPr>
            <m:sty m:val="p"/>
          </m:rPr>
          <w:rPr>
            <w:rFonts w:ascii="Cambria Math" w:hAnsi="Cambria Math" w:cs="Sakkal Majalla"/>
          </w:rPr>
          <m:t>m</m:t>
        </m:r>
        <m:r>
          <m:rPr>
            <m:sty m:val="p"/>
          </m:rPr>
          <w:rPr>
            <w:rFonts w:ascii="Cambria Math" w:hAnsi="Cambria Math" w:cs="Sakkal Majalla" w:hint="cs"/>
            <w:rtl/>
          </w:rPr>
          <m:t>≥</m:t>
        </m:r>
        <m:r>
          <m:rPr>
            <m:sty m:val="p"/>
          </m:rPr>
          <w:rPr>
            <w:rFonts w:ascii="Cambria Math" w:hAnsi="Cambria Math" w:cs="Sakkal Majalla"/>
          </w:rPr>
          <m:t>n</m:t>
        </m:r>
      </m:oMath>
      <w:r w:rsidRPr="00480C7E">
        <w:rPr>
          <w:rFonts w:hint="cs"/>
          <w:rtl/>
        </w:rPr>
        <w:t>. درنتیجه میتوانیم این ماتریس را به صورت زیر تجزیه کنیم:</w:t>
      </w:r>
    </w:p>
    <w:p w:rsidR="00D15B7A" w:rsidRPr="00480C7E" w:rsidRDefault="00694408" w:rsidP="00694408">
      <w:pPr>
        <w:pStyle w:val="a1"/>
        <w:rPr>
          <w:i w:val="0"/>
          <w:rtl/>
        </w:rPr>
      </w:pPr>
      <w:r w:rsidRPr="00480C7E">
        <w:rPr>
          <w:rFonts w:hint="cs"/>
          <w:i w:val="0"/>
          <w:rtl/>
        </w:rPr>
        <w:t xml:space="preserve">                      </w:t>
      </w:r>
      <w:r w:rsidR="00D15B7A" w:rsidRPr="00480C7E">
        <w:rPr>
          <w:rFonts w:hint="cs"/>
          <w:i w:val="0"/>
          <w:rtl/>
        </w:rPr>
        <w:t xml:space="preserve">                                                                                              </w:t>
      </w:r>
      <m:oMath>
        <m:r>
          <m:t>A=UΣ</m:t>
        </m:r>
        <m:sSup>
          <m:sSupPr>
            <m:ctrlPr>
              <w:rPr>
                <w:i w:val="0"/>
              </w:rPr>
            </m:ctrlPr>
          </m:sSupPr>
          <m:e>
            <m:r>
              <m:t>V</m:t>
            </m:r>
          </m:e>
          <m:sup>
            <m:r>
              <m:t>T</m:t>
            </m:r>
          </m:sup>
        </m:sSup>
      </m:oMath>
    </w:p>
    <w:p w:rsidR="009B4975" w:rsidRPr="00480C7E" w:rsidRDefault="009B4975" w:rsidP="009B4975">
      <w:pPr>
        <w:bidi/>
        <w:rPr>
          <w:rFonts w:eastAsiaTheme="minorEastAsia"/>
          <w:rtl/>
          <w:lang w:bidi="fa-IR"/>
        </w:rPr>
      </w:pPr>
    </w:p>
    <w:p w:rsidR="009B4975" w:rsidRPr="00480C7E" w:rsidRDefault="009B4975" w:rsidP="00D15B7A">
      <w:pPr>
        <w:pStyle w:val="a4"/>
        <w:rPr>
          <w:rtl/>
        </w:rPr>
      </w:pPr>
      <w:r w:rsidRPr="00480C7E">
        <w:rPr>
          <w:rFonts w:hint="cs"/>
          <w:rtl/>
        </w:rPr>
        <w:t>که در آن داریم:</w:t>
      </w:r>
    </w:p>
    <w:p w:rsidR="009B4975" w:rsidRPr="00480C7E" w:rsidRDefault="00D15B7A" w:rsidP="00694408">
      <w:pPr>
        <w:pStyle w:val="a1"/>
        <w:rPr>
          <w:rFonts w:eastAsiaTheme="minorHAnsi"/>
          <w:i w:val="0"/>
          <w:rtl/>
        </w:rPr>
      </w:pPr>
      <w:r w:rsidRPr="00480C7E">
        <w:rPr>
          <w:rFonts w:hint="cs"/>
          <w:i w:val="0"/>
          <w:rtl/>
        </w:rPr>
        <w:t xml:space="preserve">       </w:t>
      </w:r>
      <w:r w:rsidR="00694408" w:rsidRPr="00480C7E">
        <w:rPr>
          <w:rFonts w:hint="cs"/>
          <w:i w:val="0"/>
          <w:rtl/>
        </w:rPr>
        <w:t xml:space="preserve">                            </w:t>
      </w:r>
      <w:r w:rsidRPr="00480C7E">
        <w:rPr>
          <w:rFonts w:hint="cs"/>
          <w:i w:val="0"/>
          <w:rtl/>
        </w:rPr>
        <w:t xml:space="preserve">       </w:t>
      </w:r>
      <w:r w:rsidR="008201AC" w:rsidRPr="00480C7E">
        <w:rPr>
          <w:rFonts w:hint="cs"/>
          <w:i w:val="0"/>
          <w:rtl/>
        </w:rPr>
        <w:t xml:space="preserve"> </w:t>
      </w:r>
      <w:r w:rsidRPr="00480C7E">
        <w:rPr>
          <w:rFonts w:hint="cs"/>
          <w:i w:val="0"/>
          <w:rtl/>
        </w:rPr>
        <w:t xml:space="preserve">        </w:t>
      </w:r>
      <m:oMath>
        <m:sSup>
          <m:sSupPr>
            <m:ctrlPr>
              <w:rPr>
                <w:i w:val="0"/>
              </w:rPr>
            </m:ctrlPr>
          </m:sSupPr>
          <m:e>
            <m:r>
              <m:t>U</m:t>
            </m:r>
          </m:e>
          <m:sup>
            <m:r>
              <m:t>T</m:t>
            </m:r>
          </m:sup>
        </m:sSup>
        <m:r>
          <m:t>U=</m:t>
        </m:r>
        <m:sSup>
          <m:sSupPr>
            <m:ctrlPr>
              <w:rPr>
                <w:i w:val="0"/>
              </w:rPr>
            </m:ctrlPr>
          </m:sSupPr>
          <m:e>
            <m:r>
              <m:t>V</m:t>
            </m:r>
          </m:e>
          <m:sup>
            <m:r>
              <m:t>T</m:t>
            </m:r>
          </m:sup>
        </m:sSup>
        <m:r>
          <m:t>V=</m:t>
        </m:r>
        <m:sSup>
          <m:sSupPr>
            <m:ctrlPr>
              <w:rPr>
                <w:i w:val="0"/>
              </w:rPr>
            </m:ctrlPr>
          </m:sSupPr>
          <m:e>
            <m:r>
              <m:t>VV</m:t>
            </m:r>
          </m:e>
          <m:sup>
            <m:r>
              <m:t>T</m:t>
            </m:r>
          </m:sup>
        </m:sSup>
        <m:r>
          <m:t>=</m:t>
        </m:r>
        <m:sSub>
          <m:sSubPr>
            <m:ctrlPr>
              <w:rPr>
                <w:i w:val="0"/>
              </w:rPr>
            </m:ctrlPr>
          </m:sSubPr>
          <m:e>
            <m:r>
              <m:t>I</m:t>
            </m:r>
          </m:e>
          <m:sub>
            <m:r>
              <m:t>n</m:t>
            </m:r>
          </m:sub>
        </m:sSub>
        <m:r>
          <m:t xml:space="preserve"> and Σ=diag</m:t>
        </m:r>
        <m:d>
          <m:dPr>
            <m:ctrlPr>
              <w:rPr>
                <w:i w:val="0"/>
              </w:rPr>
            </m:ctrlPr>
          </m:dPr>
          <m:e>
            <m:sSub>
              <m:sSubPr>
                <m:ctrlPr>
                  <w:rPr>
                    <w:i w:val="0"/>
                  </w:rPr>
                </m:ctrlPr>
              </m:sSubPr>
              <m:e>
                <m:r>
                  <m:t>δ</m:t>
                </m:r>
              </m:e>
              <m:sub>
                <m:r>
                  <m:t>1</m:t>
                </m:r>
              </m:sub>
            </m:sSub>
            <m:r>
              <m:t>,…,</m:t>
            </m:r>
            <m:sSub>
              <m:sSubPr>
                <m:ctrlPr>
                  <w:rPr>
                    <w:i w:val="0"/>
                  </w:rPr>
                </m:ctrlPr>
              </m:sSubPr>
              <m:e>
                <m:r>
                  <m:t>δ</m:t>
                </m:r>
              </m:e>
              <m:sub>
                <m:r>
                  <m:t>n</m:t>
                </m:r>
              </m:sub>
            </m:sSub>
          </m:e>
        </m:d>
        <m:r>
          <m:t>.</m:t>
        </m:r>
        <m:r>
          <w:br/>
        </m:r>
      </m:oMath>
    </w:p>
    <w:p w:rsidR="009B4975" w:rsidRPr="00480C7E" w:rsidRDefault="009B4975" w:rsidP="008201AC">
      <w:pPr>
        <w:pStyle w:val="a4"/>
        <w:rPr>
          <w:rtl/>
        </w:rPr>
      </w:pPr>
      <w:r w:rsidRPr="00480C7E">
        <w:rPr>
          <w:rFonts w:hint="cs"/>
          <w:rtl/>
        </w:rPr>
        <w:t xml:space="preserve">ماتریس </w:t>
      </w:r>
      <w:r w:rsidRPr="00480C7E">
        <w:t>U</w:t>
      </w:r>
      <w:r w:rsidRPr="00480C7E">
        <w:rPr>
          <w:rFonts w:hint="cs"/>
          <w:rtl/>
        </w:rPr>
        <w:t xml:space="preserve"> از </w:t>
      </w:r>
      <w:r w:rsidRPr="00480C7E">
        <w:t>n</w:t>
      </w:r>
      <w:r w:rsidRPr="00480C7E">
        <w:rPr>
          <w:rFonts w:hint="cs"/>
          <w:rtl/>
        </w:rPr>
        <w:t xml:space="preserve"> بردار ویژه ی متعامد مرتبط با </w:t>
      </w:r>
      <w:r w:rsidRPr="00480C7E">
        <w:t>n</w:t>
      </w:r>
      <w:r w:rsidRPr="00480C7E">
        <w:rPr>
          <w:rFonts w:hint="cs"/>
          <w:rtl/>
        </w:rPr>
        <w:t xml:space="preserve">عدد از بزرگترین مقادیر ویژه ی ماتریس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sidRPr="00480C7E">
        <w:rPr>
          <w:rFonts w:hint="cs"/>
          <w:rtl/>
        </w:rPr>
        <w:t xml:space="preserve"> و همچنین ماتریس </w:t>
      </w:r>
      <w:r w:rsidRPr="00480C7E">
        <w:t>V</w:t>
      </w:r>
      <w:r w:rsidRPr="00480C7E">
        <w:rPr>
          <w:rFonts w:hint="cs"/>
          <w:rtl/>
        </w:rPr>
        <w:t xml:space="preserve"> از بردارهای ویژه ی متعامد مرتبط با مقادیر ویژه ی ماتریس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oMath>
      <w:r w:rsidRPr="00480C7E">
        <w:rPr>
          <w:rFonts w:hint="cs"/>
          <w:rtl/>
        </w:rPr>
        <w:t xml:space="preserve"> تشکیل میشود.</w:t>
      </w:r>
    </w:p>
    <w:p w:rsidR="009B4975" w:rsidRPr="00480C7E" w:rsidRDefault="009B4975" w:rsidP="008201AC">
      <w:pPr>
        <w:pStyle w:val="a4"/>
        <w:rPr>
          <w:rtl/>
        </w:rPr>
      </w:pPr>
      <w:r w:rsidRPr="00480C7E">
        <w:rPr>
          <w:rFonts w:hint="cs"/>
          <w:rtl/>
        </w:rPr>
        <w:t xml:space="preserve">درایه های قطری ماتریس </w:t>
      </w:r>
      <m:oMath>
        <m:r>
          <m:rPr>
            <m:sty m:val="p"/>
          </m:rPr>
          <w:rPr>
            <w:rFonts w:ascii="Cambria Math" w:hAnsi="Cambria Math" w:cstheme="majorBidi"/>
          </w:rPr>
          <m:t>Σ</m:t>
        </m:r>
      </m:oMath>
      <w:r w:rsidRPr="00480C7E">
        <w:rPr>
          <w:rFonts w:hint="cs"/>
          <w:rtl/>
        </w:rPr>
        <w:t xml:space="preserve">، برابر با جذر مقادیر ویژه ی ماتریس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oMath>
      <w:r w:rsidRPr="00480C7E">
        <w:rPr>
          <w:rFonts w:hint="cs"/>
          <w:rtl/>
        </w:rPr>
        <w:t xml:space="preserve"> می باشند. به این مقادیر، مقادیر منفرد گفته میشود که:</w:t>
      </w:r>
    </w:p>
    <w:p w:rsidR="009B4975" w:rsidRPr="00480C7E" w:rsidRDefault="008201AC" w:rsidP="00694408">
      <w:pPr>
        <w:pStyle w:val="a1"/>
        <w:rPr>
          <w:rFonts w:eastAsiaTheme="minorHAnsi"/>
          <w:i w:val="0"/>
          <w:rtl/>
        </w:rPr>
      </w:pPr>
      <w:r w:rsidRPr="00480C7E">
        <w:rPr>
          <w:rFonts w:hint="cs"/>
          <w:i w:val="0"/>
          <w:rtl/>
        </w:rPr>
        <w:t xml:space="preserve">                                                                                                  </w:t>
      </w:r>
      <m:oMath>
        <m:sSub>
          <m:sSubPr>
            <m:ctrlPr>
              <w:rPr>
                <w:i w:val="0"/>
              </w:rPr>
            </m:ctrlPr>
          </m:sSubPr>
          <m:e>
            <m:r>
              <m:t>δ</m:t>
            </m:r>
          </m:e>
          <m:sub>
            <m:r>
              <m:t>1</m:t>
            </m:r>
          </m:sub>
        </m:sSub>
        <m:r>
          <w:rPr>
            <w:rFonts w:cs="Sakkal Majalla" w:hint="cs"/>
            <w:rtl/>
          </w:rPr>
          <m:t>≥</m:t>
        </m:r>
        <m:sSub>
          <m:sSubPr>
            <m:ctrlPr>
              <w:rPr>
                <w:i w:val="0"/>
              </w:rPr>
            </m:ctrlPr>
          </m:sSubPr>
          <m:e>
            <m:r>
              <m:t>δ</m:t>
            </m:r>
          </m:e>
          <m:sub>
            <m:r>
              <m:t>2</m:t>
            </m:r>
          </m:sub>
        </m:sSub>
        <m:r>
          <w:rPr>
            <w:rFonts w:cs="Sakkal Majalla" w:hint="cs"/>
            <w:rtl/>
          </w:rPr>
          <m:t>≥</m:t>
        </m:r>
        <m:r>
          <m:t xml:space="preserve">… </m:t>
        </m:r>
        <m:r>
          <w:rPr>
            <w:rFonts w:cs="Sakkal Majalla" w:hint="cs"/>
            <w:rtl/>
          </w:rPr>
          <m:t>≥</m:t>
        </m:r>
        <m:sSub>
          <m:sSubPr>
            <m:ctrlPr>
              <w:rPr>
                <w:i w:val="0"/>
              </w:rPr>
            </m:ctrlPr>
          </m:sSubPr>
          <m:e>
            <m:r>
              <m:t>δ</m:t>
            </m:r>
          </m:e>
          <m:sub>
            <m:r>
              <m:t>n</m:t>
            </m:r>
          </m:sub>
        </m:sSub>
        <m:r>
          <w:rPr>
            <w:rFonts w:cs="Sakkal Majalla" w:hint="cs"/>
            <w:rtl/>
          </w:rPr>
          <m:t>≥</m:t>
        </m:r>
        <m:r>
          <m:t>0</m:t>
        </m:r>
        <m:r>
          <w:br/>
        </m:r>
      </m:oMath>
    </w:p>
    <w:p w:rsidR="009B4975" w:rsidRPr="00480C7E" w:rsidRDefault="009B4975" w:rsidP="008201AC">
      <w:pPr>
        <w:pStyle w:val="a4"/>
        <w:rPr>
          <w:rtl/>
        </w:rPr>
      </w:pPr>
      <w:r w:rsidRPr="00480C7E">
        <w:rPr>
          <w:rFonts w:hint="cs"/>
          <w:rtl/>
        </w:rPr>
        <w:t xml:space="preserve">در صورتی که </w:t>
      </w:r>
      <m:oMath>
        <m:r>
          <m:rPr>
            <m:sty m:val="p"/>
          </m:rPr>
          <w:rPr>
            <w:rFonts w:ascii="Cambria Math" w:hAnsi="Cambria Math"/>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 xml:space="preserve">=r, </m:t>
        </m:r>
        <m:sSub>
          <m:sSubPr>
            <m:ctrlPr>
              <w:rPr>
                <w:rFonts w:ascii="Cambria Math" w:hAnsi="Cambria Math" w:cstheme="majorBidi"/>
              </w:rPr>
            </m:ctrlPr>
          </m:sSubPr>
          <m:e>
            <m:r>
              <m:rPr>
                <m:sty m:val="p"/>
              </m:rPr>
              <w:rPr>
                <w:rFonts w:ascii="Cambria Math" w:hAnsi="Cambria Math" w:cstheme="majorBidi"/>
              </w:rPr>
              <m:t>δ</m:t>
            </m:r>
          </m:e>
          <m:sub>
            <m:r>
              <m:rPr>
                <m:sty m:val="p"/>
              </m:rPr>
              <w:rPr>
                <w:rFonts w:ascii="Cambria Math" w:hAnsi="Cambria Math" w:cstheme="majorBidi"/>
              </w:rPr>
              <m:t>r+1</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δ</m:t>
            </m:r>
          </m:e>
          <m:sub>
            <m:r>
              <m:rPr>
                <m:sty m:val="p"/>
              </m:rPr>
              <w:rPr>
                <w:rFonts w:ascii="Cambria Math" w:hAnsi="Cambria Math" w:cstheme="majorBidi"/>
              </w:rPr>
              <m:t>r+2</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δ</m:t>
            </m:r>
          </m:e>
          <m:sub>
            <m:r>
              <m:rPr>
                <m:sty m:val="p"/>
              </m:rPr>
              <w:rPr>
                <w:rFonts w:ascii="Cambria Math" w:hAnsi="Cambria Math" w:cstheme="majorBidi"/>
              </w:rPr>
              <m:t>n</m:t>
            </m:r>
          </m:sub>
        </m:sSub>
        <m:r>
          <m:rPr>
            <m:sty m:val="p"/>
          </m:rPr>
          <w:rPr>
            <w:rFonts w:ascii="Cambria Math" w:hAnsi="Cambria Math" w:cstheme="majorBidi"/>
          </w:rPr>
          <m:t>=0</m:t>
        </m:r>
      </m:oMath>
      <w:r w:rsidRPr="00480C7E">
        <w:rPr>
          <w:rFonts w:hint="cs"/>
          <w:rtl/>
        </w:rPr>
        <w:t>، در نتیجه، عملیات تجزیه، به تجزیه‌ی مقادیر منفرد(</w:t>
      </w:r>
      <w:r w:rsidRPr="00480C7E">
        <w:t>SVD</w:t>
      </w:r>
      <w:r w:rsidRPr="00480C7E">
        <w:rPr>
          <w:rFonts w:hint="cs"/>
          <w:rtl/>
        </w:rPr>
        <w:t>) تعبیر میشود.</w:t>
      </w:r>
    </w:p>
    <w:p w:rsidR="009B4975" w:rsidRPr="00480C7E" w:rsidRDefault="009B4975" w:rsidP="008201AC">
      <w:pPr>
        <w:pStyle w:val="a4"/>
        <w:rPr>
          <w:rtl/>
        </w:rPr>
      </w:pPr>
      <w:r w:rsidRPr="00480C7E">
        <w:rPr>
          <w:rFonts w:hint="cs"/>
          <w:rtl/>
        </w:rPr>
        <w:t>ما در این روش از نمایش جایگزین زیر استفاده میکنیم:</w:t>
      </w:r>
    </w:p>
    <w:p w:rsidR="009B4975" w:rsidRPr="00480C7E" w:rsidRDefault="008201AC" w:rsidP="00694408">
      <w:pPr>
        <w:pStyle w:val="a1"/>
        <w:rPr>
          <w:i w:val="0"/>
        </w:rPr>
      </w:pPr>
      <w:r w:rsidRPr="00480C7E">
        <w:rPr>
          <w:rFonts w:hint="cs"/>
          <w:i w:val="0"/>
          <w:rtl/>
        </w:rPr>
        <w:t xml:space="preserve">                                                                                    </w:t>
      </w:r>
      <m:oMath>
        <m:r>
          <m:t>A=</m:t>
        </m:r>
        <m:sSub>
          <m:sSubPr>
            <m:ctrlPr>
              <w:rPr>
                <w:i w:val="0"/>
              </w:rPr>
            </m:ctrlPr>
          </m:sSubPr>
          <m:e>
            <m:r>
              <m:t>U</m:t>
            </m:r>
          </m:e>
          <m:sub>
            <m:r>
              <m:t>c</m:t>
            </m:r>
          </m:sub>
        </m:sSub>
        <m:d>
          <m:dPr>
            <m:ctrlPr>
              <w:rPr>
                <w:i w:val="0"/>
              </w:rPr>
            </m:ctrlPr>
          </m:dPr>
          <m:e>
            <m:f>
              <m:fPr>
                <m:ctrlPr>
                  <w:rPr>
                    <w:i w:val="0"/>
                  </w:rPr>
                </m:ctrlPr>
              </m:fPr>
              <m:num>
                <m:r>
                  <m:t>Σ</m:t>
                </m:r>
              </m:num>
              <m:den>
                <m:r>
                  <m:t>0</m:t>
                </m:r>
              </m:den>
            </m:f>
          </m:e>
        </m:d>
        <m:sSup>
          <m:sSupPr>
            <m:ctrlPr>
              <w:rPr>
                <w:i w:val="0"/>
              </w:rPr>
            </m:ctrlPr>
          </m:sSupPr>
          <m:e>
            <m:r>
              <m:t>V</m:t>
            </m:r>
          </m:e>
          <m:sup>
            <m:r>
              <m:t>T</m:t>
            </m:r>
          </m:sup>
        </m:sSup>
        <m:r>
          <m:t xml:space="preserve"> with </m:t>
        </m:r>
        <m:sSubSup>
          <m:sSubSupPr>
            <m:ctrlPr>
              <w:rPr>
                <w:i w:val="0"/>
              </w:rPr>
            </m:ctrlPr>
          </m:sSubSupPr>
          <m:e>
            <m:r>
              <m:t>U</m:t>
            </m:r>
          </m:e>
          <m:sub>
            <m:r>
              <m:t>c</m:t>
            </m:r>
          </m:sub>
          <m:sup>
            <m:r>
              <m:t>T</m:t>
            </m:r>
          </m:sup>
        </m:sSubSup>
        <m:sSub>
          <m:sSubPr>
            <m:ctrlPr>
              <w:rPr>
                <w:i w:val="0"/>
              </w:rPr>
            </m:ctrlPr>
          </m:sSubPr>
          <m:e>
            <m:r>
              <m:t>U</m:t>
            </m:r>
          </m:e>
          <m:sub>
            <m:r>
              <m:t>c</m:t>
            </m:r>
          </m:sub>
        </m:sSub>
        <m:r>
          <m:t>=</m:t>
        </m:r>
        <m:sSub>
          <m:sSubPr>
            <m:ctrlPr>
              <w:rPr>
                <w:i w:val="0"/>
              </w:rPr>
            </m:ctrlPr>
          </m:sSubPr>
          <m:e>
            <m:r>
              <m:t>I</m:t>
            </m:r>
          </m:e>
          <m:sub>
            <m:r>
              <m:t>m</m:t>
            </m:r>
          </m:sub>
        </m:sSub>
        <m:r>
          <w:br/>
        </m:r>
      </m:oMath>
    </w:p>
    <w:p w:rsidR="009B4975" w:rsidRPr="00480C7E" w:rsidRDefault="009B4975" w:rsidP="00694408">
      <w:pPr>
        <w:pStyle w:val="1"/>
        <w:rPr>
          <w:rtl/>
        </w:rPr>
      </w:pPr>
      <w:r w:rsidRPr="00480C7E">
        <w:rPr>
          <w:rFonts w:hint="cs"/>
          <w:rtl/>
        </w:rPr>
        <w:lastRenderedPageBreak/>
        <w:t>بخش</w:t>
      </w:r>
      <w:r w:rsidR="00E43C92">
        <w:rPr>
          <w:rFonts w:hint="cs"/>
          <w:rtl/>
        </w:rPr>
        <w:t xml:space="preserve"> </w:t>
      </w:r>
      <w:r w:rsidRPr="00480C7E">
        <w:rPr>
          <w:rFonts w:hint="cs"/>
          <w:rtl/>
        </w:rPr>
        <w:t>های زیربرنامه</w:t>
      </w:r>
    </w:p>
    <w:p w:rsidR="009B4975" w:rsidRPr="00480C7E" w:rsidRDefault="009B4975" w:rsidP="00694408">
      <w:pPr>
        <w:pStyle w:val="a"/>
      </w:pPr>
      <w:r w:rsidRPr="00480C7E">
        <w:rPr>
          <w:rFonts w:hint="cs"/>
          <w:rtl/>
        </w:rPr>
        <w:t>مقداردهی و بررسی های اولیه</w:t>
      </w:r>
    </w:p>
    <w:p w:rsidR="009B4975" w:rsidRPr="00480C7E" w:rsidRDefault="009B4975" w:rsidP="00694408">
      <w:pPr>
        <w:pStyle w:val="a4"/>
      </w:pPr>
      <w:r w:rsidRPr="00480C7E">
        <w:rPr>
          <w:rFonts w:hint="cs"/>
          <w:rtl/>
        </w:rPr>
        <w:t>در این بخش ابتدا متغیرهای مورد استفاده در طول اجرای زیربرنامه مانند آرایه های نگهدارنده ی مقادیر و بردارهای ویژه، مقداردهی اولیه میشوند. پس از آن ابعاد و سایز ماتریسهای ورودی بررسی شده و در صورتی که ماتریسهای ورودی غیرقابل تجزیه به مقادیر منفرد باشند، متغیر خروجی خطا به طور مناسب مقداردهی شده و از زیربرنامه خارج میشویم.</w:t>
      </w:r>
    </w:p>
    <w:p w:rsidR="009B4975" w:rsidRPr="00480C7E" w:rsidRDefault="009B4975" w:rsidP="00694408">
      <w:pPr>
        <w:pStyle w:val="a"/>
      </w:pPr>
      <w:r w:rsidRPr="00480C7E">
        <w:rPr>
          <w:rFonts w:hint="cs"/>
          <w:rtl/>
        </w:rPr>
        <w:t>کاهش ماتریس ورودی به فرم دوقطری</w:t>
      </w:r>
    </w:p>
    <w:p w:rsidR="009B4975" w:rsidRPr="00480C7E" w:rsidRDefault="009B4975" w:rsidP="00694408">
      <w:pPr>
        <w:pStyle w:val="a4"/>
        <w:rPr>
          <w:rtl/>
        </w:rPr>
      </w:pPr>
      <w:r w:rsidRPr="00480C7E">
        <w:rPr>
          <w:rFonts w:hint="cs"/>
          <w:rtl/>
        </w:rPr>
        <w:t>در این بخش، طبق الگوریتم، بر اساس ماتریس ورودی بایستی 2 توالی از اعداد برای ایجاد یک ماتریس دوقطری تولید کنیم. برای ایجاد ماتریسهای دوقطری مورد نیاز، از فرمولهای زیر استفاده میکنیم:</w:t>
      </w:r>
    </w:p>
    <w:p w:rsidR="00694408" w:rsidRPr="00480C7E" w:rsidRDefault="00694408" w:rsidP="00694408">
      <w:pPr>
        <w:pStyle w:val="a1"/>
        <w:rPr>
          <w:i w:val="0"/>
          <w:rtl/>
        </w:rPr>
      </w:pPr>
      <w:r w:rsidRPr="00480C7E">
        <w:rPr>
          <w:rFonts w:hint="cs"/>
          <w:i w:val="0"/>
          <w:rtl/>
        </w:rPr>
        <w:t xml:space="preserve">                                                                         </w:t>
      </w:r>
      <m:oMath>
        <m:sSup>
          <m:sSupPr>
            <m:ctrlPr>
              <w:rPr>
                <w:i w:val="0"/>
              </w:rPr>
            </m:ctrlPr>
          </m:sSupPr>
          <m:e>
            <m:r>
              <m:t>P</m:t>
            </m:r>
          </m:e>
          <m:sup>
            <m:d>
              <m:dPr>
                <m:ctrlPr>
                  <w:rPr>
                    <w:i w:val="0"/>
                  </w:rPr>
                </m:ctrlPr>
              </m:dPr>
              <m:e>
                <m:r>
                  <m:t>k</m:t>
                </m:r>
              </m:e>
            </m:d>
          </m:sup>
        </m:sSup>
        <m:r>
          <m:t>=I-2</m:t>
        </m:r>
        <m:sSup>
          <m:sSupPr>
            <m:ctrlPr>
              <w:rPr>
                <w:i w:val="0"/>
              </w:rPr>
            </m:ctrlPr>
          </m:sSupPr>
          <m:e>
            <m:r>
              <m:t>x</m:t>
            </m:r>
          </m:e>
          <m:sup>
            <m:d>
              <m:dPr>
                <m:ctrlPr>
                  <w:rPr>
                    <w:i w:val="0"/>
                  </w:rPr>
                </m:ctrlPr>
              </m:dPr>
              <m:e>
                <m:r>
                  <m:t>k</m:t>
                </m:r>
              </m:e>
            </m:d>
          </m:sup>
        </m:sSup>
        <m:sSup>
          <m:sSupPr>
            <m:ctrlPr>
              <w:rPr>
                <w:i w:val="0"/>
              </w:rPr>
            </m:ctrlPr>
          </m:sSupPr>
          <m:e>
            <m:r>
              <m:t>x</m:t>
            </m:r>
          </m:e>
          <m:sup>
            <m:sSup>
              <m:sSupPr>
                <m:ctrlPr>
                  <w:rPr>
                    <w:i w:val="0"/>
                  </w:rPr>
                </m:ctrlPr>
              </m:sSupPr>
              <m:e>
                <m:d>
                  <m:dPr>
                    <m:ctrlPr>
                      <w:rPr>
                        <w:i w:val="0"/>
                      </w:rPr>
                    </m:ctrlPr>
                  </m:dPr>
                  <m:e>
                    <m:r>
                      <m:t>k</m:t>
                    </m:r>
                  </m:e>
                </m:d>
              </m:e>
              <m:sup>
                <m:r>
                  <m:t>T</m:t>
                </m:r>
              </m:sup>
            </m:sSup>
          </m:sup>
        </m:sSup>
        <m:r>
          <m:t xml:space="preserve"> , </m:t>
        </m:r>
        <m:d>
          <m:dPr>
            <m:ctrlPr>
              <w:rPr>
                <w:i w:val="0"/>
              </w:rPr>
            </m:ctrlPr>
          </m:dPr>
          <m:e>
            <m:r>
              <m:t>k=1,2,…,n</m:t>
            </m:r>
          </m:e>
        </m:d>
        <m:r>
          <w:br/>
        </m:r>
      </m:oMath>
    </w:p>
    <w:p w:rsidR="009B4975" w:rsidRPr="00480C7E" w:rsidRDefault="00694408" w:rsidP="00480C7E">
      <w:pPr>
        <w:pStyle w:val="a1"/>
        <w:rPr>
          <w:i w:val="0"/>
        </w:rPr>
      </w:pPr>
      <w:r w:rsidRPr="00480C7E">
        <w:rPr>
          <w:rFonts w:hint="cs"/>
          <w:i w:val="0"/>
          <w:rtl/>
        </w:rPr>
        <w:t xml:space="preserve">                                                                  </w:t>
      </w:r>
      <m:oMath>
        <m:sSup>
          <m:sSupPr>
            <m:ctrlPr>
              <w:rPr>
                <w:i w:val="0"/>
              </w:rPr>
            </m:ctrlPr>
          </m:sSupPr>
          <m:e>
            <m:r>
              <m:t>Q</m:t>
            </m:r>
          </m:e>
          <m:sup>
            <m:r>
              <m:t>(k)</m:t>
            </m:r>
          </m:sup>
        </m:sSup>
        <m:r>
          <m:t>=I-2</m:t>
        </m:r>
        <m:sSup>
          <m:sSupPr>
            <m:ctrlPr>
              <w:rPr>
                <w:i w:val="0"/>
              </w:rPr>
            </m:ctrlPr>
          </m:sSupPr>
          <m:e>
            <m:r>
              <m:t>y</m:t>
            </m:r>
          </m:e>
          <m:sup>
            <m:d>
              <m:dPr>
                <m:ctrlPr>
                  <w:rPr>
                    <w:i w:val="0"/>
                  </w:rPr>
                </m:ctrlPr>
              </m:dPr>
              <m:e>
                <m:r>
                  <m:t>k</m:t>
                </m:r>
              </m:e>
            </m:d>
          </m:sup>
        </m:sSup>
        <m:sSup>
          <m:sSupPr>
            <m:ctrlPr>
              <w:rPr>
                <w:i w:val="0"/>
              </w:rPr>
            </m:ctrlPr>
          </m:sSupPr>
          <m:e>
            <m:r>
              <m:t>y</m:t>
            </m:r>
          </m:e>
          <m:sup>
            <m:sSup>
              <m:sSupPr>
                <m:ctrlPr>
                  <w:rPr>
                    <w:i w:val="0"/>
                  </w:rPr>
                </m:ctrlPr>
              </m:sSupPr>
              <m:e>
                <m:d>
                  <m:dPr>
                    <m:ctrlPr>
                      <w:rPr>
                        <w:i w:val="0"/>
                      </w:rPr>
                    </m:ctrlPr>
                  </m:dPr>
                  <m:e>
                    <m:r>
                      <m:t>k</m:t>
                    </m:r>
                  </m:e>
                </m:d>
              </m:e>
              <m:sup>
                <m:r>
                  <m:t>T</m:t>
                </m:r>
              </m:sup>
            </m:sSup>
          </m:sup>
        </m:sSup>
        <m:r>
          <m:t xml:space="preserve"> , (k=1,2,…,n-2)</m:t>
        </m:r>
      </m:oMath>
    </w:p>
    <w:p w:rsidR="009B4975" w:rsidRPr="00480C7E" w:rsidRDefault="009B4975" w:rsidP="00694408">
      <w:pPr>
        <w:pStyle w:val="a"/>
      </w:pPr>
      <w:r w:rsidRPr="00480C7E">
        <w:rPr>
          <w:rFonts w:hint="cs"/>
          <w:rtl/>
        </w:rPr>
        <w:t>شروع تجزیه‌ی ماتریس و محاسبه‌ی ماتریس بردارهای ویژه‌ی سمت راست</w:t>
      </w:r>
    </w:p>
    <w:p w:rsidR="009B4975" w:rsidRPr="00480C7E" w:rsidRDefault="009B4975" w:rsidP="00480C7E">
      <w:pPr>
        <w:pStyle w:val="a4"/>
        <w:rPr>
          <w:rtl/>
        </w:rPr>
      </w:pPr>
      <w:r w:rsidRPr="00480C7E">
        <w:rPr>
          <w:rFonts w:hint="cs"/>
          <w:rtl/>
        </w:rPr>
        <w:t xml:space="preserve">در این بخش ابتدا پارامتر ورودی که مشخص کننده ی نیاز به محاسبه‌ی ماتریس سمت راست یا همان </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sidRPr="00480C7E">
        <w:rPr>
          <w:rFonts w:hint="cs"/>
          <w:rtl/>
        </w:rPr>
        <w:t xml:space="preserve"> است را بررسی میکنیم. در صورتی که مقدار این پارامتر برابر با </w:t>
      </w:r>
      <w:r w:rsidRPr="00480C7E">
        <w:t>False</w:t>
      </w:r>
      <w:r w:rsidRPr="00480C7E">
        <w:rPr>
          <w:rFonts w:hint="cs"/>
          <w:rtl/>
          <w:lang w:bidi="ar-IQ"/>
        </w:rPr>
        <w:t xml:space="preserve"> </w:t>
      </w:r>
      <w:r w:rsidRPr="00480C7E">
        <w:rPr>
          <w:rFonts w:hint="cs"/>
          <w:rtl/>
        </w:rPr>
        <w:t>باشد، از اجرای کدهای این بخش صرفنظر میکنیم. پس از آن بر اساس الگوریتم و کدهای گفته شده در مرجع، ماتریس مربوطه محاسبه میشود.</w:t>
      </w:r>
    </w:p>
    <w:p w:rsidR="009B4975" w:rsidRPr="00480C7E" w:rsidRDefault="009B4975" w:rsidP="00694408">
      <w:pPr>
        <w:pStyle w:val="a"/>
      </w:pPr>
      <w:r w:rsidRPr="00480C7E">
        <w:rPr>
          <w:rFonts w:hint="cs"/>
          <w:rtl/>
        </w:rPr>
        <w:t>محاسبه‌ی ماتریس بردارهای ویژه‌ی سمت چپ</w:t>
      </w:r>
    </w:p>
    <w:p w:rsidR="009B4975" w:rsidRPr="00480C7E" w:rsidRDefault="009B4975" w:rsidP="00ED6BFD">
      <w:pPr>
        <w:pStyle w:val="a4"/>
        <w:rPr>
          <w:rtl/>
        </w:rPr>
      </w:pPr>
      <w:r w:rsidRPr="00480C7E">
        <w:rPr>
          <w:rFonts w:hint="cs"/>
          <w:rtl/>
        </w:rPr>
        <w:t xml:space="preserve">در این بخش ابتدا پارامتر ورودی که مشخص کننده ی نیاز به محاسبه‌ی ماتریس سمت چپ یا همان </w:t>
      </w:r>
      <m:oMath>
        <m:r>
          <m:rPr>
            <m:sty m:val="p"/>
          </m:rPr>
          <w:rPr>
            <w:rFonts w:ascii="Cambria Math" w:hAnsi="Cambria Math"/>
          </w:rPr>
          <m:t>U</m:t>
        </m:r>
      </m:oMath>
      <w:r w:rsidRPr="00480C7E">
        <w:rPr>
          <w:rFonts w:hint="cs"/>
          <w:rtl/>
        </w:rPr>
        <w:t xml:space="preserve"> است را بررسی میکنیم. در صورتی که مقدار این پارامتر برابر با </w:t>
      </w:r>
      <w:r w:rsidRPr="00480C7E">
        <w:t>False</w:t>
      </w:r>
      <w:r w:rsidRPr="00480C7E">
        <w:rPr>
          <w:rFonts w:hint="cs"/>
          <w:rtl/>
          <w:lang w:bidi="ar-IQ"/>
        </w:rPr>
        <w:t xml:space="preserve"> </w:t>
      </w:r>
      <w:r w:rsidRPr="00480C7E">
        <w:rPr>
          <w:rFonts w:hint="cs"/>
          <w:rtl/>
        </w:rPr>
        <w:t>باشد، از اجرای کدهای این بخش صرفنظر میکنیم. پس از آن بر اساس الگوریتم و کدهای گفته شده در مرجع، ماتریس مورد نظر محاسبه میشود.</w:t>
      </w:r>
    </w:p>
    <w:p w:rsidR="009B4975" w:rsidRPr="00480C7E" w:rsidRDefault="009B4975" w:rsidP="00694408">
      <w:pPr>
        <w:pStyle w:val="a"/>
      </w:pPr>
      <w:r w:rsidRPr="00480C7E">
        <w:rPr>
          <w:rFonts w:hint="cs"/>
          <w:rtl/>
        </w:rPr>
        <w:t>قطری‌سازی ماتریس دوقطری</w:t>
      </w:r>
    </w:p>
    <w:p w:rsidR="009B4975" w:rsidRPr="00ED6BFD" w:rsidRDefault="009B4975" w:rsidP="00ED6BFD">
      <w:pPr>
        <w:pStyle w:val="a4"/>
      </w:pPr>
      <w:r w:rsidRPr="00480C7E">
        <w:rPr>
          <w:rFonts w:hint="cs"/>
          <w:rtl/>
        </w:rPr>
        <w:t>در این بخش، برای ایجاد ماتریس وسط(ماتریس قطری مقادیر ویژه)، بایستی ماتریس دوقطری ایجاد شده در مراحل قبل، قطری‌سازی گردند. اینکار بر اساس شبه کد الگوریتم ارائه شده در مرجع انجام میگیرد.</w:t>
      </w:r>
    </w:p>
    <w:p w:rsidR="009B4975" w:rsidRPr="00480C7E" w:rsidRDefault="009B4975" w:rsidP="00694408">
      <w:pPr>
        <w:pStyle w:val="a"/>
      </w:pPr>
      <w:r w:rsidRPr="00480C7E">
        <w:rPr>
          <w:rFonts w:hint="cs"/>
          <w:rtl/>
        </w:rPr>
        <w:t>محاسبه‌ی همگرایی روش</w:t>
      </w:r>
    </w:p>
    <w:p w:rsidR="009B4975" w:rsidRPr="00480C7E" w:rsidRDefault="009B4975" w:rsidP="00ED6BFD">
      <w:pPr>
        <w:pStyle w:val="a4"/>
        <w:rPr>
          <w:rtl/>
        </w:rPr>
      </w:pPr>
      <w:r w:rsidRPr="00480C7E">
        <w:rPr>
          <w:rFonts w:hint="cs"/>
          <w:rtl/>
        </w:rPr>
        <w:t>در این بخش، پس از محاسبه و تجزیه ی ماتریس ورودی، همگرایی روش را بر اساس نتیجه ی محاسبه شده بررسی میکنیم و در انتها در صورت عدم همگرایی روش، متغیر نگهدارنده ی شماره خطا را مقداردهی کرده و از زیربرنامه خارج میشویم.</w:t>
      </w:r>
    </w:p>
    <w:p w:rsidR="009B4975" w:rsidRPr="00480C7E" w:rsidRDefault="009B4975" w:rsidP="00694408">
      <w:pPr>
        <w:pStyle w:val="a"/>
      </w:pPr>
      <w:r w:rsidRPr="00480C7E">
        <w:rPr>
          <w:rFonts w:hint="cs"/>
          <w:rtl/>
        </w:rPr>
        <w:t>بررسی نتیجه‌ی همگرایی روش</w:t>
      </w:r>
    </w:p>
    <w:p w:rsidR="009B4975" w:rsidRPr="00480C7E" w:rsidRDefault="009B4975" w:rsidP="00ED6BFD">
      <w:pPr>
        <w:pStyle w:val="a4"/>
        <w:rPr>
          <w:rtl/>
        </w:rPr>
      </w:pPr>
      <w:r w:rsidRPr="00480C7E">
        <w:rPr>
          <w:rFonts w:hint="cs"/>
          <w:rtl/>
        </w:rPr>
        <w:lastRenderedPageBreak/>
        <w:t>در مرحله قبل، همگرایی روش محاسبه شد. در این بخش آن را در یک شرط بررسی میکنیم. در صورتی که مقدار آن بیشتر از صفر باشد، بدون در نظر گرفتن نتیجه ی محاسبه شده به عنوان نتیجه‌ی نهایی، یک مرحله ی دیگر حلقه ی اصلی را اجرا میکنیم. در غیر اینصورت مقادیر محاسبه شده را در متغیرهای خروجی قرار میدهیم تا در صورتی که حلقه نتواند ادامه پیدا کند با همین مقادیر از زیربرنامه خارج شویم.</w:t>
      </w:r>
    </w:p>
    <w:p w:rsidR="009B4975" w:rsidRPr="00480C7E" w:rsidRDefault="009B4975" w:rsidP="00694408">
      <w:pPr>
        <w:pStyle w:val="a"/>
      </w:pPr>
      <w:r w:rsidRPr="00480C7E">
        <w:rPr>
          <w:rFonts w:hint="cs"/>
          <w:rtl/>
        </w:rPr>
        <w:t>خطا در همگرایی روش</w:t>
      </w:r>
    </w:p>
    <w:p w:rsidR="009B4975" w:rsidRPr="00480C7E" w:rsidRDefault="009B4975" w:rsidP="00ED6BFD">
      <w:pPr>
        <w:pStyle w:val="a4"/>
        <w:rPr>
          <w:rtl/>
        </w:rPr>
      </w:pPr>
      <w:r w:rsidRPr="00480C7E">
        <w:rPr>
          <w:rFonts w:hint="cs"/>
          <w:rtl/>
        </w:rPr>
        <w:t>در صورتی که روش پس از 30 تکرار نتواند به پاسخی همگرا برسد، اجرای برنامه به این بخش پرش میکند. در این بخش، تعداد مراحل تکرار را به عنوان خروجی متغیر خطا قرار داده و از زیربرنامه خارج میشویم.</w:t>
      </w:r>
    </w:p>
    <w:p w:rsidR="009B4975" w:rsidRPr="00480C7E" w:rsidRDefault="009B4975" w:rsidP="009B4975">
      <w:pPr>
        <w:bidi/>
      </w:pPr>
    </w:p>
    <w:p w:rsidR="007F4B89" w:rsidRPr="00480C7E" w:rsidRDefault="007F4B89" w:rsidP="007F4B89">
      <w:pPr>
        <w:pStyle w:val="1"/>
        <w:numPr>
          <w:ilvl w:val="0"/>
          <w:numId w:val="0"/>
        </w:numPr>
        <w:ind w:left="720" w:hanging="720"/>
        <w:rPr>
          <w:rtl/>
        </w:rPr>
      </w:pPr>
    </w:p>
    <w:sectPr w:rsidR="007F4B89" w:rsidRPr="00480C7E"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E85" w:rsidRDefault="00423E85" w:rsidP="00B927DE">
      <w:pPr>
        <w:spacing w:after="0" w:line="240" w:lineRule="auto"/>
      </w:pPr>
      <w:r>
        <w:separator/>
      </w:r>
    </w:p>
  </w:endnote>
  <w:endnote w:type="continuationSeparator" w:id="0">
    <w:p w:rsidR="00423E85" w:rsidRDefault="00423E8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D19C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E85" w:rsidRDefault="00423E85" w:rsidP="00B927DE">
      <w:pPr>
        <w:spacing w:after="0" w:line="240" w:lineRule="auto"/>
      </w:pPr>
      <w:r>
        <w:separator/>
      </w:r>
    </w:p>
  </w:footnote>
  <w:footnote w:type="continuationSeparator" w:id="0">
    <w:p w:rsidR="00423E85" w:rsidRDefault="00423E8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7216"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D19C0" w:rsidRPr="00FD19C0">
                                  <w:rPr>
                                    <w:rFonts w:asciiTheme="majorBidi" w:hAnsiTheme="majorBidi" w:cstheme="majorBidi"/>
                                    <w:b/>
                                    <w:bCs/>
                                    <w:noProof/>
                                    <w:color w:val="000000" w:themeColor="text1"/>
                                    <w:sz w:val="20"/>
                                    <w:szCs w:val="20"/>
                                    <w:shd w:val="clear" w:color="auto" w:fill="FFFFFF" w:themeFill="background1"/>
                                  </w:rPr>
                                  <w:t>SVD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721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D19C0" w:rsidRPr="00FD19C0">
                            <w:rPr>
                              <w:rFonts w:asciiTheme="majorBidi" w:hAnsiTheme="majorBidi" w:cstheme="majorBidi"/>
                              <w:b/>
                              <w:bCs/>
                              <w:noProof/>
                              <w:color w:val="000000" w:themeColor="text1"/>
                              <w:sz w:val="20"/>
                              <w:szCs w:val="20"/>
                              <w:shd w:val="clear" w:color="auto" w:fill="FFFFFF" w:themeFill="background1"/>
                            </w:rPr>
                            <w:t>SVD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A14C6E6E"/>
    <w:lvl w:ilvl="0" w:tplc="CFC8A46A">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2D0051"/>
    <w:rsid w:val="00337045"/>
    <w:rsid w:val="00367444"/>
    <w:rsid w:val="003808E5"/>
    <w:rsid w:val="0038664A"/>
    <w:rsid w:val="0039757A"/>
    <w:rsid w:val="003A640B"/>
    <w:rsid w:val="003E35B4"/>
    <w:rsid w:val="003F459A"/>
    <w:rsid w:val="004032C8"/>
    <w:rsid w:val="00423E85"/>
    <w:rsid w:val="0043328D"/>
    <w:rsid w:val="004421C0"/>
    <w:rsid w:val="00445DEB"/>
    <w:rsid w:val="00455AEA"/>
    <w:rsid w:val="0047196B"/>
    <w:rsid w:val="00480C7E"/>
    <w:rsid w:val="004A1F61"/>
    <w:rsid w:val="004C3ED8"/>
    <w:rsid w:val="00510C6A"/>
    <w:rsid w:val="0052134D"/>
    <w:rsid w:val="005227C3"/>
    <w:rsid w:val="005264A5"/>
    <w:rsid w:val="00533226"/>
    <w:rsid w:val="00533E50"/>
    <w:rsid w:val="005356AB"/>
    <w:rsid w:val="00536F59"/>
    <w:rsid w:val="00544E87"/>
    <w:rsid w:val="00556F62"/>
    <w:rsid w:val="0058370D"/>
    <w:rsid w:val="00590B8A"/>
    <w:rsid w:val="005C02EB"/>
    <w:rsid w:val="005E4AF4"/>
    <w:rsid w:val="00621EA9"/>
    <w:rsid w:val="006301FD"/>
    <w:rsid w:val="00637C9C"/>
    <w:rsid w:val="006458BA"/>
    <w:rsid w:val="00654809"/>
    <w:rsid w:val="00670344"/>
    <w:rsid w:val="00672775"/>
    <w:rsid w:val="00684F8E"/>
    <w:rsid w:val="00690C9B"/>
    <w:rsid w:val="00694408"/>
    <w:rsid w:val="006B5B36"/>
    <w:rsid w:val="006D6967"/>
    <w:rsid w:val="006F2E3F"/>
    <w:rsid w:val="00702E8E"/>
    <w:rsid w:val="00713868"/>
    <w:rsid w:val="007146B2"/>
    <w:rsid w:val="007602BE"/>
    <w:rsid w:val="00793C39"/>
    <w:rsid w:val="00794322"/>
    <w:rsid w:val="007B2030"/>
    <w:rsid w:val="007D3687"/>
    <w:rsid w:val="007F030B"/>
    <w:rsid w:val="007F4B89"/>
    <w:rsid w:val="008055BD"/>
    <w:rsid w:val="008201AC"/>
    <w:rsid w:val="008271E6"/>
    <w:rsid w:val="00832E76"/>
    <w:rsid w:val="00846F88"/>
    <w:rsid w:val="00874610"/>
    <w:rsid w:val="0087484F"/>
    <w:rsid w:val="00880EF3"/>
    <w:rsid w:val="008A1E99"/>
    <w:rsid w:val="008C510C"/>
    <w:rsid w:val="008D58BB"/>
    <w:rsid w:val="008E68E9"/>
    <w:rsid w:val="008F02F0"/>
    <w:rsid w:val="00902B50"/>
    <w:rsid w:val="00904844"/>
    <w:rsid w:val="00926570"/>
    <w:rsid w:val="00932D77"/>
    <w:rsid w:val="009355A0"/>
    <w:rsid w:val="00937D81"/>
    <w:rsid w:val="0094164A"/>
    <w:rsid w:val="00966F66"/>
    <w:rsid w:val="0097144E"/>
    <w:rsid w:val="00972B02"/>
    <w:rsid w:val="009A1CED"/>
    <w:rsid w:val="009B4975"/>
    <w:rsid w:val="009C2ABF"/>
    <w:rsid w:val="009C3FC8"/>
    <w:rsid w:val="009D3E62"/>
    <w:rsid w:val="009F3DAF"/>
    <w:rsid w:val="00A2038D"/>
    <w:rsid w:val="00A224ED"/>
    <w:rsid w:val="00A22E0B"/>
    <w:rsid w:val="00A7106F"/>
    <w:rsid w:val="00A7493E"/>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06F0"/>
    <w:rsid w:val="00BB7E06"/>
    <w:rsid w:val="00BD0C7F"/>
    <w:rsid w:val="00BF32BB"/>
    <w:rsid w:val="00C805D8"/>
    <w:rsid w:val="00C95927"/>
    <w:rsid w:val="00CA523A"/>
    <w:rsid w:val="00CD1FF0"/>
    <w:rsid w:val="00CD65A8"/>
    <w:rsid w:val="00CD6740"/>
    <w:rsid w:val="00CF207F"/>
    <w:rsid w:val="00D0057B"/>
    <w:rsid w:val="00D01D34"/>
    <w:rsid w:val="00D064C2"/>
    <w:rsid w:val="00D068D0"/>
    <w:rsid w:val="00D15B7A"/>
    <w:rsid w:val="00D23347"/>
    <w:rsid w:val="00D2481D"/>
    <w:rsid w:val="00D25AA6"/>
    <w:rsid w:val="00D45D69"/>
    <w:rsid w:val="00D646C4"/>
    <w:rsid w:val="00D90C4D"/>
    <w:rsid w:val="00DF5650"/>
    <w:rsid w:val="00E107BE"/>
    <w:rsid w:val="00E30668"/>
    <w:rsid w:val="00E43C92"/>
    <w:rsid w:val="00E45AE9"/>
    <w:rsid w:val="00E61E10"/>
    <w:rsid w:val="00E75309"/>
    <w:rsid w:val="00E86AAB"/>
    <w:rsid w:val="00E94FD5"/>
    <w:rsid w:val="00EA4AF9"/>
    <w:rsid w:val="00EA61DA"/>
    <w:rsid w:val="00EB7A64"/>
    <w:rsid w:val="00ED59BA"/>
    <w:rsid w:val="00ED6BFD"/>
    <w:rsid w:val="00F243BD"/>
    <w:rsid w:val="00F34A50"/>
    <w:rsid w:val="00F35501"/>
    <w:rsid w:val="00F3611F"/>
    <w:rsid w:val="00F367E8"/>
    <w:rsid w:val="00F4532D"/>
    <w:rsid w:val="00F54F17"/>
    <w:rsid w:val="00F722AD"/>
    <w:rsid w:val="00F81C51"/>
    <w:rsid w:val="00F83659"/>
    <w:rsid w:val="00FA2018"/>
    <w:rsid w:val="00FA65D3"/>
    <w:rsid w:val="00FD07F1"/>
    <w:rsid w:val="00FD087A"/>
    <w:rsid w:val="00FD1668"/>
    <w:rsid w:val="00FD19C0"/>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AE558D-72BE-47B6-AF69-93AC9F7F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94408"/>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Cambria Math" w:eastAsiaTheme="minorEastAsia" w:hAnsi="Cambria Math" w:cstheme="majorBidi"/>
      <w:i/>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87E9E-848E-4374-88E0-4EBA60E6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2018-05-05T19:51:00Z</dcterms:created>
  <dcterms:modified xsi:type="dcterms:W3CDTF">2018-05-11T09:14:00Z</dcterms:modified>
</cp:coreProperties>
</file>