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Pr="00CA7D47" w:rsidRDefault="00950994" w:rsidP="00A664AD">
            <w:pPr>
              <w:pStyle w:val="ListParagraph"/>
              <w:spacing w:line="276" w:lineRule="auto"/>
              <w:ind w:left="0" w:firstLine="0"/>
              <w:jc w:val="both"/>
              <w:rPr>
                <w:i/>
                <w:sz w:val="24"/>
                <w:szCs w:val="24"/>
              </w:rPr>
            </w:pPr>
            <w:bookmarkStart w:id="0" w:name="_GoBack"/>
            <w:r w:rsidRPr="00CA7D47">
              <w:rPr>
                <w:i/>
                <w:sz w:val="24"/>
                <w:szCs w:val="24"/>
              </w:rPr>
              <w:t>The Seniority of the members will be determined by the Service Seniority and promotion of any post in current charge of any members will be treated as the rank of that post</w:t>
            </w:r>
            <w:proofErr w:type="gramStart"/>
            <w:r w:rsidRPr="00CA7D47">
              <w:rPr>
                <w:i/>
                <w:sz w:val="24"/>
                <w:szCs w:val="24"/>
              </w:rPr>
              <w:t>.</w:t>
            </w:r>
            <w:r w:rsidR="00361073" w:rsidRPr="00CA7D47">
              <w:rPr>
                <w:i/>
                <w:sz w:val="24"/>
                <w:szCs w:val="24"/>
              </w:rPr>
              <w:t>(</w:t>
            </w:r>
            <w:proofErr w:type="gramEnd"/>
            <w:r w:rsidR="00361073" w:rsidRPr="00CA7D47">
              <w:rPr>
                <w:i/>
                <w:sz w:val="24"/>
                <w:szCs w:val="24"/>
              </w:rPr>
              <w:t>should be removed.)</w:t>
            </w:r>
          </w:p>
          <w:bookmarkEnd w:id="0"/>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9D9E2"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A621D3" w:rsidRDefault="00666ECB" w:rsidP="00822093">
            <w:pPr>
              <w:spacing w:before="13" w:line="360" w:lineRule="auto"/>
              <w:jc w:val="both"/>
              <w:rPr>
                <w:b/>
                <w:strike/>
                <w:sz w:val="24"/>
                <w:szCs w:val="24"/>
              </w:rPr>
            </w:pPr>
            <w:r w:rsidRPr="00A621D3">
              <w:rPr>
                <w:b/>
                <w:strike/>
                <w:sz w:val="24"/>
                <w:szCs w:val="24"/>
              </w:rPr>
              <w:t>a)</w:t>
            </w:r>
          </w:p>
        </w:tc>
        <w:tc>
          <w:tcPr>
            <w:tcW w:w="5922" w:type="dxa"/>
          </w:tcPr>
          <w:p w:rsidR="00555DBA" w:rsidRPr="00A621D3" w:rsidRDefault="00666ECB" w:rsidP="00822093">
            <w:pPr>
              <w:spacing w:before="13" w:line="360" w:lineRule="auto"/>
              <w:jc w:val="both"/>
              <w:rPr>
                <w:b/>
                <w:strike/>
                <w:sz w:val="24"/>
                <w:szCs w:val="24"/>
              </w:rPr>
            </w:pPr>
            <w:r w:rsidRPr="00A621D3">
              <w:rPr>
                <w:strike/>
                <w:sz w:val="24"/>
              </w:rPr>
              <w:t>One</w:t>
            </w:r>
            <w:r w:rsidRPr="00A621D3">
              <w:rPr>
                <w:strike/>
                <w:spacing w:val="-2"/>
                <w:sz w:val="24"/>
              </w:rPr>
              <w:t xml:space="preserve"> President.</w:t>
            </w:r>
            <w:r w:rsidR="006718DE" w:rsidRPr="00A621D3">
              <w:rPr>
                <w:strike/>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b)</w:t>
            </w:r>
          </w:p>
        </w:tc>
        <w:tc>
          <w:tcPr>
            <w:tcW w:w="5922" w:type="dxa"/>
          </w:tcPr>
          <w:p w:rsidR="00780C1B" w:rsidRPr="00A621D3" w:rsidRDefault="00780C1B" w:rsidP="00780C1B">
            <w:pPr>
              <w:spacing w:before="13" w:line="360" w:lineRule="auto"/>
              <w:jc w:val="both"/>
              <w:rPr>
                <w:b/>
                <w:strike/>
                <w:sz w:val="24"/>
                <w:szCs w:val="24"/>
              </w:rPr>
            </w:pPr>
            <w:r w:rsidRPr="00A621D3">
              <w:rPr>
                <w:strike/>
                <w:sz w:val="24"/>
              </w:rPr>
              <w:t xml:space="preserve">One Secretary </w:t>
            </w:r>
            <w:r w:rsidRPr="00A621D3">
              <w:rPr>
                <w:strike/>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r w:rsidRPr="00A621D3">
              <w:rPr>
                <w:b/>
                <w:strike/>
                <w:sz w:val="24"/>
                <w:szCs w:val="24"/>
              </w:rPr>
              <w:t>c)</w:t>
            </w:r>
          </w:p>
        </w:tc>
        <w:tc>
          <w:tcPr>
            <w:tcW w:w="5922" w:type="dxa"/>
          </w:tcPr>
          <w:p w:rsidR="00780C1B" w:rsidRPr="00A621D3" w:rsidRDefault="00280291" w:rsidP="00780C1B">
            <w:pPr>
              <w:spacing w:before="2" w:line="360" w:lineRule="auto"/>
              <w:rPr>
                <w:strike/>
                <w:spacing w:val="-2"/>
                <w:sz w:val="24"/>
              </w:rPr>
            </w:pPr>
            <w:r w:rsidRPr="00A621D3">
              <w:rPr>
                <w:strike/>
                <w:sz w:val="24"/>
              </w:rPr>
              <w:t>Five</w:t>
            </w:r>
            <w:r w:rsidR="00780C1B" w:rsidRPr="00A621D3">
              <w:rPr>
                <w:strike/>
                <w:sz w:val="24"/>
              </w:rPr>
              <w:t xml:space="preserve"> Organizing </w:t>
            </w:r>
            <w:r w:rsidR="00780C1B" w:rsidRPr="00A621D3">
              <w:rPr>
                <w:strike/>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780C1B" w:rsidP="00780C1B">
            <w:pPr>
              <w:spacing w:before="2" w:line="360" w:lineRule="auto"/>
              <w:rPr>
                <w:strike/>
                <w:sz w:val="24"/>
              </w:rPr>
            </w:pPr>
            <w:r w:rsidRPr="00A621D3">
              <w:rPr>
                <w:strike/>
                <w:sz w:val="24"/>
              </w:rPr>
              <w:t>(</w:t>
            </w:r>
            <w:proofErr w:type="spellStart"/>
            <w:r w:rsidRPr="00A621D3">
              <w:rPr>
                <w:strike/>
                <w:sz w:val="24"/>
              </w:rPr>
              <w:t>i</w:t>
            </w:r>
            <w:proofErr w:type="spellEnd"/>
            <w:r w:rsidRPr="00A621D3">
              <w:rPr>
                <w:strike/>
                <w:sz w:val="24"/>
              </w:rPr>
              <w:t>) Three from Civil Cadre</w:t>
            </w:r>
            <w:r w:rsidR="005E1986" w:rsidRPr="00A621D3">
              <w:rPr>
                <w:strike/>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A621D3" w:rsidRDefault="00780C1B" w:rsidP="00780C1B">
            <w:pPr>
              <w:spacing w:before="13" w:line="360" w:lineRule="auto"/>
              <w:jc w:val="both"/>
              <w:rPr>
                <w:b/>
                <w:strike/>
                <w:sz w:val="24"/>
                <w:szCs w:val="24"/>
              </w:rPr>
            </w:pPr>
          </w:p>
        </w:tc>
        <w:tc>
          <w:tcPr>
            <w:tcW w:w="5922" w:type="dxa"/>
          </w:tcPr>
          <w:p w:rsidR="00780C1B" w:rsidRPr="00A621D3" w:rsidRDefault="00353013" w:rsidP="00353013">
            <w:pPr>
              <w:spacing w:before="2" w:line="360" w:lineRule="auto"/>
              <w:rPr>
                <w:strike/>
                <w:sz w:val="24"/>
              </w:rPr>
            </w:pPr>
            <w:r w:rsidRPr="00A621D3">
              <w:rPr>
                <w:strike/>
                <w:sz w:val="24"/>
              </w:rPr>
              <w:t>(ii) One from (E/M).</w:t>
            </w:r>
            <w:r w:rsidR="00780C1B" w:rsidRPr="00A621D3">
              <w:rPr>
                <w:strike/>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A621D3" w:rsidRDefault="003938B1" w:rsidP="00780C1B">
            <w:pPr>
              <w:spacing w:before="13" w:line="360" w:lineRule="auto"/>
              <w:jc w:val="both"/>
              <w:rPr>
                <w:b/>
                <w:strike/>
                <w:sz w:val="24"/>
                <w:szCs w:val="24"/>
              </w:rPr>
            </w:pPr>
          </w:p>
        </w:tc>
        <w:tc>
          <w:tcPr>
            <w:tcW w:w="5922" w:type="dxa"/>
          </w:tcPr>
          <w:p w:rsidR="003938B1" w:rsidRPr="00A621D3" w:rsidRDefault="003938B1" w:rsidP="00353013">
            <w:pPr>
              <w:spacing w:before="2" w:line="360" w:lineRule="auto"/>
              <w:rPr>
                <w:strike/>
                <w:sz w:val="24"/>
              </w:rPr>
            </w:pPr>
            <w:r w:rsidRPr="00A621D3">
              <w:rPr>
                <w:strike/>
                <w:sz w:val="24"/>
              </w:rPr>
              <w:t>(iii)</w:t>
            </w:r>
            <w:r w:rsidR="00353013" w:rsidRPr="00A621D3">
              <w:rPr>
                <w:strike/>
                <w:sz w:val="24"/>
              </w:rPr>
              <w:t xml:space="preserve"> One from Computer Cadre.</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d</w:t>
            </w:r>
            <w:r w:rsidR="00310306" w:rsidRPr="00A621D3">
              <w:rPr>
                <w:b/>
                <w:strike/>
                <w:sz w:val="24"/>
                <w:szCs w:val="24"/>
              </w:rPr>
              <w:t>)</w:t>
            </w:r>
          </w:p>
        </w:tc>
        <w:tc>
          <w:tcPr>
            <w:tcW w:w="5922" w:type="dxa"/>
          </w:tcPr>
          <w:p w:rsidR="00310306" w:rsidRPr="00A621D3" w:rsidRDefault="00310306"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 xml:space="preserve">One </w:t>
            </w:r>
            <w:r w:rsidRPr="00A621D3">
              <w:rPr>
                <w:rFonts w:asciiTheme="majorHAnsi" w:hAnsiTheme="majorHAnsi"/>
                <w:strike/>
                <w:spacing w:val="-2"/>
                <w:sz w:val="24"/>
              </w:rPr>
              <w:t>Treasurer</w:t>
            </w:r>
            <w:r w:rsidR="003938B1" w:rsidRPr="00A621D3">
              <w:rPr>
                <w:rFonts w:asciiTheme="majorHAnsi" w:hAnsiTheme="majorHAnsi"/>
                <w:strike/>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4D2642" w:rsidTr="006718DE">
        <w:tc>
          <w:tcPr>
            <w:tcW w:w="738" w:type="dxa"/>
          </w:tcPr>
          <w:p w:rsidR="004D2642" w:rsidRDefault="004D2642" w:rsidP="00310306">
            <w:pPr>
              <w:spacing w:before="13" w:line="360" w:lineRule="auto"/>
              <w:jc w:val="both"/>
              <w:rPr>
                <w:rFonts w:asciiTheme="majorHAnsi" w:hAnsiTheme="majorHAnsi"/>
                <w:b/>
                <w:sz w:val="24"/>
                <w:szCs w:val="24"/>
              </w:rPr>
            </w:pPr>
          </w:p>
        </w:tc>
        <w:tc>
          <w:tcPr>
            <w:tcW w:w="630" w:type="dxa"/>
          </w:tcPr>
          <w:p w:rsidR="004D2642" w:rsidRPr="00A621D3" w:rsidRDefault="004D2642" w:rsidP="00310306">
            <w:pPr>
              <w:spacing w:before="13" w:line="360" w:lineRule="auto"/>
              <w:jc w:val="both"/>
              <w:rPr>
                <w:b/>
                <w:strike/>
                <w:sz w:val="24"/>
                <w:szCs w:val="24"/>
              </w:rPr>
            </w:pPr>
            <w:r w:rsidRPr="00A621D3">
              <w:rPr>
                <w:b/>
                <w:strike/>
                <w:sz w:val="24"/>
                <w:szCs w:val="24"/>
              </w:rPr>
              <w:t>e)</w:t>
            </w:r>
          </w:p>
        </w:tc>
        <w:tc>
          <w:tcPr>
            <w:tcW w:w="5922" w:type="dxa"/>
          </w:tcPr>
          <w:p w:rsidR="004D2642" w:rsidRPr="00A621D3" w:rsidRDefault="004D2642"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Office Secretary.</w:t>
            </w:r>
          </w:p>
        </w:tc>
        <w:tc>
          <w:tcPr>
            <w:tcW w:w="2430" w:type="dxa"/>
          </w:tcPr>
          <w:p w:rsidR="004D2642" w:rsidRPr="00045ADA" w:rsidRDefault="004D2642"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4D2642" w:rsidP="00310306">
            <w:pPr>
              <w:spacing w:before="13" w:line="360" w:lineRule="auto"/>
              <w:jc w:val="both"/>
              <w:rPr>
                <w:b/>
                <w:strike/>
                <w:sz w:val="24"/>
                <w:szCs w:val="24"/>
              </w:rPr>
            </w:pPr>
            <w:r w:rsidRPr="00A621D3">
              <w:rPr>
                <w:b/>
                <w:strike/>
                <w:sz w:val="24"/>
                <w:szCs w:val="24"/>
              </w:rPr>
              <w:t>f</w:t>
            </w:r>
            <w:r w:rsidR="00310306" w:rsidRPr="00A621D3">
              <w:rPr>
                <w:b/>
                <w:strike/>
                <w:sz w:val="24"/>
                <w:szCs w:val="24"/>
              </w:rPr>
              <w:t xml:space="preserve">) </w:t>
            </w:r>
          </w:p>
        </w:tc>
        <w:tc>
          <w:tcPr>
            <w:tcW w:w="5922" w:type="dxa"/>
          </w:tcPr>
          <w:p w:rsidR="00310306" w:rsidRPr="00A621D3" w:rsidRDefault="003938B1" w:rsidP="00310306">
            <w:pPr>
              <w:tabs>
                <w:tab w:val="left" w:pos="818"/>
                <w:tab w:val="left" w:pos="900"/>
              </w:tabs>
              <w:spacing w:line="360" w:lineRule="auto"/>
              <w:rPr>
                <w:rFonts w:asciiTheme="majorHAnsi" w:hAnsiTheme="majorHAnsi"/>
                <w:strike/>
                <w:sz w:val="24"/>
              </w:rPr>
            </w:pPr>
            <w:r w:rsidRPr="00A621D3">
              <w:rPr>
                <w:rFonts w:asciiTheme="majorHAnsi" w:hAnsiTheme="majorHAnsi"/>
                <w:strike/>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A621D3" w:rsidRDefault="00310306" w:rsidP="00310306">
            <w:pPr>
              <w:spacing w:before="13" w:line="360" w:lineRule="auto"/>
              <w:jc w:val="both"/>
              <w:rPr>
                <w:b/>
                <w:strike/>
                <w:sz w:val="24"/>
                <w:szCs w:val="24"/>
              </w:rPr>
            </w:pPr>
            <w:r w:rsidRPr="00A621D3">
              <w:rPr>
                <w:b/>
                <w:strike/>
                <w:sz w:val="24"/>
                <w:szCs w:val="24"/>
              </w:rPr>
              <w:t>h)</w:t>
            </w:r>
          </w:p>
        </w:tc>
        <w:tc>
          <w:tcPr>
            <w:tcW w:w="5922" w:type="dxa"/>
          </w:tcPr>
          <w:p w:rsidR="00310306" w:rsidRPr="00A621D3" w:rsidRDefault="00310306" w:rsidP="00310306">
            <w:pPr>
              <w:spacing w:before="2" w:line="360" w:lineRule="auto"/>
              <w:rPr>
                <w:strike/>
                <w:sz w:val="24"/>
              </w:rPr>
            </w:pPr>
            <w:r w:rsidRPr="00A621D3">
              <w:rPr>
                <w:rFonts w:asciiTheme="majorHAnsi" w:hAnsiTheme="majorHAnsi"/>
                <w:strike/>
                <w:sz w:val="24"/>
              </w:rPr>
              <w:t xml:space="preserve"> Welfare secretary</w:t>
            </w:r>
            <w:r w:rsidR="003938B1" w:rsidRPr="00A621D3">
              <w:rPr>
                <w:rFonts w:asciiTheme="majorHAnsi" w:hAnsiTheme="majorHAnsi"/>
                <w:strike/>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A621D3" w:rsidRDefault="006718DE" w:rsidP="00B12462">
            <w:pPr>
              <w:spacing w:before="13" w:line="360" w:lineRule="auto"/>
              <w:jc w:val="both"/>
              <w:rPr>
                <w:rFonts w:asciiTheme="majorHAnsi" w:hAnsiTheme="majorHAnsi"/>
                <w:strike/>
                <w:sz w:val="24"/>
              </w:rPr>
            </w:pPr>
            <w:r w:rsidRPr="00A621D3">
              <w:rPr>
                <w:rFonts w:asciiTheme="majorHAnsi" w:hAnsiTheme="majorHAnsi"/>
                <w:strike/>
                <w:sz w:val="24"/>
              </w:rPr>
              <w:t xml:space="preserve">Elected  Senate of  </w:t>
            </w:r>
            <w:r w:rsidR="00B12462" w:rsidRPr="00A621D3">
              <w:rPr>
                <w:rFonts w:asciiTheme="majorHAnsi" w:hAnsiTheme="majorHAnsi"/>
                <w:strike/>
                <w:sz w:val="24"/>
              </w:rPr>
              <w:t>21(21</w:t>
            </w:r>
            <w:r w:rsidRPr="00A621D3">
              <w:rPr>
                <w:rFonts w:asciiTheme="majorHAnsi" w:hAnsiTheme="majorHAnsi"/>
                <w:strike/>
                <w:sz w:val="24"/>
              </w:rPr>
              <w:t>) members as follows:</w:t>
            </w:r>
          </w:p>
        </w:tc>
      </w:tr>
      <w:tr w:rsidR="006718DE" w:rsidRPr="00045ADA" w:rsidTr="006718DE">
        <w:tc>
          <w:tcPr>
            <w:tcW w:w="9378" w:type="dxa"/>
          </w:tcPr>
          <w:p w:rsidR="006718DE" w:rsidRPr="00A621D3" w:rsidRDefault="006718DE" w:rsidP="00B12462">
            <w:pPr>
              <w:tabs>
                <w:tab w:val="left" w:pos="842"/>
              </w:tabs>
              <w:spacing w:before="2" w:line="360" w:lineRule="auto"/>
              <w:rPr>
                <w:strike/>
                <w:spacing w:val="-2"/>
                <w:sz w:val="24"/>
              </w:rPr>
            </w:pPr>
            <w:r w:rsidRPr="00A621D3">
              <w:rPr>
                <w:strike/>
                <w:spacing w:val="-2"/>
                <w:sz w:val="24"/>
              </w:rPr>
              <w:lastRenderedPageBreak/>
              <w:t>(ii) Three from amongst the Superintending Engineer.</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(iii) Four from amongst the Executive Engineer/ System Analyst </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(iv) Six from amongst the Sub-Divisional Engineer/ Programmer (One from civil and one from E/M will be restricted)</w:t>
            </w:r>
          </w:p>
        </w:tc>
      </w:tr>
      <w:tr w:rsidR="006718DE" w:rsidRPr="00045ADA" w:rsidTr="006718DE">
        <w:tc>
          <w:tcPr>
            <w:tcW w:w="9378" w:type="dxa"/>
          </w:tcPr>
          <w:p w:rsidR="006718DE" w:rsidRPr="00A621D3" w:rsidRDefault="006718DE" w:rsidP="006718DE">
            <w:pPr>
              <w:tabs>
                <w:tab w:val="left" w:pos="842"/>
              </w:tabs>
              <w:spacing w:before="2" w:line="360" w:lineRule="auto"/>
              <w:rPr>
                <w:strike/>
                <w:spacing w:val="-2"/>
                <w:sz w:val="24"/>
              </w:rPr>
            </w:pPr>
            <w:r w:rsidRPr="00A621D3">
              <w:rPr>
                <w:strike/>
                <w:spacing w:val="-2"/>
                <w:sz w:val="24"/>
              </w:rPr>
              <w:t xml:space="preserve">(v)Eight from amongst the Assistant Engineer. (Two from civil and one from E/M &amp; one from Computer cadre  will be </w:t>
            </w:r>
            <w:r w:rsidR="00310306" w:rsidRPr="00A621D3">
              <w:rPr>
                <w:strike/>
                <w:spacing w:val="-2"/>
                <w:sz w:val="24"/>
              </w:rPr>
              <w:t xml:space="preserve">restricted all are </w:t>
            </w:r>
            <w:r w:rsidRPr="00A621D3">
              <w:rPr>
                <w:strike/>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r w:rsidRPr="00A029D4">
              <w:rPr>
                <w:sz w:val="24"/>
                <w:szCs w:val="24"/>
              </w:rPr>
              <w:t>members of the Zonal committee will be elected by the voters of that zone as per rules and regulations of the Association</w:t>
            </w:r>
            <w:r w:rsidRPr="00A621D3">
              <w:rPr>
                <w:strike/>
                <w:sz w:val="24"/>
                <w:szCs w:val="24"/>
              </w:rPr>
              <w:t>.</w:t>
            </w:r>
            <w:r w:rsidR="00A621D3" w:rsidRPr="00A621D3">
              <w:rPr>
                <w:strike/>
                <w:sz w:val="24"/>
                <w:szCs w:val="24"/>
              </w:rPr>
              <w:t>( Zonal committee is not required should be repelled)</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 xml:space="preserve">19.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CA3389" w:rsidRDefault="00EA27B6" w:rsidP="0037476C">
      <w:pPr>
        <w:spacing w:line="276" w:lineRule="auto"/>
        <w:jc w:val="both"/>
        <w:rPr>
          <w:rFonts w:asciiTheme="majorHAnsi" w:hAnsiTheme="majorHAnsi"/>
          <w:b/>
          <w:color w:val="000000"/>
          <w:spacing w:val="10"/>
          <w:sz w:val="24"/>
          <w:szCs w:val="24"/>
          <w:u w:val="single"/>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Pr="00660F7D" w:rsidRDefault="00D04AE3" w:rsidP="0037476C">
      <w:pPr>
        <w:spacing w:line="276" w:lineRule="auto"/>
        <w:jc w:val="both"/>
        <w:rPr>
          <w:rFonts w:asciiTheme="majorHAnsi" w:hAnsiTheme="majorHAnsi"/>
          <w:b/>
          <w:color w:val="000000"/>
          <w:spacing w:val="10"/>
          <w:sz w:val="24"/>
          <w:szCs w:val="24"/>
          <w:u w:val="single"/>
        </w:rPr>
      </w:pPr>
      <w:r>
        <w:rPr>
          <w:strike/>
          <w:sz w:val="24"/>
          <w:szCs w:val="24"/>
        </w:rPr>
        <w:t>v) All member shall receive an electronic copy of this report.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 xml:space="preserve">und of the Association shall be kept in the scheduled Bank as determined by the Executive Committee </w:t>
      </w:r>
      <w:r w:rsidR="00930DEF">
        <w:rPr>
          <w:sz w:val="24"/>
          <w:szCs w:val="24"/>
        </w:rPr>
        <w:t xml:space="preserve">subject to approval of the Senate </w:t>
      </w:r>
      <w:r w:rsidR="00E617AD" w:rsidRPr="00CA3389">
        <w:rPr>
          <w:sz w:val="24"/>
          <w:szCs w:val="24"/>
        </w:rPr>
        <w:t>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457BCA" w:rsidRDefault="00C55D2B" w:rsidP="00AD69EF">
      <w:pPr>
        <w:spacing w:line="276" w:lineRule="auto"/>
        <w:ind w:left="180"/>
        <w:jc w:val="both"/>
        <w:rPr>
          <w:strike/>
          <w:sz w:val="24"/>
          <w:szCs w:val="24"/>
        </w:rPr>
      </w:pPr>
      <w:r w:rsidRPr="00457BCA">
        <w:rPr>
          <w:strike/>
          <w:sz w:val="24"/>
          <w:szCs w:val="24"/>
        </w:rPr>
        <w:t xml:space="preserve">The annual budget of </w:t>
      </w:r>
      <w:r w:rsidR="00E617AD" w:rsidRPr="00457BCA">
        <w:rPr>
          <w:strike/>
          <w:sz w:val="24"/>
          <w:szCs w:val="24"/>
        </w:rPr>
        <w:t xml:space="preserve">the Association shall be prepared by </w:t>
      </w:r>
      <w:r w:rsidR="00245179" w:rsidRPr="00457BCA">
        <w:rPr>
          <w:strike/>
          <w:sz w:val="24"/>
          <w:szCs w:val="24"/>
        </w:rPr>
        <w:t xml:space="preserve">The Executive </w:t>
      </w:r>
      <w:r w:rsidR="00457BCA" w:rsidRPr="00457BCA">
        <w:rPr>
          <w:strike/>
          <w:sz w:val="24"/>
          <w:szCs w:val="24"/>
        </w:rPr>
        <w:t>Committee. The</w:t>
      </w:r>
      <w:r w:rsidR="00E617AD" w:rsidRPr="00457BCA">
        <w:rPr>
          <w:strike/>
          <w:sz w:val="24"/>
          <w:szCs w:val="24"/>
        </w:rPr>
        <w:t xml:space="preserve"> </w:t>
      </w:r>
      <w:r w:rsidRPr="00457BCA">
        <w:rPr>
          <w:strike/>
          <w:sz w:val="24"/>
          <w:szCs w:val="24"/>
        </w:rPr>
        <w:t xml:space="preserve">Secretary-General and </w:t>
      </w:r>
      <w:r w:rsidR="00E617AD" w:rsidRPr="00457BCA">
        <w:rPr>
          <w:strike/>
          <w:sz w:val="24"/>
          <w:szCs w:val="24"/>
        </w:rPr>
        <w:t>the Treasurer</w:t>
      </w:r>
      <w:r w:rsidR="00245179" w:rsidRPr="00457BCA">
        <w:rPr>
          <w:strike/>
          <w:sz w:val="24"/>
          <w:szCs w:val="24"/>
        </w:rPr>
        <w:t xml:space="preserve"> shall lead the work.</w:t>
      </w:r>
      <w:r w:rsidR="00E617AD" w:rsidRPr="00457BCA">
        <w:rPr>
          <w:strike/>
          <w:sz w:val="24"/>
          <w:szCs w:val="24"/>
        </w:rPr>
        <w:t xml:space="preserve"> </w:t>
      </w:r>
      <w:r w:rsidR="00245179" w:rsidRPr="00457BCA">
        <w:rPr>
          <w:strike/>
          <w:sz w:val="24"/>
          <w:szCs w:val="24"/>
        </w:rPr>
        <w:t>The budget</w:t>
      </w:r>
      <w:r w:rsidR="00457BCA" w:rsidRPr="00457BCA">
        <w:rPr>
          <w:strike/>
          <w:sz w:val="24"/>
          <w:szCs w:val="24"/>
        </w:rPr>
        <w:t xml:space="preserve"> shall</w:t>
      </w:r>
      <w:r w:rsidR="00E617AD" w:rsidRPr="00457BCA">
        <w:rPr>
          <w:strike/>
          <w:sz w:val="24"/>
          <w:szCs w:val="24"/>
        </w:rPr>
        <w:t xml:space="preserve"> be placed and approved in the </w:t>
      </w:r>
      <w:r w:rsidR="00245179" w:rsidRPr="00457BCA">
        <w:rPr>
          <w:strike/>
          <w:sz w:val="24"/>
          <w:szCs w:val="24"/>
        </w:rPr>
        <w:t xml:space="preserve">Senate </w:t>
      </w:r>
      <w:r w:rsidR="00E617AD" w:rsidRPr="00457BCA">
        <w:rPr>
          <w:strike/>
          <w:sz w:val="24"/>
          <w:szCs w:val="24"/>
        </w:rPr>
        <w:t>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Pr="00A621D3" w:rsidRDefault="00AD69EF" w:rsidP="00AD69EF">
      <w:pPr>
        <w:spacing w:line="276" w:lineRule="auto"/>
        <w:ind w:left="180"/>
        <w:jc w:val="both"/>
        <w:rPr>
          <w:strike/>
          <w:sz w:val="24"/>
          <w:szCs w:val="24"/>
        </w:rPr>
      </w:pPr>
      <w:proofErr w:type="gramStart"/>
      <w:r w:rsidRPr="00A621D3">
        <w:rPr>
          <w:strike/>
          <w:sz w:val="24"/>
          <w:szCs w:val="24"/>
        </w:rPr>
        <w:t>a</w:t>
      </w:r>
      <w:proofErr w:type="gramEnd"/>
      <w:r w:rsidRPr="00A621D3">
        <w:rPr>
          <w:strike/>
          <w:sz w:val="24"/>
          <w:szCs w:val="24"/>
        </w:rPr>
        <w:t xml:space="preserve">) </w:t>
      </w:r>
      <w:r w:rsidR="00C55D2B" w:rsidRPr="00A621D3">
        <w:rPr>
          <w:strike/>
          <w:sz w:val="24"/>
          <w:szCs w:val="24"/>
        </w:rPr>
        <w:t xml:space="preserve">The </w:t>
      </w:r>
      <w:r w:rsidR="00D91ABC" w:rsidRPr="00A621D3">
        <w:rPr>
          <w:strike/>
          <w:sz w:val="24"/>
          <w:szCs w:val="24"/>
        </w:rPr>
        <w:t>Executive Committee</w:t>
      </w:r>
      <w:r w:rsidR="004B184E" w:rsidRPr="00A621D3">
        <w:rPr>
          <w:strike/>
          <w:sz w:val="24"/>
          <w:szCs w:val="24"/>
        </w:rPr>
        <w:t xml:space="preserve"> with approval of the Senate shall</w:t>
      </w:r>
      <w:r w:rsidR="00D91ABC" w:rsidRPr="00A621D3">
        <w:rPr>
          <w:strike/>
          <w:sz w:val="24"/>
          <w:szCs w:val="24"/>
        </w:rPr>
        <w:t xml:space="preserve"> appoint one registered chartered accountant to audit the accounts"</w:t>
      </w:r>
      <w:r w:rsidR="0082179A" w:rsidRPr="00A621D3">
        <w:rPr>
          <w:strike/>
          <w:sz w:val="24"/>
          <w:szCs w:val="24"/>
        </w:rPr>
        <w:t xml:space="preserve"> </w:t>
      </w:r>
      <w:r w:rsidR="00D91ABC" w:rsidRPr="00A621D3">
        <w:rPr>
          <w:strike/>
          <w:sz w:val="24"/>
          <w:szCs w:val="24"/>
        </w:rPr>
        <w:t>of the Association annually before placing the same to Annual General Meeting</w:t>
      </w:r>
      <w:r w:rsidR="0082179A" w:rsidRPr="00A621D3">
        <w:rPr>
          <w:strike/>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trike/>
          <w:sz w:val="24"/>
          <w:szCs w:val="24"/>
        </w:rPr>
      </w:pPr>
      <w:r w:rsidRPr="001D495E">
        <w:rPr>
          <w:strike/>
          <w:sz w:val="24"/>
          <w:szCs w:val="24"/>
        </w:rPr>
        <w:t>ii) They may take any actions based on this report if they think it worthy.</w:t>
      </w:r>
    </w:p>
    <w:p w:rsidR="001D495E" w:rsidRPr="001D495E" w:rsidRDefault="001D495E" w:rsidP="001D495E">
      <w:pPr>
        <w:spacing w:line="276" w:lineRule="auto"/>
        <w:jc w:val="both"/>
        <w:rPr>
          <w:strike/>
          <w:sz w:val="24"/>
          <w:szCs w:val="24"/>
        </w:rPr>
      </w:pPr>
      <w:r>
        <w:rPr>
          <w:strike/>
          <w:sz w:val="24"/>
          <w:szCs w:val="24"/>
        </w:rPr>
        <w:t xml:space="preserve">iii) If any actions taken based on </w:t>
      </w:r>
      <w:r w:rsidRPr="004B184E">
        <w:rPr>
          <w:strike/>
          <w:sz w:val="24"/>
          <w:szCs w:val="24"/>
        </w:rPr>
        <w:t>monthly Senate report</w:t>
      </w:r>
      <w:r>
        <w:rPr>
          <w:strike/>
          <w:sz w:val="24"/>
          <w:szCs w:val="24"/>
        </w:rPr>
        <w:t xml:space="preserve"> Chief Patron and Advisory panel may communicate this to executive committee to encourage them. </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457BCA" w:rsidRPr="00AD69EF" w:rsidRDefault="00AD69EF" w:rsidP="00AD69EF">
      <w:pPr>
        <w:spacing w:line="360" w:lineRule="auto"/>
        <w:jc w:val="both"/>
        <w:rPr>
          <w:rFonts w:asciiTheme="majorHAnsi" w:hAnsiTheme="majorHAnsi"/>
          <w:spacing w:val="-8"/>
          <w:sz w:val="24"/>
          <w:szCs w:val="24"/>
        </w:rPr>
      </w:pPr>
      <w:proofErr w:type="spellStart"/>
      <w:r>
        <w:rPr>
          <w:rFonts w:asciiTheme="majorHAnsi" w:hAnsiTheme="majorHAnsi"/>
          <w:spacing w:val="-8"/>
          <w:sz w:val="24"/>
          <w:szCs w:val="24"/>
        </w:rPr>
        <w:t>i</w:t>
      </w:r>
      <w:proofErr w:type="spellEnd"/>
      <w:r>
        <w:rPr>
          <w:rFonts w:asciiTheme="majorHAnsi" w:hAnsiTheme="majorHAnsi"/>
          <w:spacing w:val="-8"/>
          <w:sz w:val="24"/>
          <w:szCs w:val="24"/>
        </w:rPr>
        <w:t xml:space="preserve">)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lastRenderedPageBreak/>
        <w:t>ii</w:t>
      </w:r>
      <w:r w:rsidR="000B2AC5" w:rsidRPr="00AD69EF">
        <w:rPr>
          <w:sz w:val="24"/>
          <w:szCs w:val="24"/>
        </w:rPr>
        <w:t xml:space="preserve">) </w:t>
      </w:r>
      <w:r w:rsidR="000B2AC5" w:rsidRPr="00457BCA">
        <w:rPr>
          <w:strike/>
          <w:sz w:val="24"/>
          <w:szCs w:val="24"/>
        </w:rPr>
        <w:t>To give permission of all meetings for the interest of the Association</w:t>
      </w:r>
      <w:r w:rsidR="00457BCA" w:rsidRPr="00457BCA">
        <w:rPr>
          <w:strike/>
          <w:sz w:val="24"/>
          <w:szCs w:val="24"/>
        </w:rPr>
        <w:t xml:space="preserve"> except for monthly meetings as mentioned in Article 18 and 19.</w:t>
      </w:r>
    </w:p>
    <w:p w:rsidR="000B2AC5" w:rsidRPr="00AD69EF" w:rsidRDefault="00AD69EF" w:rsidP="00457BCA">
      <w:pPr>
        <w:spacing w:line="276" w:lineRule="auto"/>
        <w:ind w:left="180"/>
        <w:jc w:val="both"/>
        <w:rPr>
          <w:sz w:val="24"/>
          <w:szCs w:val="24"/>
        </w:rPr>
      </w:pPr>
      <w:r w:rsidRPr="00AD69EF">
        <w:rPr>
          <w:sz w:val="24"/>
          <w:szCs w:val="24"/>
        </w:rPr>
        <w:t>iii</w:t>
      </w:r>
      <w:r w:rsidR="000B2AC5" w:rsidRPr="00AD69EF">
        <w:rPr>
          <w:sz w:val="24"/>
          <w:szCs w:val="24"/>
        </w:rPr>
        <w:t xml:space="preserve">) </w:t>
      </w:r>
      <w:r w:rsidR="000B2AC5" w:rsidRPr="00457BCA">
        <w:rPr>
          <w:strike/>
          <w:sz w:val="24"/>
          <w:szCs w:val="24"/>
        </w:rPr>
        <w:t xml:space="preserve">To preside over all the meetings of the Association except in case of </w:t>
      </w:r>
      <w:r w:rsidR="00457BCA" w:rsidRPr="00457BCA">
        <w:rPr>
          <w:strike/>
          <w:sz w:val="24"/>
          <w:szCs w:val="24"/>
        </w:rPr>
        <w:t>monthly meetings as mentioned in Article 18 and 19</w:t>
      </w:r>
      <w:r w:rsidR="00457BCA">
        <w:rPr>
          <w:sz w:val="24"/>
          <w:szCs w:val="24"/>
        </w:rPr>
        <w:t>.</w:t>
      </w:r>
    </w:p>
    <w:p w:rsidR="000B2AC5" w:rsidRPr="00AD69EF" w:rsidRDefault="00AD69EF" w:rsidP="00AD69EF">
      <w:pPr>
        <w:spacing w:line="276" w:lineRule="auto"/>
        <w:ind w:left="180"/>
        <w:jc w:val="both"/>
        <w:rPr>
          <w:sz w:val="24"/>
          <w:szCs w:val="24"/>
        </w:rPr>
      </w:pPr>
      <w:r w:rsidRPr="00AD69EF">
        <w:rPr>
          <w:sz w:val="24"/>
          <w:szCs w:val="24"/>
        </w:rPr>
        <w:t>iv</w:t>
      </w:r>
      <w:r w:rsidR="000B2AC5" w:rsidRPr="00AD69EF">
        <w:rPr>
          <w:sz w:val="24"/>
          <w:szCs w:val="24"/>
        </w:rPr>
        <w:t>) Normally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xml:space="preserve">) </w:t>
      </w:r>
      <w:r w:rsidR="000B2AC5" w:rsidRPr="00457BCA">
        <w:rPr>
          <w:strike/>
          <w:sz w:val="24"/>
          <w:szCs w:val="24"/>
        </w:rPr>
        <w:t xml:space="preserve">He has the right to over-rule any decisions </w:t>
      </w:r>
      <w:r w:rsidR="00457BCA" w:rsidRPr="00457BCA">
        <w:rPr>
          <w:strike/>
          <w:sz w:val="24"/>
          <w:szCs w:val="24"/>
        </w:rPr>
        <w:t xml:space="preserve">taken jointly by the Executive Committee and the Senate. In case of over-rule he shall send the matter to the Chief Election Commissioner for conducting a general Election on the matter.   </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4C7A44" w:rsidRDefault="005935B6" w:rsidP="005935B6">
      <w:pPr>
        <w:spacing w:line="276" w:lineRule="auto"/>
        <w:jc w:val="both"/>
        <w:rPr>
          <w:strike/>
          <w:sz w:val="24"/>
          <w:szCs w:val="24"/>
        </w:rPr>
      </w:pPr>
      <w:r w:rsidRPr="004C7A44">
        <w:rPr>
          <w:strike/>
          <w:sz w:val="24"/>
          <w:szCs w:val="24"/>
        </w:rPr>
        <w:t>a)</w:t>
      </w:r>
      <w:r w:rsidR="004C7A44" w:rsidRPr="004C7A44">
        <w:rPr>
          <w:strike/>
          <w:sz w:val="24"/>
          <w:szCs w:val="24"/>
        </w:rPr>
        <w:t xml:space="preserve"> Other than anything explicitly mentioned in this constitution</w:t>
      </w:r>
      <w:r w:rsidR="000B2AC5" w:rsidRPr="004C7A44">
        <w:rPr>
          <w:strike/>
          <w:sz w:val="24"/>
          <w:szCs w:val="24"/>
        </w:rPr>
        <w:t xml:space="preserv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the </w:t>
      </w:r>
      <w:proofErr w:type="spellStart"/>
      <w:r w:rsidR="005E315F" w:rsidRPr="005935B6">
        <w:rPr>
          <w:sz w:val="24"/>
          <w:szCs w:val="24"/>
        </w:rPr>
        <w:t>the</w:t>
      </w:r>
      <w:proofErr w:type="spellEnd"/>
      <w:r w:rsidR="005E315F" w:rsidRPr="005935B6">
        <w:rPr>
          <w:sz w:val="24"/>
          <w:szCs w:val="24"/>
        </w:rPr>
        <w:t xml:space="preserv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r w:rsidR="00C64A26" w:rsidRPr="005935B6">
        <w:rPr>
          <w:sz w:val="24"/>
          <w:szCs w:val="24"/>
        </w:rPr>
        <w:t>up to</w:t>
      </w:r>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r w:rsidR="002B5EDC" w:rsidRPr="005935B6">
        <w:rPr>
          <w:sz w:val="24"/>
          <w:szCs w:val="24"/>
        </w:rPr>
        <w:t>up to</w:t>
      </w:r>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Default="004250AD" w:rsidP="005935B6">
      <w:pPr>
        <w:spacing w:line="276" w:lineRule="auto"/>
        <w:ind w:left="180"/>
        <w:jc w:val="both"/>
        <w:rPr>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r w:rsidR="002B5EDC">
        <w:rPr>
          <w:sz w:val="24"/>
          <w:szCs w:val="24"/>
        </w:rPr>
        <w:t>.</w:t>
      </w:r>
    </w:p>
    <w:p w:rsidR="002B5EDC" w:rsidRPr="00660F7D" w:rsidRDefault="002B5EDC" w:rsidP="005935B6">
      <w:pPr>
        <w:spacing w:line="276" w:lineRule="auto"/>
        <w:ind w:left="180"/>
        <w:jc w:val="both"/>
        <w:rPr>
          <w:rFonts w:asciiTheme="majorHAnsi" w:hAnsiTheme="majorHAnsi"/>
          <w:color w:val="000000"/>
          <w:sz w:val="24"/>
          <w:szCs w:val="24"/>
        </w:rPr>
      </w:pPr>
    </w:p>
    <w:p w:rsidR="004250AD" w:rsidRPr="00660F7D" w:rsidRDefault="002B5EDC" w:rsidP="00822093">
      <w:pPr>
        <w:spacing w:line="360" w:lineRule="auto"/>
        <w:ind w:firstLine="376"/>
        <w:jc w:val="both"/>
        <w:rPr>
          <w:rFonts w:asciiTheme="majorHAnsi" w:hAnsiTheme="majorHAnsi"/>
          <w:color w:val="000000"/>
          <w:spacing w:val="-3"/>
          <w:sz w:val="24"/>
          <w:szCs w:val="24"/>
        </w:rPr>
      </w:pPr>
      <w:r>
        <w:rPr>
          <w:rFonts w:asciiTheme="majorHAnsi" w:hAnsiTheme="majorHAnsi"/>
          <w:b/>
          <w:color w:val="000000"/>
          <w:spacing w:val="-3"/>
          <w:sz w:val="24"/>
          <w:szCs w:val="24"/>
          <w:u w:val="single"/>
        </w:rPr>
        <w:t>32</w:t>
      </w:r>
      <w:proofErr w:type="gramStart"/>
      <w:r>
        <w:rPr>
          <w:rFonts w:asciiTheme="majorHAnsi" w:hAnsiTheme="majorHAnsi"/>
          <w:b/>
          <w:color w:val="000000"/>
          <w:spacing w:val="-3"/>
          <w:sz w:val="24"/>
          <w:szCs w:val="24"/>
          <w:u w:val="single"/>
        </w:rPr>
        <w:t>.</w:t>
      </w:r>
      <w:r w:rsidR="004250AD" w:rsidRPr="00660F7D">
        <w:rPr>
          <w:rFonts w:asciiTheme="majorHAnsi" w:hAnsiTheme="majorHAnsi"/>
          <w:b/>
          <w:color w:val="000000"/>
          <w:spacing w:val="-3"/>
          <w:sz w:val="24"/>
          <w:szCs w:val="24"/>
          <w:u w:val="single"/>
        </w:rPr>
        <w:t>Office</w:t>
      </w:r>
      <w:proofErr w:type="gramEnd"/>
      <w:r w:rsidR="004250AD" w:rsidRPr="00660F7D">
        <w:rPr>
          <w:rFonts w:asciiTheme="majorHAnsi" w:hAnsiTheme="majorHAnsi"/>
          <w:b/>
          <w:color w:val="000000"/>
          <w:spacing w:val="-3"/>
          <w:sz w:val="24"/>
          <w:szCs w:val="24"/>
          <w:u w:val="single"/>
        </w:rPr>
        <w:t xml:space="preserve"> Secretary:</w:t>
      </w:r>
      <w:r w:rsidR="004250AD" w:rsidRPr="00660F7D">
        <w:rPr>
          <w:rFonts w:asciiTheme="majorHAnsi" w:hAnsiTheme="majorHAnsi"/>
          <w:color w:val="000000"/>
          <w:spacing w:val="-3"/>
          <w:sz w:val="24"/>
          <w:szCs w:val="24"/>
          <w:u w:val="single"/>
        </w:rPr>
        <w:t xml:space="preserve"> </w:t>
      </w:r>
    </w:p>
    <w:p w:rsidR="004250AD" w:rsidRPr="00A621D3" w:rsidRDefault="004250AD" w:rsidP="005935B6">
      <w:pPr>
        <w:spacing w:line="276" w:lineRule="auto"/>
        <w:ind w:left="180"/>
        <w:jc w:val="both"/>
        <w:rPr>
          <w:strike/>
          <w:sz w:val="24"/>
          <w:szCs w:val="24"/>
        </w:rPr>
      </w:pPr>
      <w:r w:rsidRPr="00A621D3">
        <w:rPr>
          <w:strike/>
          <w:sz w:val="24"/>
          <w:szCs w:val="24"/>
        </w:rPr>
        <w:t>He will be Responsible for maintaining the office record of the Association and he will also keep liaison with general members regarding activities of the Association.</w:t>
      </w:r>
      <w:r w:rsidR="002B5EDC" w:rsidRPr="00A621D3">
        <w:rPr>
          <w:strike/>
          <w:sz w:val="24"/>
          <w:szCs w:val="24"/>
        </w:rPr>
        <w:t xml:space="preserve"> He will be responsible for all the publications</w:t>
      </w:r>
    </w:p>
    <w:p w:rsidR="004250AD" w:rsidRPr="00660F7D" w:rsidRDefault="002B5EDC"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33 </w:t>
      </w:r>
      <w:proofErr w:type="gramStart"/>
      <w:r w:rsidR="004250AD" w:rsidRPr="00660F7D">
        <w:rPr>
          <w:rFonts w:asciiTheme="majorHAnsi" w:hAnsiTheme="majorHAnsi"/>
          <w:b/>
          <w:color w:val="000000"/>
          <w:spacing w:val="3"/>
          <w:sz w:val="24"/>
          <w:szCs w:val="24"/>
          <w:u w:val="single"/>
        </w:rPr>
        <w:t xml:space="preserve">Cultural </w:t>
      </w:r>
      <w:r>
        <w:rPr>
          <w:rFonts w:asciiTheme="majorHAnsi" w:hAnsiTheme="majorHAnsi"/>
          <w:b/>
          <w:color w:val="000000"/>
          <w:spacing w:val="3"/>
          <w:sz w:val="24"/>
          <w:szCs w:val="24"/>
          <w:u w:val="single"/>
        </w:rPr>
        <w:t xml:space="preserve"> and</w:t>
      </w:r>
      <w:proofErr w:type="gramEnd"/>
      <w:r>
        <w:rPr>
          <w:rFonts w:asciiTheme="majorHAnsi" w:hAnsiTheme="majorHAnsi"/>
          <w:b/>
          <w:color w:val="000000"/>
          <w:spacing w:val="3"/>
          <w:sz w:val="24"/>
          <w:szCs w:val="24"/>
          <w:u w:val="single"/>
        </w:rPr>
        <w:t xml:space="preserve"> Sports </w:t>
      </w:r>
      <w:r w:rsidR="004250AD" w:rsidRPr="00660F7D">
        <w:rPr>
          <w:rFonts w:asciiTheme="majorHAnsi" w:hAnsiTheme="majorHAnsi"/>
          <w:b/>
          <w:color w:val="000000"/>
          <w:spacing w:val="3"/>
          <w:sz w:val="24"/>
          <w:szCs w:val="24"/>
          <w:u w:val="single"/>
        </w:rPr>
        <w:t>Secretary:-</w:t>
      </w:r>
    </w:p>
    <w:p w:rsidR="000B1F93" w:rsidRPr="00A621D3" w:rsidRDefault="004250AD" w:rsidP="002B5EDC">
      <w:pPr>
        <w:spacing w:line="276" w:lineRule="auto"/>
        <w:ind w:left="180"/>
        <w:jc w:val="both"/>
        <w:rPr>
          <w:strike/>
          <w:sz w:val="24"/>
          <w:szCs w:val="24"/>
        </w:rPr>
      </w:pPr>
      <w:r w:rsidRPr="00A621D3">
        <w:rPr>
          <w:strike/>
          <w:sz w:val="24"/>
          <w:szCs w:val="24"/>
        </w:rPr>
        <w:t xml:space="preserve">He </w:t>
      </w:r>
      <w:r w:rsidR="00FD24C3" w:rsidRPr="00A621D3">
        <w:rPr>
          <w:strike/>
          <w:sz w:val="24"/>
          <w:szCs w:val="24"/>
        </w:rPr>
        <w:t xml:space="preserve">will </w:t>
      </w:r>
      <w:r w:rsidR="008F2EB7" w:rsidRPr="00A621D3">
        <w:rPr>
          <w:strike/>
          <w:sz w:val="24"/>
          <w:szCs w:val="24"/>
        </w:rPr>
        <w:t xml:space="preserve">be responsible for promotion of </w:t>
      </w:r>
      <w:r w:rsidRPr="00A621D3">
        <w:rPr>
          <w:strike/>
          <w:sz w:val="24"/>
          <w:szCs w:val="24"/>
        </w:rPr>
        <w:t xml:space="preserve">cultural activities of the association. He will assist the Secretary General specially in the event of holding commemorative days general function and ceremonies and </w:t>
      </w:r>
      <w:r w:rsidR="00AF726B" w:rsidRPr="00A621D3">
        <w:rPr>
          <w:strike/>
          <w:sz w:val="24"/>
          <w:szCs w:val="24"/>
        </w:rPr>
        <w:t>such</w:t>
      </w:r>
      <w:r w:rsidRPr="00A621D3">
        <w:rPr>
          <w:strike/>
          <w:sz w:val="24"/>
          <w:szCs w:val="24"/>
        </w:rPr>
        <w:t xml:space="preserve"> events of </w:t>
      </w:r>
      <w:r w:rsidR="005935B6" w:rsidRPr="00A621D3">
        <w:rPr>
          <w:strike/>
          <w:sz w:val="24"/>
          <w:szCs w:val="24"/>
        </w:rPr>
        <w:t>any kind when situation demands</w:t>
      </w:r>
      <w:r w:rsidR="002B5EDC" w:rsidRPr="00A621D3">
        <w:rPr>
          <w:strike/>
          <w:sz w:val="24"/>
          <w:szCs w:val="24"/>
        </w:rPr>
        <w:t>. He will also arrange friendly games, matches as per consultation with Secretary General between the association and other friendly organization as when situation so occurs.</w:t>
      </w:r>
      <w:r w:rsidR="00FD24C3" w:rsidRPr="00A621D3">
        <w:rPr>
          <w:rFonts w:asciiTheme="majorHAnsi" w:hAnsiTheme="majorHAnsi"/>
          <w:strike/>
          <w:color w:val="000000"/>
          <w:sz w:val="24"/>
          <w:szCs w:val="24"/>
        </w:rPr>
        <w:t xml:space="preserve"> </w:t>
      </w:r>
    </w:p>
    <w:p w:rsidR="000B1F93" w:rsidRPr="00660F7D" w:rsidRDefault="002B5EDC" w:rsidP="00822093">
      <w:pPr>
        <w:tabs>
          <w:tab w:val="left" w:pos="360"/>
        </w:tabs>
        <w:spacing w:line="360" w:lineRule="auto"/>
        <w:ind w:left="360"/>
        <w:jc w:val="both"/>
        <w:rPr>
          <w:rFonts w:asciiTheme="majorHAnsi" w:hAnsiTheme="majorHAnsi"/>
          <w:b/>
          <w:color w:val="000000"/>
          <w:sz w:val="24"/>
          <w:szCs w:val="24"/>
          <w:u w:val="single"/>
        </w:rPr>
      </w:pPr>
      <w:r>
        <w:rPr>
          <w:rFonts w:asciiTheme="majorHAnsi" w:hAnsiTheme="majorHAnsi"/>
          <w:color w:val="000000"/>
          <w:sz w:val="24"/>
          <w:szCs w:val="24"/>
        </w:rPr>
        <w:t>34.</w:t>
      </w:r>
      <w:r w:rsidR="000B1F93" w:rsidRPr="00660F7D">
        <w:rPr>
          <w:rFonts w:asciiTheme="majorHAnsi" w:hAnsiTheme="majorHAnsi"/>
          <w:color w:val="000000"/>
          <w:sz w:val="24"/>
          <w:szCs w:val="24"/>
        </w:rPr>
        <w:t xml:space="preserve"> </w:t>
      </w:r>
      <w:r w:rsidR="000B1F93" w:rsidRPr="00660F7D">
        <w:rPr>
          <w:rFonts w:asciiTheme="majorHAnsi" w:hAnsiTheme="majorHAnsi"/>
          <w:b/>
          <w:color w:val="000000"/>
          <w:sz w:val="24"/>
          <w:szCs w:val="24"/>
          <w:u w:val="single"/>
        </w:rPr>
        <w:t xml:space="preserve">Welfare Secretary: </w:t>
      </w:r>
    </w:p>
    <w:p w:rsidR="008F2EB7" w:rsidRPr="00A621D3" w:rsidRDefault="000B1F93" w:rsidP="005935B6">
      <w:pPr>
        <w:spacing w:line="276" w:lineRule="auto"/>
        <w:ind w:left="180"/>
        <w:jc w:val="both"/>
        <w:rPr>
          <w:strike/>
          <w:sz w:val="24"/>
          <w:szCs w:val="24"/>
        </w:rPr>
      </w:pPr>
      <w:r w:rsidRPr="00A621D3">
        <w:rPr>
          <w:strike/>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A621D3">
        <w:rPr>
          <w:strike/>
          <w:sz w:val="24"/>
          <w:szCs w:val="24"/>
        </w:rPr>
        <w:t>y General to run the welfare</w:t>
      </w:r>
      <w:r w:rsidR="002B5EDC" w:rsidRPr="00A621D3">
        <w:rPr>
          <w:strike/>
          <w:sz w:val="24"/>
          <w:szCs w:val="24"/>
        </w:rPr>
        <w:t xml:space="preserve"> program.</w:t>
      </w:r>
      <w:r w:rsidR="00BD305D" w:rsidRPr="00A621D3">
        <w:rPr>
          <w:strike/>
          <w:sz w:val="24"/>
          <w:szCs w:val="24"/>
        </w:rPr>
        <w:t xml:space="preserve"> </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Pr="001D495E" w:rsidRDefault="00AA10DD" w:rsidP="009428D9">
      <w:p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33 .</w:t>
      </w:r>
      <w:r w:rsidR="009428D9" w:rsidRPr="001D495E">
        <w:rPr>
          <w:rFonts w:asciiTheme="majorHAnsi" w:hAnsiTheme="majorHAnsi"/>
          <w:b/>
          <w:strike/>
          <w:spacing w:val="10"/>
          <w:w w:val="95"/>
          <w:sz w:val="24"/>
          <w:szCs w:val="24"/>
        </w:rPr>
        <w:t xml:space="preserve">Election </w:t>
      </w:r>
      <w:r w:rsidR="00AB6157">
        <w:rPr>
          <w:rFonts w:asciiTheme="majorHAnsi" w:hAnsiTheme="majorHAnsi"/>
          <w:b/>
          <w:strike/>
          <w:spacing w:val="10"/>
          <w:w w:val="95"/>
          <w:sz w:val="24"/>
          <w:szCs w:val="24"/>
        </w:rPr>
        <w:t>Commission</w:t>
      </w:r>
      <w:r w:rsidR="009428D9" w:rsidRPr="001D495E">
        <w:rPr>
          <w:rFonts w:asciiTheme="majorHAnsi" w:hAnsiTheme="majorHAnsi"/>
          <w:b/>
          <w:strike/>
          <w:spacing w:val="10"/>
          <w:w w:val="95"/>
          <w:sz w:val="24"/>
          <w:szCs w:val="24"/>
        </w:rPr>
        <w:t>:</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Executive committee subject to approva</w:t>
      </w:r>
      <w:r w:rsidR="00913989" w:rsidRPr="001D495E">
        <w:rPr>
          <w:rFonts w:asciiTheme="majorHAnsi" w:hAnsiTheme="majorHAnsi"/>
          <w:b/>
          <w:strike/>
          <w:spacing w:val="10"/>
          <w:w w:val="95"/>
          <w:sz w:val="24"/>
          <w:szCs w:val="24"/>
        </w:rPr>
        <w:t>l of the senate shall appoint a Chief</w:t>
      </w:r>
      <w:r w:rsidRPr="001D495E">
        <w:rPr>
          <w:rFonts w:asciiTheme="majorHAnsi" w:hAnsiTheme="majorHAnsi"/>
          <w:b/>
          <w:strike/>
          <w:spacing w:val="10"/>
          <w:w w:val="95"/>
          <w:sz w:val="24"/>
          <w:szCs w:val="24"/>
        </w:rPr>
        <w:t xml:space="preserve"> Election Commissioner</w:t>
      </w:r>
      <w:r w:rsidR="00AB6157">
        <w:rPr>
          <w:rFonts w:asciiTheme="majorHAnsi" w:hAnsiTheme="majorHAnsi"/>
          <w:b/>
          <w:strike/>
          <w:spacing w:val="10"/>
          <w:w w:val="95"/>
          <w:sz w:val="24"/>
          <w:szCs w:val="24"/>
        </w:rPr>
        <w:t xml:space="preserve"> and 2(Two) Election Commissioner</w:t>
      </w:r>
      <w:r w:rsidRPr="001D495E">
        <w:rPr>
          <w:rFonts w:asciiTheme="majorHAnsi" w:hAnsiTheme="majorHAnsi"/>
          <w:b/>
          <w:strike/>
          <w:spacing w:val="10"/>
          <w:w w:val="95"/>
          <w:sz w:val="24"/>
          <w:szCs w:val="24"/>
        </w:rPr>
        <w:t>.</w:t>
      </w:r>
    </w:p>
    <w:p w:rsidR="009428D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Chief Election Commissioner </w:t>
      </w:r>
      <w:r w:rsidR="009428D9" w:rsidRPr="001D495E">
        <w:rPr>
          <w:rFonts w:asciiTheme="majorHAnsi" w:hAnsiTheme="majorHAnsi"/>
          <w:b/>
          <w:strike/>
          <w:spacing w:val="10"/>
          <w:w w:val="95"/>
          <w:sz w:val="24"/>
          <w:szCs w:val="24"/>
        </w:rPr>
        <w:t>shall be responsible for conducting any General election.</w:t>
      </w:r>
    </w:p>
    <w:p w:rsidR="009428D9" w:rsidRPr="001D495E" w:rsidRDefault="009428D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After Each Election commissioner will make a report stating member who have participated in election who do not. He shall submit this report to </w:t>
      </w:r>
      <w:r w:rsidR="00913989" w:rsidRPr="001D495E">
        <w:rPr>
          <w:rFonts w:asciiTheme="majorHAnsi" w:hAnsiTheme="majorHAnsi"/>
          <w:b/>
          <w:strike/>
          <w:spacing w:val="10"/>
          <w:w w:val="95"/>
          <w:sz w:val="24"/>
          <w:szCs w:val="24"/>
        </w:rPr>
        <w:t>the Senate.</w:t>
      </w:r>
    </w:p>
    <w:p w:rsidR="00C23029" w:rsidRPr="001D495E" w:rsidRDefault="0091398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 xml:space="preserve">Senate will </w:t>
      </w:r>
      <w:r w:rsidR="00C23029" w:rsidRPr="001D495E">
        <w:rPr>
          <w:rFonts w:asciiTheme="majorHAnsi" w:hAnsiTheme="majorHAnsi"/>
          <w:b/>
          <w:strike/>
          <w:spacing w:val="10"/>
          <w:w w:val="95"/>
          <w:sz w:val="24"/>
          <w:szCs w:val="24"/>
        </w:rPr>
        <w:t>take necessary actions subject to this report.</w:t>
      </w:r>
    </w:p>
    <w:p w:rsidR="009428D9" w:rsidRPr="001D495E" w:rsidRDefault="00C23029" w:rsidP="009428D9">
      <w:pPr>
        <w:pStyle w:val="ListParagraph"/>
        <w:numPr>
          <w:ilvl w:val="0"/>
          <w:numId w:val="10"/>
        </w:numPr>
        <w:spacing w:line="360" w:lineRule="auto"/>
        <w:rPr>
          <w:rFonts w:asciiTheme="majorHAnsi" w:hAnsiTheme="majorHAnsi"/>
          <w:b/>
          <w:strike/>
          <w:spacing w:val="10"/>
          <w:w w:val="95"/>
          <w:sz w:val="24"/>
          <w:szCs w:val="24"/>
        </w:rPr>
      </w:pPr>
      <w:r w:rsidRPr="001D495E">
        <w:rPr>
          <w:rFonts w:asciiTheme="majorHAnsi" w:hAnsiTheme="majorHAnsi"/>
          <w:b/>
          <w:strike/>
          <w:spacing w:val="10"/>
          <w:w w:val="95"/>
          <w:sz w:val="24"/>
          <w:szCs w:val="24"/>
        </w:rPr>
        <w:t>Once Appointed Chief Election Commissioner</w:t>
      </w:r>
      <w:r w:rsidR="00AB6157">
        <w:rPr>
          <w:rFonts w:asciiTheme="majorHAnsi" w:hAnsiTheme="majorHAnsi"/>
          <w:b/>
          <w:strike/>
          <w:spacing w:val="10"/>
          <w:w w:val="95"/>
          <w:sz w:val="24"/>
          <w:szCs w:val="24"/>
        </w:rPr>
        <w:t xml:space="preserve"> and Election </w:t>
      </w:r>
      <w:proofErr w:type="spellStart"/>
      <w:r w:rsidR="00AB6157">
        <w:rPr>
          <w:rFonts w:asciiTheme="majorHAnsi" w:hAnsiTheme="majorHAnsi"/>
          <w:b/>
          <w:strike/>
          <w:spacing w:val="10"/>
          <w:w w:val="95"/>
          <w:sz w:val="24"/>
          <w:szCs w:val="24"/>
        </w:rPr>
        <w:t>Commisioners</w:t>
      </w:r>
      <w:proofErr w:type="spellEnd"/>
      <w:r w:rsidRPr="001D495E">
        <w:rPr>
          <w:rFonts w:asciiTheme="majorHAnsi" w:hAnsiTheme="majorHAnsi"/>
          <w:b/>
          <w:strike/>
          <w:spacing w:val="10"/>
          <w:w w:val="95"/>
          <w:sz w:val="24"/>
          <w:szCs w:val="24"/>
        </w:rPr>
        <w:t xml:space="preserve"> can only be removed as per Article 39.    </w:t>
      </w:r>
      <w:r w:rsidR="009428D9" w:rsidRPr="001D495E">
        <w:rPr>
          <w:rFonts w:asciiTheme="majorHAnsi" w:hAnsiTheme="majorHAnsi"/>
          <w:b/>
          <w:strike/>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lastRenderedPageBreak/>
        <w:t xml:space="preserve">33.  </w:t>
      </w:r>
      <w:r w:rsidR="003635F5" w:rsidRPr="00660F7D">
        <w:rPr>
          <w:rFonts w:asciiTheme="majorHAnsi" w:hAnsiTheme="majorHAnsi"/>
          <w:b/>
          <w:spacing w:val="6"/>
          <w:sz w:val="24"/>
          <w:szCs w:val="24"/>
          <w:u w:val="single"/>
        </w:rPr>
        <w:t>Election: Method of Election</w:t>
      </w:r>
      <w:r w:rsidR="004D2642">
        <w:rPr>
          <w:rFonts w:asciiTheme="majorHAnsi" w:hAnsiTheme="majorHAnsi"/>
          <w:b/>
          <w:spacing w:val="6"/>
          <w:sz w:val="24"/>
          <w:szCs w:val="24"/>
          <w:u w:val="single"/>
        </w:rPr>
        <w:t>:</w:t>
      </w:r>
    </w:p>
    <w:p w:rsidR="00CB33FD" w:rsidRPr="00A621D3" w:rsidRDefault="00CB33FD" w:rsidP="005935B6">
      <w:pPr>
        <w:spacing w:before="36" w:line="360" w:lineRule="auto"/>
        <w:rPr>
          <w:rFonts w:asciiTheme="majorHAnsi" w:hAnsiTheme="majorHAnsi"/>
          <w:strike/>
          <w:spacing w:val="6"/>
          <w:sz w:val="24"/>
          <w:szCs w:val="24"/>
        </w:rPr>
      </w:pPr>
      <w:proofErr w:type="spellStart"/>
      <w:r w:rsidRPr="00A621D3">
        <w:rPr>
          <w:rFonts w:asciiTheme="majorHAnsi" w:hAnsiTheme="majorHAnsi"/>
          <w:strike/>
          <w:spacing w:val="6"/>
          <w:sz w:val="24"/>
          <w:szCs w:val="24"/>
        </w:rPr>
        <w:t>i</w:t>
      </w:r>
      <w:proofErr w:type="spellEnd"/>
      <w:r w:rsidRPr="00A621D3">
        <w:rPr>
          <w:rFonts w:asciiTheme="majorHAnsi" w:hAnsiTheme="majorHAnsi"/>
          <w:strike/>
          <w:spacing w:val="6"/>
          <w:sz w:val="24"/>
          <w:szCs w:val="24"/>
        </w:rPr>
        <w:t>) All election shall take place by electronic secret balloting.</w:t>
      </w:r>
    </w:p>
    <w:p w:rsidR="00894EE4" w:rsidRDefault="00CB33FD" w:rsidP="00CB33FD">
      <w:pPr>
        <w:spacing w:before="36" w:line="360" w:lineRule="auto"/>
        <w:rPr>
          <w:strike/>
          <w:color w:val="000000"/>
          <w:spacing w:val="3"/>
          <w:sz w:val="24"/>
          <w:szCs w:val="24"/>
        </w:rPr>
      </w:pPr>
      <w:r w:rsidRPr="00A621D3">
        <w:rPr>
          <w:strike/>
          <w:color w:val="000000"/>
          <w:spacing w:val="3"/>
          <w:sz w:val="24"/>
          <w:szCs w:val="24"/>
        </w:rPr>
        <w:t>i</w:t>
      </w:r>
      <w:r w:rsidR="00C503F1">
        <w:rPr>
          <w:strike/>
          <w:color w:val="000000"/>
          <w:spacing w:val="3"/>
          <w:sz w:val="24"/>
          <w:szCs w:val="24"/>
        </w:rPr>
        <w:t>i</w:t>
      </w:r>
      <w:r w:rsidRPr="00A621D3">
        <w:rPr>
          <w:strike/>
          <w:color w:val="000000"/>
          <w:spacing w:val="3"/>
          <w:sz w:val="24"/>
          <w:szCs w:val="24"/>
        </w:rPr>
        <w:t>) General Election for the Executive Committee and the Senate shall take place bi-annually</w:t>
      </w:r>
      <w:r w:rsidR="00894EE4" w:rsidRPr="00A621D3">
        <w:rPr>
          <w:strike/>
          <w:color w:val="000000"/>
          <w:spacing w:val="3"/>
          <w:sz w:val="24"/>
          <w:szCs w:val="24"/>
        </w:rPr>
        <w:t>.</w:t>
      </w:r>
    </w:p>
    <w:p w:rsidR="00C503F1" w:rsidRPr="00A621D3" w:rsidRDefault="00C503F1" w:rsidP="00CB33FD">
      <w:pPr>
        <w:spacing w:before="36" w:line="360" w:lineRule="auto"/>
        <w:rPr>
          <w:strike/>
          <w:color w:val="000000"/>
          <w:spacing w:val="3"/>
          <w:sz w:val="24"/>
          <w:szCs w:val="24"/>
        </w:rPr>
      </w:pPr>
      <w:r>
        <w:rPr>
          <w:strike/>
          <w:color w:val="000000"/>
          <w:spacing w:val="3"/>
          <w:sz w:val="24"/>
          <w:szCs w:val="24"/>
        </w:rPr>
        <w:t>iii) Other Elections due post vacancy, impeachment shall take place as when required.</w:t>
      </w:r>
    </w:p>
    <w:p w:rsidR="002E1147" w:rsidRPr="005935B6" w:rsidRDefault="00C503F1" w:rsidP="00C503F1">
      <w:pPr>
        <w:spacing w:before="36" w:line="360" w:lineRule="auto"/>
        <w:rPr>
          <w:rFonts w:asciiTheme="majorHAnsi" w:hAnsiTheme="majorHAnsi"/>
          <w:b/>
          <w:color w:val="000000"/>
          <w:spacing w:val="6"/>
          <w:sz w:val="24"/>
          <w:szCs w:val="24"/>
          <w:u w:val="single"/>
        </w:rPr>
      </w:pPr>
      <w:r>
        <w:rPr>
          <w:strike/>
          <w:color w:val="000000"/>
          <w:spacing w:val="3"/>
          <w:sz w:val="24"/>
          <w:szCs w:val="24"/>
        </w:rPr>
        <w:t xml:space="preserve"> </w:t>
      </w:r>
      <w:proofErr w:type="gramStart"/>
      <w:r>
        <w:rPr>
          <w:strike/>
          <w:color w:val="000000"/>
          <w:spacing w:val="3"/>
          <w:sz w:val="24"/>
          <w:szCs w:val="24"/>
        </w:rPr>
        <w:t>iv) Senate</w:t>
      </w:r>
      <w:proofErr w:type="gramEnd"/>
      <w:r>
        <w:rPr>
          <w:strike/>
          <w:color w:val="000000"/>
          <w:spacing w:val="3"/>
          <w:sz w:val="24"/>
          <w:szCs w:val="24"/>
        </w:rPr>
        <w:t xml:space="preserve"> shall prepare by-laws for election which shall be ratified by voting of the general members.</w:t>
      </w:r>
    </w:p>
    <w:p w:rsidR="00C503F1" w:rsidRDefault="00C503F1"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lastRenderedPageBreak/>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FE1083">
        <w:rPr>
          <w:strike/>
          <w:spacing w:val="6"/>
          <w:sz w:val="24"/>
          <w:szCs w:val="24"/>
        </w:rPr>
        <w:t xml:space="preserve"> a </w:t>
      </w:r>
      <w:r w:rsidR="001A7F86">
        <w:rPr>
          <w:strike/>
          <w:spacing w:val="6"/>
          <w:sz w:val="24"/>
          <w:szCs w:val="24"/>
        </w:rPr>
        <w:t>calendar</w:t>
      </w:r>
      <w:r w:rsidR="00EC1A66" w:rsidRPr="00645475">
        <w:rPr>
          <w:strike/>
          <w:spacing w:val="6"/>
          <w:sz w:val="24"/>
          <w:szCs w:val="24"/>
        </w:rPr>
        <w:t xml:space="preserve">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with approval of the Senate</w:t>
      </w:r>
      <w:r>
        <w:rPr>
          <w:strike/>
          <w:spacing w:val="6"/>
          <w:sz w:val="24"/>
          <w:szCs w:val="24"/>
        </w:rPr>
        <w:t xml:space="preserve"> all</w:t>
      </w:r>
      <w:r w:rsidR="00C03FF2">
        <w:rPr>
          <w:strike/>
          <w:spacing w:val="6"/>
          <w:sz w:val="24"/>
          <w:szCs w:val="24"/>
        </w:rPr>
        <w:t xml:space="preserve"> reserves</w:t>
      </w:r>
      <w:r>
        <w:rPr>
          <w:strike/>
          <w:spacing w:val="6"/>
          <w:sz w:val="24"/>
          <w:szCs w:val="24"/>
        </w:rPr>
        <w:t xml:space="preserve">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r w:rsidR="001D495E" w:rsidRPr="00152CF8">
        <w:rPr>
          <w:strike/>
          <w:spacing w:val="6"/>
          <w:sz w:val="24"/>
          <w:szCs w:val="24"/>
        </w:rPr>
        <w:t xml:space="preserve">on </w:t>
      </w:r>
      <w:r w:rsidR="001D495E">
        <w:rPr>
          <w:strike/>
          <w:spacing w:val="6"/>
          <w:sz w:val="24"/>
          <w:szCs w:val="24"/>
        </w:rPr>
        <w:t>the</w:t>
      </w:r>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1A7F86" w:rsidRDefault="001A7F86" w:rsidP="001A7F86">
      <w:pPr>
        <w:pStyle w:val="ListParagraph"/>
        <w:widowControl/>
        <w:tabs>
          <w:tab w:val="left" w:pos="600"/>
        </w:tabs>
        <w:autoSpaceDE/>
        <w:autoSpaceDN/>
        <w:spacing w:before="36" w:line="360" w:lineRule="auto"/>
        <w:ind w:left="1440" w:right="72" w:firstLine="0"/>
        <w:rPr>
          <w:strike/>
          <w:spacing w:val="6"/>
          <w:sz w:val="24"/>
          <w:szCs w:val="24"/>
        </w:rPr>
      </w:pPr>
    </w:p>
    <w:p w:rsidR="00C23029" w:rsidRPr="001A7F86" w:rsidRDefault="00C23029" w:rsidP="001A7F86">
      <w:pPr>
        <w:widowControl/>
        <w:tabs>
          <w:tab w:val="left" w:pos="600"/>
        </w:tabs>
        <w:autoSpaceDE/>
        <w:autoSpaceDN/>
        <w:spacing w:before="36" w:line="360" w:lineRule="auto"/>
        <w:ind w:right="72"/>
        <w:jc w:val="center"/>
        <w:rPr>
          <w:strike/>
          <w:spacing w:val="6"/>
          <w:sz w:val="24"/>
          <w:szCs w:val="24"/>
        </w:rPr>
      </w:pPr>
      <w:r w:rsidRPr="001A7F86">
        <w:rPr>
          <w:rFonts w:asciiTheme="majorHAnsi" w:hAnsiTheme="majorHAnsi"/>
          <w:b/>
          <w:spacing w:val="10"/>
          <w:w w:val="95"/>
          <w:sz w:val="24"/>
          <w:szCs w:val="24"/>
        </w:rPr>
        <w:t>CHAPTER XII</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C23029">
        <w:rPr>
          <w:strike/>
          <w:spacing w:val="6"/>
          <w:sz w:val="24"/>
          <w:szCs w:val="24"/>
        </w:rPr>
        <w:t xml:space="preserve"> </w:t>
      </w:r>
      <w:r w:rsidRPr="00B71654">
        <w:rPr>
          <w:strike/>
          <w:spacing w:val="6"/>
          <w:sz w:val="24"/>
          <w:szCs w:val="24"/>
        </w:rPr>
        <w:t>Impeachment: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r w:rsidR="004A4ADA">
        <w:rPr>
          <w:strike/>
          <w:spacing w:val="6"/>
          <w:sz w:val="24"/>
          <w:szCs w:val="24"/>
        </w:rPr>
        <w:t>Incumbent on f</w:t>
      </w:r>
      <w:r w:rsidR="004A4ADA" w:rsidRPr="00B71654">
        <w:rPr>
          <w:strike/>
          <w:spacing w:val="6"/>
          <w:sz w:val="24"/>
          <w:szCs w:val="24"/>
        </w:rPr>
        <w:t>ollowing posts</w:t>
      </w:r>
      <w:r w:rsidRPr="00B71654">
        <w:rPr>
          <w:strike/>
          <w:spacing w:val="6"/>
          <w:sz w:val="24"/>
          <w:szCs w:val="24"/>
        </w:rPr>
        <w:t xml:space="preserve"> </w:t>
      </w:r>
      <w:r w:rsidR="004A4ADA" w:rsidRPr="00B71654">
        <w:rPr>
          <w:strike/>
          <w:spacing w:val="6"/>
          <w:sz w:val="24"/>
          <w:szCs w:val="24"/>
        </w:rPr>
        <w:t>cannot</w:t>
      </w:r>
      <w:r w:rsidRPr="00B71654">
        <w:rPr>
          <w:strike/>
          <w:spacing w:val="6"/>
          <w:sz w:val="24"/>
          <w:szCs w:val="24"/>
        </w:rPr>
        <w:t xml:space="preserve"> be removed other than formal impeachment procedure of </w:t>
      </w:r>
      <w:r w:rsidR="00765262" w:rsidRPr="00B71654">
        <w:rPr>
          <w:strike/>
          <w:spacing w:val="6"/>
          <w:sz w:val="24"/>
          <w:szCs w:val="24"/>
        </w:rPr>
        <w:t xml:space="preserve">which </w:t>
      </w:r>
      <w:r w:rsidR="00765262">
        <w:rPr>
          <w:strike/>
          <w:spacing w:val="6"/>
          <w:sz w:val="24"/>
          <w:szCs w:val="24"/>
        </w:rPr>
        <w:t>shall</w:t>
      </w:r>
      <w:r w:rsidR="004A4ADA">
        <w:rPr>
          <w:strike/>
          <w:spacing w:val="6"/>
          <w:sz w:val="24"/>
          <w:szCs w:val="24"/>
        </w:rPr>
        <w:t xml:space="preserve"> be </w:t>
      </w:r>
      <w:r w:rsidRPr="00B71654">
        <w:rPr>
          <w:strike/>
          <w:spacing w:val="6"/>
          <w:sz w:val="24"/>
          <w:szCs w:val="24"/>
        </w:rPr>
        <w:t>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 xml:space="preserve">b) Chief Election </w:t>
      </w:r>
      <w:r w:rsidR="00765262">
        <w:rPr>
          <w:strike/>
          <w:spacing w:val="6"/>
          <w:sz w:val="24"/>
          <w:szCs w:val="24"/>
        </w:rPr>
        <w:t>Commissioner</w:t>
      </w:r>
      <w:r w:rsidR="00AB6157">
        <w:rPr>
          <w:strike/>
          <w:spacing w:val="6"/>
          <w:sz w:val="24"/>
          <w:szCs w:val="24"/>
        </w:rPr>
        <w:t xml:space="preserve"> and Election </w:t>
      </w:r>
      <w:proofErr w:type="spellStart"/>
      <w:r w:rsidR="00AB6157">
        <w:rPr>
          <w:strike/>
          <w:spacing w:val="6"/>
          <w:sz w:val="24"/>
          <w:szCs w:val="24"/>
        </w:rPr>
        <w:t>Commisioners</w:t>
      </w:r>
      <w:proofErr w:type="spellEnd"/>
      <w:r w:rsidR="00765262">
        <w:rPr>
          <w:strike/>
          <w:spacing w:val="6"/>
          <w:sz w:val="24"/>
          <w:szCs w:val="24"/>
        </w:rPr>
        <w:t xml:space="preserve"> </w:t>
      </w:r>
      <w:r w:rsidR="00765262" w:rsidRPr="00B71654">
        <w:rPr>
          <w:strike/>
          <w:spacing w:val="6"/>
          <w:sz w:val="24"/>
          <w:szCs w:val="24"/>
        </w:rPr>
        <w:t>appointed</w:t>
      </w:r>
      <w:r w:rsidR="00765262">
        <w:rPr>
          <w:strike/>
          <w:spacing w:val="6"/>
          <w:sz w:val="24"/>
          <w:szCs w:val="24"/>
        </w:rPr>
        <w:t xml:space="preserve"> as per Article 33.</w:t>
      </w:r>
    </w:p>
    <w:p w:rsidR="00765262" w:rsidRPr="00B71654" w:rsidRDefault="00765262" w:rsidP="00C23029">
      <w:pPr>
        <w:widowControl/>
        <w:tabs>
          <w:tab w:val="left" w:pos="600"/>
        </w:tabs>
        <w:autoSpaceDE/>
        <w:autoSpaceDN/>
        <w:spacing w:before="36" w:line="360" w:lineRule="auto"/>
        <w:ind w:right="72"/>
        <w:rPr>
          <w:strike/>
          <w:spacing w:val="6"/>
          <w:sz w:val="24"/>
          <w:szCs w:val="24"/>
        </w:rPr>
      </w:pPr>
      <w:r>
        <w:rPr>
          <w:strike/>
          <w:spacing w:val="6"/>
          <w:sz w:val="24"/>
          <w:szCs w:val="24"/>
        </w:rPr>
        <w:t>c) Specialist Advisor as per Appointed as per Article 36.</w:t>
      </w:r>
    </w:p>
    <w:p w:rsidR="00765262"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w:t>
      </w:r>
      <w:r w:rsidR="00765262">
        <w:rPr>
          <w:strike/>
          <w:spacing w:val="6"/>
          <w:sz w:val="24"/>
          <w:szCs w:val="24"/>
        </w:rPr>
        <w:t>I</w:t>
      </w:r>
      <w:r w:rsidRPr="00B71654">
        <w:rPr>
          <w:strike/>
          <w:spacing w:val="6"/>
          <w:sz w:val="24"/>
          <w:szCs w:val="24"/>
        </w:rPr>
        <w:t>)</w:t>
      </w:r>
      <w:r w:rsidR="00765262">
        <w:rPr>
          <w:strike/>
          <w:spacing w:val="6"/>
          <w:sz w:val="24"/>
          <w:szCs w:val="24"/>
        </w:rPr>
        <w:t xml:space="preserve"> Procedure of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765262">
        <w:rPr>
          <w:strike/>
          <w:spacing w:val="6"/>
          <w:sz w:val="24"/>
          <w:szCs w:val="24"/>
        </w:rPr>
        <w:t>Executive committee shall propose.</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sidRPr="00B71654">
        <w:rPr>
          <w:strike/>
          <w:spacing w:val="6"/>
          <w:sz w:val="24"/>
          <w:szCs w:val="24"/>
        </w:rPr>
        <w:t>Senate shall approve by Majority Voting.</w:t>
      </w:r>
    </w:p>
    <w:p w:rsid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After approval of the Senate General Secretary shall communicate to chief election commissioner for general election on impeachment.</w:t>
      </w:r>
    </w:p>
    <w:p w:rsidR="00765262" w:rsidRPr="00765262" w:rsidRDefault="00765262" w:rsidP="00765262">
      <w:pPr>
        <w:pStyle w:val="ListParagraph"/>
        <w:widowControl/>
        <w:numPr>
          <w:ilvl w:val="0"/>
          <w:numId w:val="11"/>
        </w:numPr>
        <w:tabs>
          <w:tab w:val="left" w:pos="600"/>
        </w:tabs>
        <w:autoSpaceDE/>
        <w:autoSpaceDN/>
        <w:spacing w:before="36" w:line="360" w:lineRule="auto"/>
        <w:ind w:right="72"/>
        <w:rPr>
          <w:strike/>
          <w:spacing w:val="6"/>
          <w:sz w:val="24"/>
          <w:szCs w:val="24"/>
        </w:rPr>
      </w:pPr>
      <w:r>
        <w:rPr>
          <w:strike/>
          <w:spacing w:val="6"/>
          <w:sz w:val="24"/>
          <w:szCs w:val="24"/>
        </w:rPr>
        <w:t>In case of impeachment of Chief Election Commissione</w:t>
      </w:r>
      <w:r w:rsidR="00974BE0">
        <w:rPr>
          <w:strike/>
          <w:spacing w:val="6"/>
          <w:sz w:val="24"/>
          <w:szCs w:val="24"/>
        </w:rPr>
        <w:t xml:space="preserve">r Senate shall appoint a senior senate member as interim election commissioner. </w:t>
      </w:r>
      <w:r>
        <w:rPr>
          <w:strike/>
          <w:spacing w:val="6"/>
          <w:sz w:val="24"/>
          <w:szCs w:val="24"/>
        </w:rPr>
        <w:t xml:space="preserv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Legal Advisor</w:t>
            </w:r>
            <w:r w:rsidR="00C64A26">
              <w:rPr>
                <w:rFonts w:asciiTheme="majorHAnsi" w:hAnsiTheme="majorHAnsi"/>
                <w:b/>
                <w:color w:val="000000"/>
                <w:sz w:val="24"/>
                <w:szCs w:val="24"/>
              </w:rPr>
              <w:t>: BDT</w:t>
            </w:r>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894EE4" w:rsidRDefault="00894EE4" w:rsidP="0019576F">
      <w:pPr>
        <w:spacing w:before="90"/>
        <w:ind w:left="3125" w:right="4077"/>
        <w:jc w:val="center"/>
        <w:rPr>
          <w:rFonts w:asciiTheme="majorHAnsi" w:hAnsiTheme="majorHAnsi"/>
          <w:b/>
          <w:color w:val="000000"/>
          <w:sz w:val="24"/>
          <w:szCs w:val="24"/>
        </w:rPr>
      </w:pPr>
    </w:p>
    <w:p w:rsidR="00894EE4" w:rsidRDefault="00894EE4">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94EE4" w:rsidRDefault="00894EE4" w:rsidP="00894EE4">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–II</w:t>
      </w:r>
    </w:p>
    <w:tbl>
      <w:tblPr>
        <w:tblStyle w:val="TableGrid"/>
        <w:tblW w:w="10240" w:type="dxa"/>
        <w:tblInd w:w="-463" w:type="dxa"/>
        <w:tblLook w:val="04A0" w:firstRow="1" w:lastRow="0" w:firstColumn="1" w:lastColumn="0" w:noHBand="0" w:noVBand="1"/>
      </w:tblPr>
      <w:tblGrid>
        <w:gridCol w:w="1561"/>
        <w:gridCol w:w="8679"/>
      </w:tblGrid>
      <w:tr w:rsidR="00894EE4" w:rsidTr="00E411F1">
        <w:trPr>
          <w:trHeight w:val="565"/>
        </w:trPr>
        <w:tc>
          <w:tcPr>
            <w:tcW w:w="1561"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94EE4" w:rsidRDefault="00894EE4" w:rsidP="00E411F1">
            <w:pPr>
              <w:spacing w:line="360" w:lineRule="auto"/>
              <w:jc w:val="center"/>
              <w:rPr>
                <w:rFonts w:asciiTheme="majorHAnsi" w:hAnsiTheme="majorHAnsi"/>
                <w:b/>
                <w:color w:val="000000"/>
                <w:sz w:val="24"/>
                <w:szCs w:val="24"/>
              </w:rPr>
            </w:pPr>
            <w:r>
              <w:rPr>
                <w:rFonts w:asciiTheme="majorHAnsi" w:hAnsiTheme="majorHAnsi"/>
                <w:b/>
                <w:color w:val="000000"/>
                <w:sz w:val="24"/>
                <w:szCs w:val="24"/>
              </w:rPr>
              <w:t>Time</w:t>
            </w: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r w:rsidR="00894EE4" w:rsidTr="00E411F1">
        <w:trPr>
          <w:trHeight w:val="577"/>
        </w:trPr>
        <w:tc>
          <w:tcPr>
            <w:tcW w:w="1561" w:type="dxa"/>
          </w:tcPr>
          <w:p w:rsidR="00894EE4" w:rsidRDefault="00894EE4" w:rsidP="00E411F1">
            <w:pPr>
              <w:spacing w:line="360" w:lineRule="auto"/>
              <w:jc w:val="center"/>
              <w:rPr>
                <w:rFonts w:asciiTheme="majorHAnsi" w:hAnsiTheme="majorHAnsi"/>
                <w:b/>
                <w:color w:val="000000"/>
                <w:sz w:val="24"/>
                <w:szCs w:val="24"/>
              </w:rPr>
            </w:pPr>
          </w:p>
        </w:tc>
        <w:tc>
          <w:tcPr>
            <w:tcW w:w="8679" w:type="dxa"/>
          </w:tcPr>
          <w:p w:rsidR="00894EE4" w:rsidRDefault="00894EE4" w:rsidP="00E411F1">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C64A26" w:rsidRDefault="00C64A26" w:rsidP="00822093">
      <w:pPr>
        <w:spacing w:line="360" w:lineRule="auto"/>
        <w:ind w:left="3384"/>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housands) only 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1323EE"/>
    <w:multiLevelType w:val="hybridMultilevel"/>
    <w:tmpl w:val="A8762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10"/>
  </w:num>
  <w:num w:numId="7">
    <w:abstractNumId w:val="8"/>
  </w:num>
  <w:num w:numId="8">
    <w:abstractNumId w:val="9"/>
  </w:num>
  <w:num w:numId="9">
    <w:abstractNumId w:val="0"/>
  </w:num>
  <w:num w:numId="10">
    <w:abstractNumId w:val="5"/>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2413E"/>
    <w:rsid w:val="00144A25"/>
    <w:rsid w:val="00145DB0"/>
    <w:rsid w:val="00150D46"/>
    <w:rsid w:val="00152CF8"/>
    <w:rsid w:val="001630FB"/>
    <w:rsid w:val="00164A38"/>
    <w:rsid w:val="00182D65"/>
    <w:rsid w:val="0019576F"/>
    <w:rsid w:val="001A7F86"/>
    <w:rsid w:val="001D13C4"/>
    <w:rsid w:val="001D495E"/>
    <w:rsid w:val="001D6B06"/>
    <w:rsid w:val="001F14B6"/>
    <w:rsid w:val="001F1BA8"/>
    <w:rsid w:val="001F2EF5"/>
    <w:rsid w:val="00207D36"/>
    <w:rsid w:val="00213FBF"/>
    <w:rsid w:val="00215CCC"/>
    <w:rsid w:val="00245179"/>
    <w:rsid w:val="00255962"/>
    <w:rsid w:val="0026252D"/>
    <w:rsid w:val="00280291"/>
    <w:rsid w:val="00282AD1"/>
    <w:rsid w:val="0029494F"/>
    <w:rsid w:val="002A6440"/>
    <w:rsid w:val="002A6E5B"/>
    <w:rsid w:val="002B5EDC"/>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7476C"/>
    <w:rsid w:val="00384BD6"/>
    <w:rsid w:val="00386472"/>
    <w:rsid w:val="003938B1"/>
    <w:rsid w:val="003940EF"/>
    <w:rsid w:val="003A3F6E"/>
    <w:rsid w:val="003A6431"/>
    <w:rsid w:val="003B08B6"/>
    <w:rsid w:val="003C5FCE"/>
    <w:rsid w:val="003C781D"/>
    <w:rsid w:val="003D0279"/>
    <w:rsid w:val="003D214E"/>
    <w:rsid w:val="003D6FB9"/>
    <w:rsid w:val="00406E96"/>
    <w:rsid w:val="00411664"/>
    <w:rsid w:val="00423111"/>
    <w:rsid w:val="004250AD"/>
    <w:rsid w:val="0042750B"/>
    <w:rsid w:val="004328A7"/>
    <w:rsid w:val="0044754F"/>
    <w:rsid w:val="00452803"/>
    <w:rsid w:val="00457BCA"/>
    <w:rsid w:val="00466DDA"/>
    <w:rsid w:val="004711AE"/>
    <w:rsid w:val="00471EC7"/>
    <w:rsid w:val="00472257"/>
    <w:rsid w:val="00476EDD"/>
    <w:rsid w:val="00496E35"/>
    <w:rsid w:val="004A4ADA"/>
    <w:rsid w:val="004B184E"/>
    <w:rsid w:val="004B70EF"/>
    <w:rsid w:val="004C761B"/>
    <w:rsid w:val="004C7A44"/>
    <w:rsid w:val="004D2642"/>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26186"/>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526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21FD"/>
    <w:rsid w:val="00894EE4"/>
    <w:rsid w:val="008C249C"/>
    <w:rsid w:val="008C4E62"/>
    <w:rsid w:val="008D433C"/>
    <w:rsid w:val="008E42E0"/>
    <w:rsid w:val="008F2EB7"/>
    <w:rsid w:val="00907682"/>
    <w:rsid w:val="00910C77"/>
    <w:rsid w:val="00913989"/>
    <w:rsid w:val="0092560D"/>
    <w:rsid w:val="00930DEF"/>
    <w:rsid w:val="009428D9"/>
    <w:rsid w:val="009507BE"/>
    <w:rsid w:val="00950994"/>
    <w:rsid w:val="00955194"/>
    <w:rsid w:val="00963192"/>
    <w:rsid w:val="00966E00"/>
    <w:rsid w:val="00972A51"/>
    <w:rsid w:val="00974BE0"/>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21D3"/>
    <w:rsid w:val="00A664AD"/>
    <w:rsid w:val="00A7173D"/>
    <w:rsid w:val="00A72AF4"/>
    <w:rsid w:val="00A84EED"/>
    <w:rsid w:val="00A86D45"/>
    <w:rsid w:val="00AA10DD"/>
    <w:rsid w:val="00AA1D20"/>
    <w:rsid w:val="00AB2C2C"/>
    <w:rsid w:val="00AB6157"/>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03F1"/>
    <w:rsid w:val="00C54EC9"/>
    <w:rsid w:val="00C55D2B"/>
    <w:rsid w:val="00C64A26"/>
    <w:rsid w:val="00C65D7D"/>
    <w:rsid w:val="00C73F8B"/>
    <w:rsid w:val="00C77DF3"/>
    <w:rsid w:val="00C83BC0"/>
    <w:rsid w:val="00C85C6C"/>
    <w:rsid w:val="00C93C69"/>
    <w:rsid w:val="00CA3389"/>
    <w:rsid w:val="00CA5713"/>
    <w:rsid w:val="00CA6C13"/>
    <w:rsid w:val="00CA7D47"/>
    <w:rsid w:val="00CB33FD"/>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DF22C5"/>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EF0B69"/>
    <w:rsid w:val="00F1121F"/>
    <w:rsid w:val="00F1411F"/>
    <w:rsid w:val="00F17829"/>
    <w:rsid w:val="00F33602"/>
    <w:rsid w:val="00F54671"/>
    <w:rsid w:val="00F646C2"/>
    <w:rsid w:val="00F6647C"/>
    <w:rsid w:val="00F80E1C"/>
    <w:rsid w:val="00FA3445"/>
    <w:rsid w:val="00FB1C21"/>
    <w:rsid w:val="00FB31EE"/>
    <w:rsid w:val="00FD24C3"/>
    <w:rsid w:val="00FD4906"/>
    <w:rsid w:val="00FE1083"/>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65FF-6B98-47EB-9C4D-D3D8807F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71</cp:revision>
  <cp:lastPrinted>2023-02-15T13:11:00Z</cp:lastPrinted>
  <dcterms:created xsi:type="dcterms:W3CDTF">2023-01-26T09:34:00Z</dcterms:created>
  <dcterms:modified xsi:type="dcterms:W3CDTF">2023-02-16T18:09:00Z</dcterms:modified>
</cp:coreProperties>
</file>