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 Funcionamiento</w:t>
      </w:r>
    </w:p>
    <w:p>
      <w:r>
        <w:t>Este proyecto utiliza FastAPI, React, PostgreSQL y Docker para crear una aplicación FullStack.</w:t>
      </w:r>
    </w:p>
    <w:p>
      <w:pPr>
        <w:pStyle w:val="Heading2"/>
      </w:pPr>
      <w:r>
        <w:t>Pasos para ejecutar</w:t>
      </w:r>
    </w:p>
    <w:p>
      <w:r>
        <w:t>1. Abrir terminal.</w:t>
      </w:r>
    </w:p>
    <w:p>
      <w:r>
        <w:t>2. Ejecutar docker compose up --build</w:t>
      </w:r>
    </w:p>
    <w:p>
      <w:r>
        <w:t>3. Abrir http://localhost:5173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