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2A44"/>
          <w:sz w:val="44"/>
        </w:rPr>
        <w:t>Intelligent Patient Monitor</w:t>
      </w:r>
    </w:p>
    <w:p>
      <w:pPr>
        <w:spacing w:after="200"/>
      </w:pPr>
      <w:r>
        <w:rPr>
          <w:i/>
          <w:color w:val="5A5A5A"/>
          <w:sz w:val="22"/>
        </w:rPr>
        <w:t>Next-generation EMS monitoring — on-device AI, automatic documentation, and structured handoff · project brief</w:t>
      </w:r>
    </w:p>
    <w:p>
      <w:pPr>
        <w:jc w:val="both"/>
      </w:pPr>
      <w:r>
        <w:rPr>
          <w:b/>
        </w:rPr>
        <w:t xml:space="preserve">Concept. </w:t>
      </w:r>
      <w:r>
        <w:t>An intelligent patient monitor that replaces the one EMS crews already carry. Providers attach ECG leads, a blood-pressure cuff, and a pulse-oximeter exactly as they do today — the monitor fuses those signals, runs AI on the device (no cloud), automatically documents the encounter as a timestamped clinical timeline, and hands the receiving hospital a structured summary. Core monitoring (ECG, blood pressure, pulse oximetry, temperature) with optional modules (digital stethoscope, AI-guided ultrasound, thermal). It preserves the existing EMS workflow while making monitoring and handoff substantially more informative.</w:t>
      </w:r>
    </w:p>
    <w:p>
      <w:pPr>
        <w:jc w:val="both"/>
      </w:pPr>
      <w:r>
        <w:rPr>
          <w:b/>
        </w:rPr>
        <w:t xml:space="preserve">Status. </w:t>
      </w:r>
      <w:r>
        <w:t>A pre-seed concept with a working software proof. Three real clinical signal-interpretation models learn and deploy on the committed on-device AI chip (BrainChip Akida) with almost no on-chip accuracy loss — ECG arrhythmia (MIT-BIH), heart-sound analysis (CinC 2016), and ECG myocardial-infarction detection (PTB-XL); an occult-hemorrhage (compensatory-reserve) model is demonstrated in simulation. Now at hardware bring-up: Akida on BrainChip's cloud FPGA and a sensor-integrated prototype on an off-the-shelf Akida board, with sensor acquisition and the fusion/timeline software in parallel. No custom silicon or PCB is on the critical path.</w:t>
      </w:r>
    </w:p>
    <w:p>
      <w:pPr>
        <w:spacing w:before="200" w:after="80"/>
      </w:pPr>
      <w:r>
        <w:rPr>
          <w:b/>
          <w:color w:val="2E5A88"/>
          <w:sz w:val="26"/>
        </w:rPr>
        <w:t>1. The real problem — it isn't sensors</w:t>
      </w:r>
    </w:p>
    <w:p>
      <w:pPr>
        <w:jc w:val="both"/>
      </w:pPr>
      <w:r>
        <w:t>Sensors are not the gap. Nearly every modality EMS needs already exists as a portable device — ECG, pulse oximetry, blood pressure, temperature, digital stethoscope, capnography, ultrasound, thermal. The gap is what happens with the data: documentation is manual, patient handoff is fragmented, information is scattered across devices, and the clinical context — what changed, when, and how the patient responded to treatment — is lost or reconstructed from memory. Monitors record numbers; none capture the story.</w:t>
      </w:r>
    </w:p>
    <w:p>
      <w:pPr>
        <w:spacing w:before="200" w:after="80"/>
      </w:pPr>
      <w:r>
        <w:rPr>
          <w:b/>
          <w:color w:val="2E5A88"/>
          <w:sz w:val="26"/>
        </w:rPr>
        <w:t>2. What the product does</w:t>
      </w:r>
    </w:p>
    <w:p>
      <w:pPr>
        <w:jc w:val="both"/>
      </w:pPr>
      <w:r>
        <w:t>It replaces the existing monitor with no change to workflow — leads, cuff, and pulse-ox go on exactly as before. The difference is what the monitor does with the signals: it fuses them on-device, detects clinically meaningful events and trends, documents automatically, and prepares the hospital handoff.</w:t>
      </w:r>
    </w:p>
    <w:p>
      <w:pPr>
        <w:jc w:val="both"/>
      </w:pPr>
      <w:r>
        <w:rPr>
          <w:b/>
        </w:rPr>
        <w:t xml:space="preserve">The differentiator — an automatic clinical timeline. </w:t>
      </w:r>
      <w:r>
        <w:t>Instead of storing every measurement, the monitor records meaningful, trend-aware clinical events — far more useful to the receiving hospital than a table of vitals: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08:13  Baseline vitals established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08:19  BP decreased 23%  -&gt;  hypotension (94/58)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08:20  SpO2 desaturation (91%)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08:21  IV fluids started; HR +18 bpm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08:25  BP improving after treatment</w:t>
      </w:r>
    </w:p>
    <w:p>
      <w:pPr>
        <w:spacing w:after="0"/>
        <w:ind w:left="432"/>
      </w:pPr>
      <w:r>
        <w:rPr>
          <w:rFonts w:ascii="Consolas" w:hAnsi="Consolas"/>
          <w:color w:val="1F2A44"/>
          <w:sz w:val="18"/>
        </w:rPr>
        <w:t>08:33  Vitals stable for 10 min</w:t>
      </w:r>
    </w:p>
    <w:p>
      <w:pPr>
        <w:jc w:val="both"/>
      </w:pPr>
      <w:r>
        <w:rPr>
          <w:b/>
        </w:rPr>
        <w:t xml:space="preserve">Passive AI, clinician in control. </w:t>
      </w:r>
      <w:r>
        <w:t>The AI does not declare diagnoses. It surfaces observations and trends — blood pressure decreasing, perfusion worsening, shock index rising — with a confidence score and a recommendation to reassess or repeat a measurement. It never states “the patient has hemorrhagic shock.” Clinicians keep the judgment; the monitor keeps the record.</w:t>
      </w:r>
    </w:p>
    <w:p>
      <w:pPr>
        <w:spacing w:before="200" w:after="80"/>
      </w:pPr>
      <w:r>
        <w:rPr>
          <w:b/>
          <w:color w:val="2E5A88"/>
          <w:sz w:val="26"/>
        </w:rPr>
        <w:t>3. Hardware — a core monitor plus modules</w:t>
      </w:r>
    </w:p>
    <w:p>
      <w:pPr>
        <w:jc w:val="both"/>
      </w:pPr>
      <w:r>
        <w:t>Not an “everything device.” A core monitor covers what goes on nearly every patient; specialized capabilities are optional modules. This keeps cost, complexity, and regulatory burden down, and lets crews carry only what they need.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656"/>
            <w:shd w:fill="2E5A88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type="dxa" w:w="4320"/>
            <w:shd w:fill="2E5A88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3744"/>
            <w:shd w:fill="2E5A88"/>
          </w:tcPr>
          <w:p>
            <w:pPr>
              <w:spacing w:after="20" w:before="20"/>
            </w:pPr>
            <w:r>
              <w:rPr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>
              <w:rPr>
                <w:sz w:val="17"/>
              </w:rPr>
              <w:t>Core monitor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7"/>
              </w:rPr>
              <w:t>ECG · blood pressure · pulse oximetry (PPG) · temperature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>
              <w:rPr>
                <w:sz w:val="17"/>
              </w:rPr>
              <w:t>on nearly every patient — the platform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>
              <w:rPr>
                <w:sz w:val="17"/>
              </w:rPr>
              <w:t>Optional module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7"/>
              </w:rPr>
              <w:t>Digital stethoscope (heart/lung sounds)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>
              <w:rPr>
                <w:sz w:val="17"/>
              </w:rPr>
              <w:t>added when auscultation is needed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>
              <w:rPr>
                <w:sz w:val="17"/>
              </w:rPr>
              <w:t>Optional module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7"/>
              </w:rPr>
              <w:t>Portable ultrasound — AI-GUIDED, not AI-diagnosed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>
              <w:rPr>
                <w:sz w:val="17"/>
              </w:rPr>
              <w:t>most-requested add-on; assists image capture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</w:pPr>
            <w:r>
              <w:rPr>
                <w:sz w:val="17"/>
              </w:rPr>
              <w:t>Optional module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7"/>
              </w:rPr>
              <w:t>Thermal imaging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>
              <w:rPr>
                <w:sz w:val="17"/>
              </w:rPr>
              <w:t>value is when FUSED with PPG/BP/ECG for perfusion/shock, not standalone</w:t>
            </w:r>
          </w:p>
        </w:tc>
      </w:tr>
    </w:tbl>
    <w:p>
      <w:pPr>
        <w:spacing w:before="60"/>
      </w:pPr>
      <w:r>
        <w:rPr>
          <w:i/>
          <w:color w:val="5A5A5A"/>
          <w:sz w:val="17"/>
        </w:rPr>
        <w:t>Thermal is optional because it reads skin (not core) temperature, is hard to interpret, and few EMS protocols use it today; its real value is fused perfusion/shock estimation. Blood analyzers and EEG are niche, optional at most.</w:t>
      </w:r>
    </w:p>
    <w:p>
      <w:pPr>
        <w:spacing w:before="200" w:after="80"/>
      </w:pPr>
      <w:r>
        <w:rPr>
          <w:b/>
          <w:color w:val="2E5A88"/>
          <w:sz w:val="26"/>
        </w:rPr>
        <w:t>4. Why on-device (neuromorphic) AI</w:t>
      </w:r>
    </w:p>
    <w:p>
      <w:pPr>
        <w:jc w:val="both"/>
      </w:pPr>
      <w:r>
        <w:t>Continuous multimodal fusion, event and trend detection, and documentation all run on the device — offline, low power, no cloud. That matters in transport (no reliable network), for patient privacy, and for latency. A neuromorphic core (BrainChip Akida) is what makes always-on multimodal AI feasible inside a monitor's power and thermal budget. Models are trained off-device, quantized to the chip's integer arithmetic, and verified on the Akida simulator before any hardware is bought — a chip-agnostic pipeline already validated end to end.</w:t>
      </w:r>
    </w:p>
    <w:p>
      <w:pPr>
        <w:spacing w:before="200" w:after="80"/>
      </w:pPr>
      <w:r>
        <w:rPr>
          <w:b/>
          <w:color w:val="2E5A88"/>
          <w:sz w:val="26"/>
        </w:rPr>
        <w:t>5. What's proven</w:t>
      </w:r>
    </w:p>
    <w:p>
      <w:pPr>
        <w:jc w:val="both"/>
      </w:pPr>
      <w:r>
        <w:t>The on-device interpretation models that make the monitor smart already learn on real clinical data and deploy on the committed chip with almost no accuracy loss (5-seed measurements, public datasets):</w:t>
      </w:r>
    </w:p>
    <w:p>
      <w:pPr>
        <w:pStyle w:val="ListBullet"/>
      </w:pPr>
      <w:r>
        <w:t>ECG arrhythmia (MIT-BIH): AUROC 0.970, float→on-chip agreement 0.98.</w:t>
      </w:r>
    </w:p>
    <w:p>
      <w:pPr>
        <w:pStyle w:val="ListBullet"/>
      </w:pPr>
      <w:r>
        <w:t>Heart sounds (CinC 2016): AUROC 0.945, agreement 0.95.</w:t>
      </w:r>
    </w:p>
    <w:p>
      <w:pPr>
        <w:pStyle w:val="ListBullet"/>
      </w:pPr>
      <w:r>
        <w:t>ECG myocardial infarction (PTB-XL): AUROC 0.890, agreement 0.92.</w:t>
      </w:r>
    </w:p>
    <w:p>
      <w:pPr>
        <w:pStyle w:val="ListBullet"/>
      </w:pPr>
      <w:r>
        <w:t>Occult hemorrhage / compensatory reserve: demonstrated in physiologically-grounded simulation (real induced-hypovolemia data requested; not yet a clinical accuracy claim).</w:t>
      </w:r>
    </w:p>
    <w:p>
      <w:pPr>
        <w:jc w:val="both"/>
      </w:pPr>
      <w:r>
        <w:t>Each result is leakage-safe, multi-seed, and reported with per-class recall. On-chip numbers are from BrainChip's Akida simulator (not a published bit-exact-to-silicon claim).</w:t>
      </w:r>
    </w:p>
    <w:p>
      <w:pPr>
        <w:spacing w:before="200" w:after="80"/>
      </w:pPr>
      <w:r>
        <w:rPr>
          <w:b/>
          <w:color w:val="2E5A88"/>
          <w:sz w:val="26"/>
        </w:rPr>
        <w:t>6. The differentiator (moat)</w:t>
      </w:r>
    </w:p>
    <w:p>
      <w:pPr>
        <w:jc w:val="both"/>
      </w:pPr>
      <w:r>
        <w:t>Not a new sensor — every modality is a commodity handheld already. The moat is integration plus the clinical record: on-device multimodal fusion feeding an automatic, trend-aware clinical timeline and a structured hospital handoff, inside a monitor that preserves EMS workflow. Competitors own single modalities; none own the unified, self-documenting record.</w:t>
      </w:r>
    </w:p>
    <w:p>
      <w:pPr>
        <w:spacing w:before="200" w:after="80"/>
      </w:pPr>
      <w:r>
        <w:rPr>
          <w:b/>
          <w:color w:val="2E5A88"/>
          <w:sz w:val="26"/>
        </w:rPr>
        <w:t>7. Why it doesn't exist yet</w:t>
      </w:r>
    </w:p>
    <w:p>
      <w:pPr>
        <w:pStyle w:val="ListBullet"/>
      </w:pPr>
      <w:r>
        <w:t>Regulation: every added sensor adds clearance burden — the core-plus-modules design contains it.</w:t>
      </w:r>
    </w:p>
    <w:p>
      <w:pPr>
        <w:pStyle w:val="ListBullet"/>
      </w:pPr>
      <w:r>
        <w:t>Engineering: combining ECG, ultrasound, PPG, thermal, and audio into one reliable battery device is hard.</w:t>
      </w:r>
    </w:p>
    <w:p>
      <w:pPr>
        <w:pStyle w:val="ListBullet"/>
      </w:pPr>
      <w:r>
        <w:t>Market structure: different companies dominate different modalities; none integrate.</w:t>
      </w:r>
    </w:p>
    <w:p>
      <w:pPr>
        <w:pStyle w:val="ListBullet"/>
      </w:pPr>
      <w:r>
        <w:t>Workflow: EMS crews won't adopt another device — so we replace the monitor they already use, not add one.</w:t>
      </w:r>
    </w:p>
    <w:p>
      <w:pPr>
        <w:spacing w:before="200" w:after="80"/>
      </w:pPr>
      <w:r>
        <w:rPr>
          <w:b/>
          <w:color w:val="2E5A88"/>
          <w:sz w:val="26"/>
        </w:rPr>
        <w:t>8. Market &amp; go-to-market</w:t>
      </w:r>
    </w:p>
    <w:p>
      <w:pPr>
        <w:jc w:val="both"/>
      </w:pPr>
      <w:r>
        <w:t>Primary: civilian EMS / ambulance services — the monitor is a device every crew already carries and must eventually replace, so adoption needs no new workflow. Adjacent: far-forward, military, and disaster medicine, where the offline, low-power, rugged story is strongest and DARPA (MASH, Triage Challenge) and TATRC offer a non-dilutive on-ramp.</w:t>
      </w:r>
    </w:p>
    <w:p>
      <w:pPr>
        <w:spacing w:before="200" w:after="80"/>
      </w:pPr>
      <w:r>
        <w:rPr>
          <w:b/>
          <w:color w:val="2E5A88"/>
          <w:sz w:val="26"/>
        </w:rPr>
        <w:t>9. Regulatory</w:t>
      </w:r>
    </w:p>
    <w:p>
      <w:pPr>
        <w:jc w:val="both"/>
      </w:pPr>
      <w:r>
        <w:t>Position as passive decision-support with the clinician in control — observations and trends, not diagnoses — which keeps it out of the highest-risk lane. The core monitor and each module carry their own clearances, and 97% of AI devices clear via a 510(k) predicate. Modular design contains the regulatory burden per capability.</w:t>
      </w:r>
    </w:p>
    <w:p>
      <w:pPr>
        <w:spacing w:before="200" w:after="80"/>
      </w:pPr>
      <w:r>
        <w:rPr>
          <w:b/>
          <w:color w:val="2E5A88"/>
          <w:sz w:val="26"/>
        </w:rPr>
        <w:t>10. Where it stands &amp; the ask</w:t>
      </w:r>
    </w:p>
    <w:p>
      <w:pPr>
        <w:jc w:val="both"/>
      </w:pPr>
      <w:r>
        <w:t>Software and Akida-simulator validation are done across three real modalities; the project is at hardware bring-up on an off-the-shelf Akida board, with the sensor-acquisition and fusion/timeline software in parallel. Next: the multimodal fusion + clinical-timeline layer, a measured on-device energy figure, and the core-monitor prototype. The raise funds hardware (Akida dev hardware, sensors), clinical-data access, and the engineering to carry a validated pipeline into a field-ready core monitor.</w:t>
      </w:r>
    </w:p>
    <w:p>
      <w:pPr>
        <w:spacing w:before="200" w:after="80"/>
      </w:pPr>
      <w:r>
        <w:rPr>
          <w:b/>
          <w:color w:val="2E5A88"/>
          <w:sz w:val="26"/>
        </w:rPr>
        <w:t>Sources</w:t>
      </w:r>
    </w:p>
    <w:p>
      <w:r>
        <w:t>Preventable prehospital death &amp; MARCH  ·  POC testing in austere care  ·  digital-stethoscope &amp; PPG CRM validation  ·  DARPA MASH  ·  BrainChip Akida  ·  FDA AI/SaMD pathway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