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2DF3B" w14:textId="77777777" w:rsidR="00EE0800" w:rsidRDefault="00EE0800" w:rsidP="00EE0800">
      <w:pPr>
        <w:jc w:val="right"/>
      </w:pPr>
      <w:r>
        <w:t>Danielle Calara</w:t>
      </w:r>
    </w:p>
    <w:p w14:paraId="310A9D6C" w14:textId="77777777" w:rsidR="00EE0800" w:rsidRDefault="00EE0800" w:rsidP="00EE0800">
      <w:pPr>
        <w:jc w:val="right"/>
      </w:pPr>
      <w:r>
        <w:t>Unit 1 Assignment</w:t>
      </w:r>
    </w:p>
    <w:p w14:paraId="7F45FA8B" w14:textId="77777777" w:rsidR="00EE0800" w:rsidRDefault="00EE0800" w:rsidP="00EE0800">
      <w:pPr>
        <w:jc w:val="right"/>
      </w:pPr>
      <w:proofErr w:type="spellStart"/>
      <w:r>
        <w:t>KickStart</w:t>
      </w:r>
      <w:proofErr w:type="spellEnd"/>
      <w:r>
        <w:t xml:space="preserve"> My Chart</w:t>
      </w:r>
    </w:p>
    <w:p w14:paraId="3AA99D2F" w14:textId="77777777" w:rsidR="00EE0800" w:rsidRDefault="00EE0800" w:rsidP="00EE0800">
      <w:pPr>
        <w:jc w:val="right"/>
      </w:pPr>
      <w:r>
        <w:t>2/25/19</w:t>
      </w:r>
    </w:p>
    <w:p w14:paraId="35B7BF43" w14:textId="77777777" w:rsidR="001C2BC4" w:rsidRDefault="001C2BC4" w:rsidP="00EE0800">
      <w:pPr>
        <w:jc w:val="right"/>
      </w:pPr>
    </w:p>
    <w:p w14:paraId="653138B7" w14:textId="547B548B" w:rsidR="001C2BC4" w:rsidRDefault="00D34B49" w:rsidP="001C2BC4">
      <w:pPr>
        <w:pStyle w:val="ListParagraph"/>
        <w:numPr>
          <w:ilvl w:val="0"/>
          <w:numId w:val="1"/>
        </w:numPr>
      </w:pPr>
      <w:proofErr w:type="gramStart"/>
      <w:r>
        <w:t>According to</w:t>
      </w:r>
      <w:proofErr w:type="gramEnd"/>
      <w:r>
        <w:t xml:space="preserve"> Graph 1, “theater” has been the most successful campaign category. Journalism has been </w:t>
      </w:r>
      <w:r w:rsidR="009B6059">
        <w:t xml:space="preserve">the least successful- </w:t>
      </w:r>
      <w:r w:rsidR="00FF5397">
        <w:t xml:space="preserve">these campaigns were cancelled. </w:t>
      </w:r>
    </w:p>
    <w:p w14:paraId="1B7E39C7" w14:textId="0F72BCC6" w:rsidR="00FF5397" w:rsidRDefault="00FF5397" w:rsidP="00FF5397">
      <w:pPr>
        <w:pStyle w:val="ListParagraph"/>
      </w:pPr>
      <w:proofErr w:type="gramStart"/>
      <w:r>
        <w:t>According to</w:t>
      </w:r>
      <w:proofErr w:type="gramEnd"/>
      <w:r>
        <w:t xml:space="preserve"> Graph 2, “plays” are the most successful campaign sub-category.</w:t>
      </w:r>
    </w:p>
    <w:p w14:paraId="1BBF281E" w14:textId="087F316B" w:rsidR="00FF5397" w:rsidRDefault="00FF5397" w:rsidP="00FF5397">
      <w:pPr>
        <w:pStyle w:val="ListParagraph"/>
      </w:pPr>
      <w:proofErr w:type="gramStart"/>
      <w:r>
        <w:t>According to</w:t>
      </w:r>
      <w:proofErr w:type="gramEnd"/>
      <w:r>
        <w:t xml:space="preserve"> Graph 3, </w:t>
      </w:r>
      <w:r w:rsidR="009B5867">
        <w:t>May is the best month to launch a campaign.</w:t>
      </w:r>
    </w:p>
    <w:p w14:paraId="4241A611" w14:textId="0E123E58" w:rsidR="006D3544" w:rsidRDefault="006D3544" w:rsidP="00054849">
      <w:pPr>
        <w:pStyle w:val="ListParagraph"/>
        <w:numPr>
          <w:ilvl w:val="0"/>
          <w:numId w:val="1"/>
        </w:numPr>
      </w:pPr>
      <w:r>
        <w:t xml:space="preserve">It is difficult to accurately compare </w:t>
      </w:r>
      <w:r w:rsidR="00623A4D">
        <w:t>the outcomes</w:t>
      </w:r>
      <w:r w:rsidR="00054849">
        <w:t xml:space="preserve"> of the campaigns because the length of time for each </w:t>
      </w:r>
      <w:proofErr w:type="gramStart"/>
      <w:r w:rsidR="00054849">
        <w:t>campaigns</w:t>
      </w:r>
      <w:proofErr w:type="gramEnd"/>
      <w:r w:rsidR="00054849">
        <w:t xml:space="preserve"> varies, their goals vary, and the type of currency</w:t>
      </w:r>
      <w:r w:rsidR="00C01EFF">
        <w:t xml:space="preserve"> collected</w:t>
      </w:r>
      <w:r w:rsidR="00AC38E9">
        <w:t xml:space="preserve"> for each campaign</w:t>
      </w:r>
      <w:r w:rsidR="00054849">
        <w:t xml:space="preserve"> varies.</w:t>
      </w:r>
    </w:p>
    <w:p w14:paraId="076EA953" w14:textId="72731CC9" w:rsidR="009B5867" w:rsidRDefault="00054849" w:rsidP="00AC38E9">
      <w:pPr>
        <w:pStyle w:val="ListParagraph"/>
        <w:numPr>
          <w:ilvl w:val="0"/>
          <w:numId w:val="1"/>
        </w:numPr>
      </w:pPr>
      <w:r>
        <w:t>O</w:t>
      </w:r>
      <w:r w:rsidR="009B5867">
        <w:t>ther possible table</w:t>
      </w:r>
      <w:r w:rsidR="00F02FF4">
        <w:t>s</w:t>
      </w:r>
      <w:r w:rsidR="00AC38E9">
        <w:t xml:space="preserve"> might include</w:t>
      </w:r>
      <w:r w:rsidR="009D2AAC">
        <w:t xml:space="preserve"> </w:t>
      </w:r>
      <w:r w:rsidR="00C60601">
        <w:t>ones</w:t>
      </w:r>
      <w:r w:rsidR="00F21154">
        <w:t xml:space="preserve"> </w:t>
      </w:r>
      <w:r w:rsidR="008D73BC">
        <w:t xml:space="preserve">that only compares campaigns </w:t>
      </w:r>
      <w:r w:rsidR="00C60601">
        <w:t>with similar durations</w:t>
      </w:r>
      <w:r w:rsidR="00F21154">
        <w:t xml:space="preserve"> </w:t>
      </w:r>
      <w:r w:rsidR="00C60601">
        <w:t xml:space="preserve">and types of currency that is used. This will give a more accurate comparison of outcomes because the campaigns will have </w:t>
      </w:r>
      <w:r w:rsidR="00E35EC0">
        <w:t>equal</w:t>
      </w:r>
      <w:r w:rsidR="007E631C">
        <w:t xml:space="preserve"> values to compare.</w:t>
      </w:r>
      <w:bookmarkStart w:id="0" w:name="_GoBack"/>
      <w:bookmarkEnd w:id="0"/>
    </w:p>
    <w:p w14:paraId="17FFE320" w14:textId="77777777" w:rsidR="00EE0800" w:rsidRDefault="00EE0800" w:rsidP="00EE0800">
      <w:pPr>
        <w:jc w:val="right"/>
      </w:pPr>
    </w:p>
    <w:p w14:paraId="4EB90E4D" w14:textId="77777777" w:rsidR="00EE0800" w:rsidRDefault="00BB16D9">
      <w:r>
        <w:rPr>
          <w:noProof/>
        </w:rPr>
        <w:drawing>
          <wp:inline distT="0" distB="0" distL="0" distR="0" wp14:anchorId="70CF0CB6" wp14:editId="641E0E46">
            <wp:extent cx="5943600" cy="4795906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668B59" w14:textId="77777777" w:rsidR="00BB16D9" w:rsidRDefault="00BB16D9">
      <w:r>
        <w:t>Graph 1.</w:t>
      </w:r>
    </w:p>
    <w:p w14:paraId="74FC93F8" w14:textId="77777777" w:rsidR="00BB16D9" w:rsidRDefault="00BB16D9">
      <w:r>
        <w:rPr>
          <w:noProof/>
        </w:rPr>
        <w:lastRenderedPageBreak/>
        <w:drawing>
          <wp:inline distT="0" distB="0" distL="0" distR="0" wp14:anchorId="557116C6" wp14:editId="6E838FFB">
            <wp:extent cx="5943600" cy="5831840"/>
            <wp:effectExtent l="0" t="0" r="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C58B9B" w14:textId="77777777" w:rsidR="00BB16D9" w:rsidRDefault="00BB16D9">
      <w:r>
        <w:t>Graph 2.</w:t>
      </w:r>
    </w:p>
    <w:p w14:paraId="6D896C2F" w14:textId="77777777" w:rsidR="00BB16D9" w:rsidRDefault="00BB16D9">
      <w:r>
        <w:rPr>
          <w:noProof/>
        </w:rPr>
        <w:drawing>
          <wp:inline distT="0" distB="0" distL="0" distR="0" wp14:anchorId="48377928" wp14:editId="132FDFCE">
            <wp:extent cx="5943600" cy="4090670"/>
            <wp:effectExtent l="0" t="0" r="0" b="241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082DBA" w14:textId="77777777" w:rsidR="00BB16D9" w:rsidRDefault="00BB16D9">
      <w:r>
        <w:t>Graph 3.</w:t>
      </w:r>
    </w:p>
    <w:sectPr w:rsidR="00BB16D9" w:rsidSect="00A7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05EAF"/>
    <w:multiLevelType w:val="hybridMultilevel"/>
    <w:tmpl w:val="D34C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00"/>
    <w:rsid w:val="00054849"/>
    <w:rsid w:val="001C2BC4"/>
    <w:rsid w:val="00623A4D"/>
    <w:rsid w:val="00656909"/>
    <w:rsid w:val="006754AB"/>
    <w:rsid w:val="006D3544"/>
    <w:rsid w:val="007E631C"/>
    <w:rsid w:val="008A480D"/>
    <w:rsid w:val="008D73BC"/>
    <w:rsid w:val="009B5867"/>
    <w:rsid w:val="009B6059"/>
    <w:rsid w:val="009D2AAC"/>
    <w:rsid w:val="009D6A67"/>
    <w:rsid w:val="00A17B9C"/>
    <w:rsid w:val="00A738B6"/>
    <w:rsid w:val="00AC38E9"/>
    <w:rsid w:val="00BB16D9"/>
    <w:rsid w:val="00C01EFF"/>
    <w:rsid w:val="00C60601"/>
    <w:rsid w:val="00D34B49"/>
    <w:rsid w:val="00E35EC0"/>
    <w:rsid w:val="00EE0800"/>
    <w:rsid w:val="00F02FF4"/>
    <w:rsid w:val="00F21154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4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nielle/Desktop/Excel%20H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Danielle/Desktop/Excel%20HW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Danielle/Desktop/Excel%20H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of Parent-Categories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'Parent-Category'!$B$4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'Parent-Category'!$A$5:$A$13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'Parent-Category'!$B$5:$B$13</c:f>
              <c:numCache>
                <c:formatCode>General</c:formatCode>
                <c:ptCount val="9"/>
                <c:pt idx="0">
                  <c:v>40.0</c:v>
                </c:pt>
                <c:pt idx="1">
                  <c:v>20.0</c:v>
                </c:pt>
                <c:pt idx="3">
                  <c:v>24.0</c:v>
                </c:pt>
                <c:pt idx="4">
                  <c:v>20.0</c:v>
                </c:pt>
                <c:pt idx="6">
                  <c:v>30.0</c:v>
                </c:pt>
                <c:pt idx="7">
                  <c:v>178.0</c:v>
                </c:pt>
                <c:pt idx="8">
                  <c:v>37.0</c:v>
                </c:pt>
              </c:numCache>
            </c:numRef>
          </c:val>
        </c:ser>
        <c:ser>
          <c:idx val="1"/>
          <c:order val="1"/>
          <c:tx>
            <c:strRef>
              <c:f>'Parent-Category'!$C$4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'Parent-Category'!$A$5:$A$13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'Parent-Category'!$C$5:$C$13</c:f>
              <c:numCache>
                <c:formatCode>General</c:formatCode>
                <c:ptCount val="9"/>
                <c:pt idx="0">
                  <c:v>180.0</c:v>
                </c:pt>
                <c:pt idx="1">
                  <c:v>140.0</c:v>
                </c:pt>
                <c:pt idx="2">
                  <c:v>140.0</c:v>
                </c:pt>
                <c:pt idx="4">
                  <c:v>120.0</c:v>
                </c:pt>
                <c:pt idx="5">
                  <c:v>117.0</c:v>
                </c:pt>
                <c:pt idx="6">
                  <c:v>127.0</c:v>
                </c:pt>
                <c:pt idx="7">
                  <c:v>213.0</c:v>
                </c:pt>
                <c:pt idx="8">
                  <c:v>493.0</c:v>
                </c:pt>
              </c:numCache>
            </c:numRef>
          </c:val>
        </c:ser>
        <c:ser>
          <c:idx val="2"/>
          <c:order val="2"/>
          <c:tx>
            <c:strRef>
              <c:f>'Parent-Category'!$D$4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'Parent-Category'!$A$5:$A$13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'Parent-Category'!$D$5:$D$13</c:f>
              <c:numCache>
                <c:formatCode>General</c:formatCode>
                <c:ptCount val="9"/>
                <c:pt idx="1">
                  <c:v>6.0</c:v>
                </c:pt>
                <c:pt idx="4">
                  <c:v>20.0</c:v>
                </c:pt>
                <c:pt idx="8">
                  <c:v>24.0</c:v>
                </c:pt>
              </c:numCache>
            </c:numRef>
          </c:val>
        </c:ser>
        <c:ser>
          <c:idx val="3"/>
          <c:order val="3"/>
          <c:tx>
            <c:strRef>
              <c:f>'Parent-Category'!$E$4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'Parent-Category'!$A$5:$A$13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'Parent-Category'!$E$5:$E$13</c:f>
              <c:numCache>
                <c:formatCode>General</c:formatCode>
                <c:ptCount val="9"/>
                <c:pt idx="0">
                  <c:v>300.0</c:v>
                </c:pt>
                <c:pt idx="1">
                  <c:v>34.0</c:v>
                </c:pt>
                <c:pt idx="2">
                  <c:v>80.0</c:v>
                </c:pt>
                <c:pt idx="4">
                  <c:v>540.0</c:v>
                </c:pt>
                <c:pt idx="5">
                  <c:v>103.0</c:v>
                </c:pt>
                <c:pt idx="6">
                  <c:v>80.0</c:v>
                </c:pt>
                <c:pt idx="7">
                  <c:v>209.0</c:v>
                </c:pt>
                <c:pt idx="8">
                  <c:v>839.0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07392"/>
        <c:axId val="1868389056"/>
      </c:barChart>
      <c:catAx>
        <c:axId val="1868407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Parent-Categories of Campaigns</a:t>
                </a:r>
              </a:p>
            </c:rich>
          </c:tx>
          <c:layout>
            <c:manualLayout>
              <c:xMode val="edge"/>
              <c:yMode val="edge"/>
              <c:x val="0.410177634045744"/>
              <c:y val="0.8666276194491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389056"/>
        <c:crosses val="autoZero"/>
        <c:auto val="1"/>
        <c:lblAlgn val="ctr"/>
        <c:lblOffset val="100"/>
        <c:noMultiLvlLbl val="0"/>
      </c:catAx>
      <c:valAx>
        <c:axId val="186838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</a:t>
                </a:r>
              </a:p>
            </c:rich>
          </c:tx>
          <c:layout>
            <c:manualLayout>
              <c:xMode val="edge"/>
              <c:yMode val="edge"/>
              <c:x val="0.0178571428571429"/>
              <c:y val="0.332701209020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0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of Sub-Categories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'Sub-Category'!$B$5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'Sub-Category'!$B$6:$B$46</c:f>
              <c:numCache>
                <c:formatCode>General</c:formatCode>
                <c:ptCount val="41"/>
                <c:pt idx="1">
                  <c:v>20.0</c:v>
                </c:pt>
                <c:pt idx="2">
                  <c:v>24.0</c:v>
                </c:pt>
                <c:pt idx="10">
                  <c:v>20.0</c:v>
                </c:pt>
                <c:pt idx="18">
                  <c:v>20.0</c:v>
                </c:pt>
                <c:pt idx="29">
                  <c:v>40.0</c:v>
                </c:pt>
                <c:pt idx="32">
                  <c:v>18.0</c:v>
                </c:pt>
                <c:pt idx="33">
                  <c:v>17.0</c:v>
                </c:pt>
                <c:pt idx="36">
                  <c:v>10.0</c:v>
                </c:pt>
                <c:pt idx="38">
                  <c:v>60.0</c:v>
                </c:pt>
                <c:pt idx="39">
                  <c:v>100.0</c:v>
                </c:pt>
                <c:pt idx="40">
                  <c:v>20.0</c:v>
                </c:pt>
              </c:numCache>
            </c:numRef>
          </c:val>
        </c:ser>
        <c:ser>
          <c:idx val="1"/>
          <c:order val="1"/>
          <c:tx>
            <c:strRef>
              <c:f>'Sub-Category'!$C$5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'Sub-Category'!$C$6:$C$46</c:f>
              <c:numCache>
                <c:formatCode>General</c:formatCode>
                <c:ptCount val="41"/>
                <c:pt idx="0">
                  <c:v>100.0</c:v>
                </c:pt>
                <c:pt idx="3">
                  <c:v>40.0</c:v>
                </c:pt>
                <c:pt idx="6">
                  <c:v>80.0</c:v>
                </c:pt>
                <c:pt idx="8">
                  <c:v>40.0</c:v>
                </c:pt>
                <c:pt idx="9">
                  <c:v>40.0</c:v>
                </c:pt>
                <c:pt idx="10">
                  <c:v>120.0</c:v>
                </c:pt>
                <c:pt idx="11">
                  <c:v>20.0</c:v>
                </c:pt>
                <c:pt idx="13">
                  <c:v>20.0</c:v>
                </c:pt>
                <c:pt idx="14">
                  <c:v>60.0</c:v>
                </c:pt>
                <c:pt idx="15">
                  <c:v>11.0</c:v>
                </c:pt>
                <c:pt idx="17">
                  <c:v>40.0</c:v>
                </c:pt>
                <c:pt idx="18">
                  <c:v>60.0</c:v>
                </c:pt>
                <c:pt idx="19">
                  <c:v>20.0</c:v>
                </c:pt>
                <c:pt idx="21">
                  <c:v>20.0</c:v>
                </c:pt>
                <c:pt idx="22">
                  <c:v>57.0</c:v>
                </c:pt>
                <c:pt idx="23">
                  <c:v>20.0</c:v>
                </c:pt>
                <c:pt idx="24">
                  <c:v>353.0</c:v>
                </c:pt>
                <c:pt idx="27">
                  <c:v>20.0</c:v>
                </c:pt>
                <c:pt idx="32">
                  <c:v>2.0</c:v>
                </c:pt>
                <c:pt idx="33">
                  <c:v>80.0</c:v>
                </c:pt>
                <c:pt idx="36">
                  <c:v>47.0</c:v>
                </c:pt>
                <c:pt idx="37">
                  <c:v>100.0</c:v>
                </c:pt>
                <c:pt idx="38">
                  <c:v>120.0</c:v>
                </c:pt>
                <c:pt idx="39">
                  <c:v>60.0</c:v>
                </c:pt>
              </c:numCache>
            </c:numRef>
          </c:val>
        </c:ser>
        <c:ser>
          <c:idx val="2"/>
          <c:order val="2"/>
          <c:tx>
            <c:strRef>
              <c:f>'Sub-Category'!$D$5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'Sub-Category'!$D$6:$D$46</c:f>
              <c:numCache>
                <c:formatCode>General</c:formatCode>
                <c:ptCount val="41"/>
                <c:pt idx="8">
                  <c:v>20.0</c:v>
                </c:pt>
                <c:pt idx="24">
                  <c:v>19.0</c:v>
                </c:pt>
                <c:pt idx="31">
                  <c:v>6.0</c:v>
                </c:pt>
                <c:pt idx="33">
                  <c:v>5.0</c:v>
                </c:pt>
              </c:numCache>
            </c:numRef>
          </c:val>
        </c:ser>
        <c:ser>
          <c:idx val="3"/>
          <c:order val="3"/>
          <c:tx>
            <c:strRef>
              <c:f>'Sub-Category'!$E$5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'Sub-Category'!$A$6:$A$46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'Sub-Category'!$E$6:$E$46</c:f>
              <c:numCache>
                <c:formatCode>General</c:formatCode>
                <c:ptCount val="41"/>
                <c:pt idx="4">
                  <c:v>40.0</c:v>
                </c:pt>
                <c:pt idx="5">
                  <c:v>180.0</c:v>
                </c:pt>
                <c:pt idx="7">
                  <c:v>40.0</c:v>
                </c:pt>
                <c:pt idx="12">
                  <c:v>140.0</c:v>
                </c:pt>
                <c:pt idx="13">
                  <c:v>140.0</c:v>
                </c:pt>
                <c:pt idx="15">
                  <c:v>9.0</c:v>
                </c:pt>
                <c:pt idx="16">
                  <c:v>20.0</c:v>
                </c:pt>
                <c:pt idx="18">
                  <c:v>60.0</c:v>
                </c:pt>
                <c:pt idx="20">
                  <c:v>60.0</c:v>
                </c:pt>
                <c:pt idx="22">
                  <c:v>103.0</c:v>
                </c:pt>
                <c:pt idx="24">
                  <c:v>694.0</c:v>
                </c:pt>
                <c:pt idx="25">
                  <c:v>40.0</c:v>
                </c:pt>
                <c:pt idx="26">
                  <c:v>20.0</c:v>
                </c:pt>
                <c:pt idx="28">
                  <c:v>260.0</c:v>
                </c:pt>
                <c:pt idx="30">
                  <c:v>60.0</c:v>
                </c:pt>
                <c:pt idx="31">
                  <c:v>34.0</c:v>
                </c:pt>
                <c:pt idx="32">
                  <c:v>40.0</c:v>
                </c:pt>
                <c:pt idx="33">
                  <c:v>85.0</c:v>
                </c:pt>
                <c:pt idx="34">
                  <c:v>80.0</c:v>
                </c:pt>
                <c:pt idx="35">
                  <c:v>60.0</c:v>
                </c:pt>
                <c:pt idx="38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867335360"/>
        <c:axId val="1867338992"/>
      </c:barChart>
      <c:catAx>
        <c:axId val="186733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Sub-Categories of Campaigns</a:t>
                </a:r>
              </a:p>
            </c:rich>
          </c:tx>
          <c:layout>
            <c:manualLayout>
              <c:xMode val="edge"/>
              <c:yMode val="edge"/>
              <c:x val="0.4237232584906"/>
              <c:y val="0.8788155534612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338992"/>
        <c:crosses val="autoZero"/>
        <c:auto val="1"/>
        <c:lblAlgn val="ctr"/>
        <c:lblOffset val="100"/>
        <c:noMultiLvlLbl val="0"/>
      </c:catAx>
      <c:valAx>
        <c:axId val="186733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</a:t>
                </a:r>
              </a:p>
            </c:rich>
          </c:tx>
          <c:layout>
            <c:manualLayout>
              <c:xMode val="edge"/>
              <c:yMode val="edge"/>
              <c:x val="0.0123743232791957"/>
              <c:y val="0.2819517830541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33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of</a:t>
            </a:r>
            <a:r>
              <a:rPr lang="en-US" baseline="0"/>
              <a:t> Campaigns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'Date Created'!$B$5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'Date Created'!$A$6:$A$17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'Date Created'!$B$6:$B$17</c:f>
              <c:numCache>
                <c:formatCode>General</c:formatCode>
                <c:ptCount val="12"/>
                <c:pt idx="0">
                  <c:v>34.0</c:v>
                </c:pt>
                <c:pt idx="1">
                  <c:v>27.0</c:v>
                </c:pt>
                <c:pt idx="2">
                  <c:v>28.0</c:v>
                </c:pt>
                <c:pt idx="3">
                  <c:v>27.0</c:v>
                </c:pt>
                <c:pt idx="4">
                  <c:v>26.0</c:v>
                </c:pt>
                <c:pt idx="5">
                  <c:v>27.0</c:v>
                </c:pt>
                <c:pt idx="6">
                  <c:v>44.0</c:v>
                </c:pt>
                <c:pt idx="7">
                  <c:v>32.0</c:v>
                </c:pt>
                <c:pt idx="8">
                  <c:v>24.0</c:v>
                </c:pt>
                <c:pt idx="9">
                  <c:v>20.0</c:v>
                </c:pt>
                <c:pt idx="10">
                  <c:v>37.0</c:v>
                </c:pt>
                <c:pt idx="11">
                  <c:v>23.0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'Date Created'!$C$5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'Date Created'!$A$6:$A$17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'Date Created'!$C$6:$C$17</c:f>
              <c:numCache>
                <c:formatCode>General</c:formatCode>
                <c:ptCount val="12"/>
                <c:pt idx="0">
                  <c:v>149.0</c:v>
                </c:pt>
                <c:pt idx="1">
                  <c:v>105.0</c:v>
                </c:pt>
                <c:pt idx="2">
                  <c:v>108.0</c:v>
                </c:pt>
                <c:pt idx="3">
                  <c:v>103.0</c:v>
                </c:pt>
                <c:pt idx="4">
                  <c:v>126.0</c:v>
                </c:pt>
                <c:pt idx="5">
                  <c:v>148.0</c:v>
                </c:pt>
                <c:pt idx="6">
                  <c:v>148.0</c:v>
                </c:pt>
                <c:pt idx="7">
                  <c:v>134.0</c:v>
                </c:pt>
                <c:pt idx="8">
                  <c:v>127.0</c:v>
                </c:pt>
                <c:pt idx="9">
                  <c:v>150.0</c:v>
                </c:pt>
                <c:pt idx="10">
                  <c:v>113.0</c:v>
                </c:pt>
                <c:pt idx="11">
                  <c:v>119.0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'Date Created'!$D$5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'Date Created'!$A$6:$A$17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'Date Created'!$D$6:$D$17</c:f>
              <c:numCache>
                <c:formatCode>General</c:formatCode>
                <c:ptCount val="12"/>
                <c:pt idx="0">
                  <c:v>183.0</c:v>
                </c:pt>
                <c:pt idx="1">
                  <c:v>202.0</c:v>
                </c:pt>
                <c:pt idx="2">
                  <c:v>179.0</c:v>
                </c:pt>
                <c:pt idx="3">
                  <c:v>193.0</c:v>
                </c:pt>
                <c:pt idx="4">
                  <c:v>233.0</c:v>
                </c:pt>
                <c:pt idx="5">
                  <c:v>213.0</c:v>
                </c:pt>
                <c:pt idx="6">
                  <c:v>192.0</c:v>
                </c:pt>
                <c:pt idx="7">
                  <c:v>167.0</c:v>
                </c:pt>
                <c:pt idx="8">
                  <c:v>148.0</c:v>
                </c:pt>
                <c:pt idx="9">
                  <c:v>184.0</c:v>
                </c:pt>
                <c:pt idx="10">
                  <c:v>180.0</c:v>
                </c:pt>
                <c:pt idx="11">
                  <c:v>111.0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7346848"/>
        <c:axId val="1867349968"/>
      </c:lineChart>
      <c:catAx>
        <c:axId val="1867346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  <a:r>
                  <a:rPr lang="en-US" baseline="0"/>
                  <a:t> Campaigns Launched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0414103095413"/>
              <c:y val="0.855646595646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349968"/>
        <c:crosses val="autoZero"/>
        <c:auto val="1"/>
        <c:lblAlgn val="ctr"/>
        <c:lblOffset val="100"/>
        <c:noMultiLvlLbl val="0"/>
      </c:catAx>
      <c:valAx>
        <c:axId val="186734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Countof  Outcomes</a:t>
                </a:r>
              </a:p>
            </c:rich>
          </c:tx>
          <c:layout>
            <c:manualLayout>
              <c:xMode val="edge"/>
              <c:yMode val="edge"/>
              <c:x val="0.0182186234817814"/>
              <c:y val="0.2927366836498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34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Calara</dc:creator>
  <cp:keywords/>
  <dc:description/>
  <cp:lastModifiedBy>Danielle Calara</cp:lastModifiedBy>
  <cp:revision>5</cp:revision>
  <dcterms:created xsi:type="dcterms:W3CDTF">2019-02-22T20:32:00Z</dcterms:created>
  <dcterms:modified xsi:type="dcterms:W3CDTF">2019-02-24T23:22:00Z</dcterms:modified>
</cp:coreProperties>
</file>