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1CA48" w14:textId="77777777" w:rsidR="00EA43C7" w:rsidRPr="00886DB3" w:rsidRDefault="00264555">
      <w:pPr>
        <w:spacing w:before="800"/>
        <w:jc w:val="center"/>
        <w:rPr>
          <w:lang w:val="pt-BR"/>
        </w:rPr>
      </w:pPr>
      <w:r w:rsidRPr="00886DB3">
        <w:rPr>
          <w:rFonts w:ascii="Arial" w:hAnsi="Arial"/>
          <w:b/>
          <w:color w:val="1F3864"/>
          <w:sz w:val="32"/>
          <w:lang w:val="pt-BR"/>
        </w:rPr>
        <w:t>ANÁLISE DO PROCESSO JUDICIAL</w:t>
      </w:r>
      <w:r w:rsidRPr="00886DB3">
        <w:rPr>
          <w:rFonts w:ascii="Arial" w:hAnsi="Arial"/>
          <w:b/>
          <w:color w:val="1F3864"/>
          <w:sz w:val="32"/>
          <w:lang w:val="pt-BR"/>
        </w:rPr>
        <w:br/>
      </w:r>
      <w:r w:rsidRPr="00886DB3">
        <w:rPr>
          <w:rFonts w:ascii="Arial" w:hAnsi="Arial"/>
          <w:b/>
          <w:color w:val="1F3864"/>
          <w:sz w:val="28"/>
          <w:lang w:val="pt-BR"/>
        </w:rPr>
        <w:t>5013528-53.2018.4.04.7205/SC</w:t>
      </w:r>
      <w:r w:rsidRPr="00886DB3">
        <w:rPr>
          <w:rFonts w:ascii="Arial" w:hAnsi="Arial"/>
          <w:b/>
          <w:color w:val="1F3864"/>
          <w:sz w:val="28"/>
          <w:lang w:val="pt-BR"/>
        </w:rPr>
        <w:br/>
      </w:r>
      <w:r w:rsidRPr="00886DB3">
        <w:rPr>
          <w:rFonts w:ascii="Arial" w:hAnsi="Arial"/>
          <w:color w:val="444444"/>
          <w:lang w:val="pt-BR"/>
        </w:rPr>
        <w:br/>
        <w:t>Ação Civil Pública — Reparação de Danos Coletivos, Culturais,</w:t>
      </w:r>
      <w:r w:rsidRPr="00886DB3">
        <w:rPr>
          <w:rFonts w:ascii="Arial" w:hAnsi="Arial"/>
          <w:color w:val="444444"/>
          <w:lang w:val="pt-BR"/>
        </w:rPr>
        <w:br/>
        <w:t>Materiais e Morais Decorrentes da Barragem Norte</w:t>
      </w:r>
      <w:r w:rsidRPr="00886DB3">
        <w:rPr>
          <w:rFonts w:ascii="Arial" w:hAnsi="Arial"/>
          <w:color w:val="444444"/>
          <w:lang w:val="pt-BR"/>
        </w:rPr>
        <w:br/>
      </w:r>
      <w:r w:rsidRPr="00886DB3">
        <w:rPr>
          <w:rFonts w:ascii="Arial" w:hAnsi="Arial"/>
          <w:b/>
          <w:color w:val="8B4513"/>
          <w:lang w:val="pt-BR"/>
        </w:rPr>
        <w:br/>
      </w:r>
      <w:r w:rsidRPr="00886DB3">
        <w:rPr>
          <w:rFonts w:ascii="Arial" w:hAnsi="Arial"/>
          <w:b/>
          <w:color w:val="8B4513"/>
          <w:lang w:val="pt-BR"/>
        </w:rPr>
        <w:t>TI Ibirama La-</w:t>
      </w:r>
      <w:proofErr w:type="spellStart"/>
      <w:r w:rsidRPr="00886DB3">
        <w:rPr>
          <w:rFonts w:ascii="Arial" w:hAnsi="Arial"/>
          <w:b/>
          <w:color w:val="8B4513"/>
          <w:lang w:val="pt-BR"/>
        </w:rPr>
        <w:t>Klãnõ</w:t>
      </w:r>
      <w:proofErr w:type="spellEnd"/>
      <w:r w:rsidRPr="00886DB3">
        <w:rPr>
          <w:rFonts w:ascii="Arial" w:hAnsi="Arial"/>
          <w:b/>
          <w:color w:val="8B4513"/>
          <w:lang w:val="pt-BR"/>
        </w:rPr>
        <w:t xml:space="preserve"> — Povo Xokleng / Guarani</w:t>
      </w:r>
      <w:r w:rsidRPr="00886DB3">
        <w:rPr>
          <w:rFonts w:ascii="Arial" w:hAnsi="Arial"/>
          <w:b/>
          <w:color w:val="8B4513"/>
          <w:lang w:val="pt-BR"/>
        </w:rPr>
        <w:br/>
      </w:r>
      <w:r w:rsidRPr="00886DB3">
        <w:rPr>
          <w:rFonts w:ascii="Arial" w:hAnsi="Arial"/>
          <w:i/>
          <w:sz w:val="20"/>
          <w:lang w:val="pt-BR"/>
        </w:rPr>
        <w:br/>
        <w:t>1ª Vara Federal de Blumenau — Juíza ROSIMAR TEREZINHA KOLM</w:t>
      </w:r>
      <w:r w:rsidRPr="00886DB3">
        <w:rPr>
          <w:rFonts w:ascii="Arial" w:hAnsi="Arial"/>
          <w:i/>
          <w:sz w:val="20"/>
          <w:lang w:val="pt-BR"/>
        </w:rPr>
        <w:br/>
      </w:r>
      <w:r w:rsidRPr="00886DB3">
        <w:rPr>
          <w:rFonts w:ascii="Arial" w:hAnsi="Arial"/>
          <w:sz w:val="20"/>
          <w:lang w:val="pt-BR"/>
        </w:rPr>
        <w:br/>
      </w:r>
      <w:proofErr w:type="gramStart"/>
      <w:r w:rsidRPr="00886DB3">
        <w:rPr>
          <w:rFonts w:ascii="Arial" w:hAnsi="Arial"/>
          <w:sz w:val="20"/>
          <w:lang w:val="pt-BR"/>
        </w:rPr>
        <w:t>Abril</w:t>
      </w:r>
      <w:proofErr w:type="gramEnd"/>
      <w:r w:rsidRPr="00886DB3">
        <w:rPr>
          <w:rFonts w:ascii="Arial" w:hAnsi="Arial"/>
          <w:sz w:val="20"/>
          <w:lang w:val="pt-BR"/>
        </w:rPr>
        <w:t xml:space="preserve"> de 2026</w:t>
      </w:r>
    </w:p>
    <w:p w14:paraId="524A1A60" w14:textId="77777777" w:rsidR="00EA43C7" w:rsidRPr="00886DB3" w:rsidRDefault="00264555">
      <w:pPr>
        <w:rPr>
          <w:lang w:val="pt-BR"/>
        </w:rPr>
      </w:pPr>
      <w:r w:rsidRPr="00886DB3">
        <w:rPr>
          <w:lang w:val="pt-BR"/>
        </w:rPr>
        <w:br w:type="page"/>
      </w:r>
    </w:p>
    <w:p w14:paraId="7FE2B634" w14:textId="77777777" w:rsidR="00EA43C7" w:rsidRPr="00886DB3" w:rsidRDefault="00264555">
      <w:pPr>
        <w:spacing w:before="280" w:after="80"/>
        <w:rPr>
          <w:lang w:val="pt-BR"/>
        </w:rPr>
      </w:pPr>
      <w:r w:rsidRPr="00886DB3">
        <w:rPr>
          <w:rFonts w:ascii="Arial" w:hAnsi="Arial"/>
          <w:b/>
          <w:color w:val="1F3864"/>
          <w:sz w:val="28"/>
          <w:lang w:val="pt-BR"/>
        </w:rPr>
        <w:lastRenderedPageBreak/>
        <w:t>1. IDENTIFICAÇÃO DO PROCESSO E PARTES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EA43C7" w:rsidRPr="00886DB3" w14:paraId="4CC3B131" w14:textId="77777777">
        <w:tc>
          <w:tcPr>
            <w:tcW w:w="4536" w:type="dxa"/>
            <w:shd w:val="clear" w:color="auto" w:fill="D6E4F7"/>
          </w:tcPr>
          <w:p w14:paraId="3774E738" w14:textId="77777777" w:rsidR="00EA43C7" w:rsidRPr="00886DB3" w:rsidRDefault="00264555">
            <w:pPr>
              <w:rPr>
                <w:lang w:val="pt-BR"/>
              </w:rPr>
            </w:pPr>
            <w:r w:rsidRPr="00886DB3">
              <w:rPr>
                <w:rFonts w:ascii="Arial" w:hAnsi="Arial"/>
                <w:b/>
                <w:sz w:val="18"/>
                <w:lang w:val="pt-BR"/>
              </w:rPr>
              <w:t>Processo</w:t>
            </w:r>
          </w:p>
        </w:tc>
        <w:tc>
          <w:tcPr>
            <w:tcW w:w="4536" w:type="dxa"/>
          </w:tcPr>
          <w:p w14:paraId="1AD732C7" w14:textId="77777777" w:rsidR="00EA43C7" w:rsidRPr="00886DB3" w:rsidRDefault="00264555">
            <w:pPr>
              <w:rPr>
                <w:lang w:val="pt-BR"/>
              </w:rPr>
            </w:pPr>
            <w:r w:rsidRPr="00886DB3">
              <w:rPr>
                <w:rFonts w:ascii="Arial" w:hAnsi="Arial"/>
                <w:sz w:val="18"/>
                <w:lang w:val="pt-BR"/>
              </w:rPr>
              <w:t>5013528-53.2018.4.04.7205/SC (original: 2003.72.05.006252-5/SC)</w:t>
            </w:r>
          </w:p>
        </w:tc>
      </w:tr>
      <w:tr w:rsidR="00EA43C7" w:rsidRPr="00886DB3" w14:paraId="115A864E" w14:textId="77777777">
        <w:tc>
          <w:tcPr>
            <w:tcW w:w="4536" w:type="dxa"/>
            <w:shd w:val="clear" w:color="auto" w:fill="D6E4F7"/>
          </w:tcPr>
          <w:p w14:paraId="0A7187C9" w14:textId="77777777" w:rsidR="00EA43C7" w:rsidRPr="00886DB3" w:rsidRDefault="00264555">
            <w:pPr>
              <w:rPr>
                <w:lang w:val="pt-BR"/>
              </w:rPr>
            </w:pPr>
            <w:r w:rsidRPr="00886DB3">
              <w:rPr>
                <w:rFonts w:ascii="Arial" w:hAnsi="Arial"/>
                <w:b/>
                <w:sz w:val="18"/>
                <w:lang w:val="pt-BR"/>
              </w:rPr>
              <w:t>Juízo</w:t>
            </w:r>
          </w:p>
        </w:tc>
        <w:tc>
          <w:tcPr>
            <w:tcW w:w="4536" w:type="dxa"/>
          </w:tcPr>
          <w:p w14:paraId="4072DB79" w14:textId="77777777" w:rsidR="00EA43C7" w:rsidRPr="00886DB3" w:rsidRDefault="00264555">
            <w:pPr>
              <w:rPr>
                <w:lang w:val="pt-BR"/>
              </w:rPr>
            </w:pPr>
            <w:r w:rsidRPr="00886DB3">
              <w:rPr>
                <w:rFonts w:ascii="Arial" w:hAnsi="Arial"/>
                <w:sz w:val="18"/>
                <w:lang w:val="pt-BR"/>
              </w:rPr>
              <w:t>1ª Vara Federal de Blumenau — Seção Judiciária de Santa Catarina</w:t>
            </w:r>
          </w:p>
        </w:tc>
      </w:tr>
      <w:tr w:rsidR="00EA43C7" w:rsidRPr="00886DB3" w14:paraId="19A2856C" w14:textId="77777777">
        <w:tc>
          <w:tcPr>
            <w:tcW w:w="4536" w:type="dxa"/>
            <w:shd w:val="clear" w:color="auto" w:fill="D6E4F7"/>
          </w:tcPr>
          <w:p w14:paraId="58DF0D8A" w14:textId="77777777" w:rsidR="00EA43C7" w:rsidRPr="00886DB3" w:rsidRDefault="00264555">
            <w:pPr>
              <w:rPr>
                <w:lang w:val="pt-BR"/>
              </w:rPr>
            </w:pPr>
            <w:r w:rsidRPr="00886DB3">
              <w:rPr>
                <w:rFonts w:ascii="Arial" w:hAnsi="Arial"/>
                <w:b/>
                <w:sz w:val="18"/>
                <w:lang w:val="pt-BR"/>
              </w:rPr>
              <w:t>Magistrada</w:t>
            </w:r>
          </w:p>
        </w:tc>
        <w:tc>
          <w:tcPr>
            <w:tcW w:w="4536" w:type="dxa"/>
          </w:tcPr>
          <w:p w14:paraId="0017519C" w14:textId="77777777" w:rsidR="00EA43C7" w:rsidRPr="00886DB3" w:rsidRDefault="00264555">
            <w:pPr>
              <w:rPr>
                <w:lang w:val="pt-BR"/>
              </w:rPr>
            </w:pPr>
            <w:r w:rsidRPr="00886DB3">
              <w:rPr>
                <w:rFonts w:ascii="Arial" w:hAnsi="Arial"/>
                <w:sz w:val="18"/>
                <w:lang w:val="pt-BR"/>
              </w:rPr>
              <w:t>Dra. ROSIMAR TEREZINHA KOLM (Juíza Federal Titular)</w:t>
            </w:r>
          </w:p>
        </w:tc>
      </w:tr>
      <w:tr w:rsidR="00EA43C7" w:rsidRPr="00886DB3" w14:paraId="439B2D55" w14:textId="77777777">
        <w:tc>
          <w:tcPr>
            <w:tcW w:w="4536" w:type="dxa"/>
            <w:shd w:val="clear" w:color="auto" w:fill="D6E4F7"/>
          </w:tcPr>
          <w:p w14:paraId="0AE5391C" w14:textId="77777777" w:rsidR="00EA43C7" w:rsidRPr="00886DB3" w:rsidRDefault="00264555">
            <w:pPr>
              <w:rPr>
                <w:lang w:val="pt-BR"/>
              </w:rPr>
            </w:pPr>
            <w:r w:rsidRPr="00886DB3">
              <w:rPr>
                <w:rFonts w:ascii="Arial" w:hAnsi="Arial"/>
                <w:b/>
                <w:sz w:val="18"/>
                <w:lang w:val="pt-BR"/>
              </w:rPr>
              <w:t>Autuação</w:t>
            </w:r>
          </w:p>
        </w:tc>
        <w:tc>
          <w:tcPr>
            <w:tcW w:w="4536" w:type="dxa"/>
          </w:tcPr>
          <w:p w14:paraId="16CCA323" w14:textId="77777777" w:rsidR="00EA43C7" w:rsidRPr="00886DB3" w:rsidRDefault="00264555">
            <w:pPr>
              <w:rPr>
                <w:lang w:val="pt-BR"/>
              </w:rPr>
            </w:pPr>
            <w:r w:rsidRPr="00886DB3">
              <w:rPr>
                <w:rFonts w:ascii="Arial" w:hAnsi="Arial"/>
                <w:sz w:val="18"/>
                <w:lang w:val="pt-BR"/>
              </w:rPr>
              <w:t>18/11/2003 (originalmente autuado como 2003.72.05.006252-5/SC)</w:t>
            </w:r>
          </w:p>
        </w:tc>
      </w:tr>
      <w:tr w:rsidR="00EA43C7" w:rsidRPr="00886DB3" w14:paraId="75FDE8CA" w14:textId="77777777">
        <w:tc>
          <w:tcPr>
            <w:tcW w:w="4536" w:type="dxa"/>
            <w:shd w:val="clear" w:color="auto" w:fill="D6E4F7"/>
          </w:tcPr>
          <w:p w14:paraId="3326DF54" w14:textId="77777777" w:rsidR="00EA43C7" w:rsidRPr="00886DB3" w:rsidRDefault="00264555">
            <w:pPr>
              <w:rPr>
                <w:lang w:val="pt-BR"/>
              </w:rPr>
            </w:pPr>
            <w:r w:rsidRPr="00886DB3">
              <w:rPr>
                <w:rFonts w:ascii="Arial" w:hAnsi="Arial"/>
                <w:b/>
                <w:sz w:val="18"/>
                <w:lang w:val="pt-BR"/>
              </w:rPr>
              <w:t>Valor da causa</w:t>
            </w:r>
          </w:p>
        </w:tc>
        <w:tc>
          <w:tcPr>
            <w:tcW w:w="4536" w:type="dxa"/>
          </w:tcPr>
          <w:p w14:paraId="75526BC9" w14:textId="77777777" w:rsidR="00EA43C7" w:rsidRPr="00886DB3" w:rsidRDefault="00264555">
            <w:pPr>
              <w:rPr>
                <w:lang w:val="pt-BR"/>
              </w:rPr>
            </w:pPr>
            <w:r w:rsidRPr="00886DB3">
              <w:rPr>
                <w:rFonts w:ascii="Arial" w:hAnsi="Arial"/>
                <w:sz w:val="18"/>
                <w:lang w:val="pt-BR"/>
              </w:rPr>
              <w:t>R$ 15.000.000,00</w:t>
            </w:r>
          </w:p>
        </w:tc>
      </w:tr>
      <w:tr w:rsidR="00EA43C7" w:rsidRPr="00886DB3" w14:paraId="06C26A7D" w14:textId="77777777">
        <w:tc>
          <w:tcPr>
            <w:tcW w:w="4536" w:type="dxa"/>
            <w:shd w:val="clear" w:color="auto" w:fill="D6E4F7"/>
          </w:tcPr>
          <w:p w14:paraId="28D88771" w14:textId="77777777" w:rsidR="00EA43C7" w:rsidRPr="00886DB3" w:rsidRDefault="00264555">
            <w:pPr>
              <w:rPr>
                <w:lang w:val="pt-BR"/>
              </w:rPr>
            </w:pPr>
            <w:r w:rsidRPr="00886DB3">
              <w:rPr>
                <w:rFonts w:ascii="Arial" w:hAnsi="Arial"/>
                <w:b/>
                <w:sz w:val="18"/>
                <w:lang w:val="pt-BR"/>
              </w:rPr>
              <w:t>Total de eventos</w:t>
            </w:r>
          </w:p>
        </w:tc>
        <w:tc>
          <w:tcPr>
            <w:tcW w:w="4536" w:type="dxa"/>
          </w:tcPr>
          <w:p w14:paraId="15D0CFD9" w14:textId="77777777" w:rsidR="00EA43C7" w:rsidRPr="00886DB3" w:rsidRDefault="00264555">
            <w:pPr>
              <w:rPr>
                <w:lang w:val="pt-BR"/>
              </w:rPr>
            </w:pPr>
            <w:r w:rsidRPr="00886DB3">
              <w:rPr>
                <w:rFonts w:ascii="Arial" w:hAnsi="Arial"/>
                <w:sz w:val="18"/>
                <w:lang w:val="pt-BR"/>
              </w:rPr>
              <w:t>406 (até 08/04/2026)</w:t>
            </w:r>
          </w:p>
        </w:tc>
      </w:tr>
      <w:tr w:rsidR="00EA43C7" w:rsidRPr="00886DB3" w14:paraId="5DA49A10" w14:textId="77777777">
        <w:tc>
          <w:tcPr>
            <w:tcW w:w="4536" w:type="dxa"/>
            <w:shd w:val="clear" w:color="auto" w:fill="D6E4F7"/>
          </w:tcPr>
          <w:p w14:paraId="6B7BE8CB" w14:textId="77777777" w:rsidR="00EA43C7" w:rsidRPr="00886DB3" w:rsidRDefault="00264555">
            <w:pPr>
              <w:rPr>
                <w:lang w:val="pt-BR"/>
              </w:rPr>
            </w:pPr>
            <w:r w:rsidRPr="00886DB3">
              <w:rPr>
                <w:rFonts w:ascii="Arial" w:hAnsi="Arial"/>
                <w:b/>
                <w:sz w:val="18"/>
                <w:lang w:val="pt-BR"/>
              </w:rPr>
              <w:t>Autores</w:t>
            </w:r>
          </w:p>
        </w:tc>
        <w:tc>
          <w:tcPr>
            <w:tcW w:w="4536" w:type="dxa"/>
          </w:tcPr>
          <w:p w14:paraId="0B9E941B" w14:textId="77777777" w:rsidR="00EA43C7" w:rsidRPr="00886DB3" w:rsidRDefault="00264555">
            <w:pPr>
              <w:rPr>
                <w:lang w:val="pt-BR"/>
              </w:rPr>
            </w:pPr>
            <w:r w:rsidRPr="00886DB3">
              <w:rPr>
                <w:rFonts w:ascii="Arial" w:hAnsi="Arial"/>
                <w:sz w:val="18"/>
                <w:lang w:val="pt-BR"/>
              </w:rPr>
              <w:t>Comunidade Indígena da Terra Indígena Ibirama La-</w:t>
            </w:r>
            <w:proofErr w:type="spellStart"/>
            <w:r w:rsidRPr="00886DB3">
              <w:rPr>
                <w:rFonts w:ascii="Arial" w:hAnsi="Arial"/>
                <w:sz w:val="18"/>
                <w:lang w:val="pt-BR"/>
              </w:rPr>
              <w:t>Klãnõ</w:t>
            </w:r>
            <w:proofErr w:type="spellEnd"/>
            <w:r w:rsidRPr="00886DB3">
              <w:rPr>
                <w:rFonts w:ascii="Arial" w:hAnsi="Arial"/>
                <w:sz w:val="18"/>
                <w:lang w:val="pt-BR"/>
              </w:rPr>
              <w:t xml:space="preserve"> (Povo Xokleng/Guarani) e Ministério Público Federal</w:t>
            </w:r>
          </w:p>
        </w:tc>
      </w:tr>
      <w:tr w:rsidR="00EA43C7" w:rsidRPr="00886DB3" w14:paraId="3CBF11AB" w14:textId="77777777">
        <w:tc>
          <w:tcPr>
            <w:tcW w:w="4536" w:type="dxa"/>
            <w:shd w:val="clear" w:color="auto" w:fill="D6E4F7"/>
          </w:tcPr>
          <w:p w14:paraId="0EB731E1" w14:textId="77777777" w:rsidR="00EA43C7" w:rsidRPr="00886DB3" w:rsidRDefault="00264555">
            <w:pPr>
              <w:rPr>
                <w:lang w:val="pt-BR"/>
              </w:rPr>
            </w:pPr>
            <w:r w:rsidRPr="00886DB3">
              <w:rPr>
                <w:rFonts w:ascii="Arial" w:hAnsi="Arial"/>
                <w:b/>
                <w:sz w:val="18"/>
                <w:lang w:val="pt-BR"/>
              </w:rPr>
              <w:t>Réus</w:t>
            </w:r>
          </w:p>
        </w:tc>
        <w:tc>
          <w:tcPr>
            <w:tcW w:w="4536" w:type="dxa"/>
          </w:tcPr>
          <w:p w14:paraId="250144F4" w14:textId="77777777" w:rsidR="00EA43C7" w:rsidRPr="00886DB3" w:rsidRDefault="00264555">
            <w:pPr>
              <w:rPr>
                <w:lang w:val="pt-BR"/>
              </w:rPr>
            </w:pPr>
            <w:r w:rsidRPr="00886DB3">
              <w:rPr>
                <w:rFonts w:ascii="Arial" w:hAnsi="Arial"/>
                <w:sz w:val="18"/>
                <w:lang w:val="pt-BR"/>
              </w:rPr>
              <w:t>União Federal, Estado de Santa Catarina e Fundação Nacional do Índio (FUNAI)</w:t>
            </w:r>
          </w:p>
        </w:tc>
      </w:tr>
      <w:tr w:rsidR="00EA43C7" w:rsidRPr="00886DB3" w14:paraId="05205955" w14:textId="77777777">
        <w:tc>
          <w:tcPr>
            <w:tcW w:w="4536" w:type="dxa"/>
            <w:shd w:val="clear" w:color="auto" w:fill="D6E4F7"/>
          </w:tcPr>
          <w:p w14:paraId="09159C79" w14:textId="77777777" w:rsidR="00EA43C7" w:rsidRPr="00886DB3" w:rsidRDefault="00264555">
            <w:pPr>
              <w:rPr>
                <w:lang w:val="pt-BR"/>
              </w:rPr>
            </w:pPr>
            <w:r w:rsidRPr="00886DB3">
              <w:rPr>
                <w:rFonts w:ascii="Arial" w:hAnsi="Arial"/>
                <w:b/>
                <w:sz w:val="18"/>
                <w:lang w:val="pt-BR"/>
              </w:rPr>
              <w:t>Interessados</w:t>
            </w:r>
          </w:p>
        </w:tc>
        <w:tc>
          <w:tcPr>
            <w:tcW w:w="4536" w:type="dxa"/>
          </w:tcPr>
          <w:p w14:paraId="1D208F26" w14:textId="77777777" w:rsidR="00EA43C7" w:rsidRPr="00886DB3" w:rsidRDefault="00264555">
            <w:pPr>
              <w:rPr>
                <w:lang w:val="pt-BR"/>
              </w:rPr>
            </w:pPr>
            <w:r w:rsidRPr="00886DB3">
              <w:rPr>
                <w:rFonts w:ascii="Arial" w:hAnsi="Arial"/>
                <w:sz w:val="18"/>
                <w:lang w:val="pt-BR"/>
              </w:rPr>
              <w:t>IBAMA, Defensoria Pública da União (DPU)</w:t>
            </w:r>
          </w:p>
        </w:tc>
      </w:tr>
      <w:tr w:rsidR="00EA43C7" w:rsidRPr="00886DB3" w14:paraId="064B97D9" w14:textId="77777777">
        <w:tc>
          <w:tcPr>
            <w:tcW w:w="4536" w:type="dxa"/>
            <w:shd w:val="clear" w:color="auto" w:fill="D6E4F7"/>
          </w:tcPr>
          <w:p w14:paraId="450FD204" w14:textId="77777777" w:rsidR="00EA43C7" w:rsidRPr="00886DB3" w:rsidRDefault="00264555">
            <w:pPr>
              <w:rPr>
                <w:lang w:val="pt-BR"/>
              </w:rPr>
            </w:pPr>
            <w:r w:rsidRPr="00886DB3">
              <w:rPr>
                <w:rFonts w:ascii="Arial" w:hAnsi="Arial"/>
                <w:b/>
                <w:sz w:val="18"/>
                <w:lang w:val="pt-BR"/>
              </w:rPr>
              <w:t>Natureza</w:t>
            </w:r>
          </w:p>
        </w:tc>
        <w:tc>
          <w:tcPr>
            <w:tcW w:w="4536" w:type="dxa"/>
          </w:tcPr>
          <w:p w14:paraId="0AF8CFE1" w14:textId="77777777" w:rsidR="00EA43C7" w:rsidRPr="00886DB3" w:rsidRDefault="00264555">
            <w:pPr>
              <w:rPr>
                <w:lang w:val="pt-BR"/>
              </w:rPr>
            </w:pPr>
            <w:r w:rsidRPr="00886DB3">
              <w:rPr>
                <w:rFonts w:ascii="Arial" w:hAnsi="Arial"/>
                <w:sz w:val="18"/>
                <w:lang w:val="pt-BR"/>
              </w:rPr>
              <w:t>Ação Civil Pública para reparação de danos coletivos culturais, materiais e morais decorrentes de obra pública</w:t>
            </w:r>
          </w:p>
        </w:tc>
      </w:tr>
    </w:tbl>
    <w:p w14:paraId="1D0D20A6" w14:textId="77777777" w:rsidR="00EA43C7" w:rsidRPr="00886DB3" w:rsidRDefault="00EA43C7">
      <w:pPr>
        <w:rPr>
          <w:lang w:val="pt-BR"/>
        </w:rPr>
      </w:pPr>
    </w:p>
    <w:p w14:paraId="1BAA385B" w14:textId="77777777" w:rsidR="00EA43C7" w:rsidRPr="00886DB3" w:rsidRDefault="00264555">
      <w:pPr>
        <w:spacing w:before="280" w:after="80"/>
        <w:rPr>
          <w:lang w:val="pt-BR"/>
        </w:rPr>
      </w:pPr>
      <w:r w:rsidRPr="00886DB3">
        <w:rPr>
          <w:rFonts w:ascii="Arial" w:hAnsi="Arial"/>
          <w:b/>
          <w:color w:val="1F3864"/>
          <w:sz w:val="28"/>
          <w:lang w:val="pt-BR"/>
        </w:rPr>
        <w:t>2. OBJETO E HISTÓRICO PROCESSUAL</w:t>
      </w:r>
    </w:p>
    <w:p w14:paraId="6C40A970" w14:textId="77777777" w:rsidR="00EA43C7" w:rsidRPr="00886DB3" w:rsidRDefault="00264555">
      <w:pPr>
        <w:spacing w:before="40" w:after="80"/>
        <w:jc w:val="both"/>
        <w:rPr>
          <w:lang w:val="pt-BR"/>
        </w:rPr>
      </w:pPr>
      <w:r w:rsidRPr="00886DB3">
        <w:rPr>
          <w:rFonts w:ascii="Arial" w:hAnsi="Arial"/>
          <w:sz w:val="20"/>
          <w:lang w:val="pt-BR"/>
        </w:rPr>
        <w:t>A presente Ação Civil Pública tem por objeto a reparação, em dinheiro e em forma específica (execução de obras e programas de autossustentação), dos danos materiais e culturais suportados historicamente pela Comunidade Indígena da Terra Indígena Ibirama La-</w:t>
      </w:r>
      <w:proofErr w:type="spellStart"/>
      <w:r w:rsidRPr="00886DB3">
        <w:rPr>
          <w:rFonts w:ascii="Arial" w:hAnsi="Arial"/>
          <w:sz w:val="20"/>
          <w:lang w:val="pt-BR"/>
        </w:rPr>
        <w:t>Klãnõ</w:t>
      </w:r>
      <w:proofErr w:type="spellEnd"/>
      <w:r w:rsidRPr="00886DB3">
        <w:rPr>
          <w:rFonts w:ascii="Arial" w:hAnsi="Arial"/>
          <w:sz w:val="20"/>
          <w:lang w:val="pt-BR"/>
        </w:rPr>
        <w:t>, decorrentes da construção e operação da Barragem Norte, erguida sobre o Rio Hercílio, no município de José Boiteux/SC, para controle de cheias na Bacia do Rio Itajaí-Açu.</w:t>
      </w:r>
    </w:p>
    <w:p w14:paraId="07B1183D" w14:textId="77777777" w:rsidR="00EA43C7" w:rsidRPr="00886DB3" w:rsidRDefault="00264555">
      <w:pPr>
        <w:spacing w:before="40" w:after="80"/>
        <w:jc w:val="both"/>
        <w:rPr>
          <w:lang w:val="pt-BR"/>
        </w:rPr>
      </w:pPr>
      <w:r w:rsidRPr="00886DB3">
        <w:rPr>
          <w:rFonts w:ascii="Arial" w:hAnsi="Arial"/>
          <w:sz w:val="20"/>
          <w:lang w:val="pt-BR"/>
        </w:rPr>
        <w:t xml:space="preserve">A barragem, construída pelo extinto DNOS — Departamento Nacional de Obras e Saneamento — opera mediante represamento temporário do Rio Hercílio, formando uma bacia de acumulação no interior da Terra Indígena. Esse regime hidráulico priva a comunidade do usufruto das áreas baixas do vale, degrada o meio ambiente, aliena referências culturais e compromete os Rios Hercílio e </w:t>
      </w:r>
      <w:proofErr w:type="spellStart"/>
      <w:r w:rsidRPr="00886DB3">
        <w:rPr>
          <w:rFonts w:ascii="Arial" w:hAnsi="Arial"/>
          <w:sz w:val="20"/>
          <w:lang w:val="pt-BR"/>
        </w:rPr>
        <w:t>Platê</w:t>
      </w:r>
      <w:proofErr w:type="spellEnd"/>
      <w:r w:rsidRPr="00886DB3">
        <w:rPr>
          <w:rFonts w:ascii="Arial" w:hAnsi="Arial"/>
          <w:sz w:val="20"/>
          <w:lang w:val="pt-BR"/>
        </w:rPr>
        <w:t>, utilizados para pesca, transporte e consolidação cultural do grupo.</w:t>
      </w:r>
    </w:p>
    <w:p w14:paraId="2FFB9B07" w14:textId="77777777" w:rsidR="00EA43C7" w:rsidRPr="00886DB3" w:rsidRDefault="00264555">
      <w:pPr>
        <w:spacing w:before="40" w:after="80"/>
        <w:jc w:val="both"/>
        <w:rPr>
          <w:lang w:val="pt-BR"/>
        </w:rPr>
      </w:pPr>
      <w:r w:rsidRPr="00886DB3">
        <w:rPr>
          <w:rFonts w:ascii="Arial" w:hAnsi="Arial"/>
          <w:sz w:val="20"/>
          <w:lang w:val="pt-BR"/>
        </w:rPr>
        <w:t>O processo originou-se de uma série de convênios e protocolos de intenções firmados desde 1981 entre o DNOS, a FUNAI, a União e o Estado de Santa Catarina para mitigar os danos. Como as obrigações assumidas não foram integralmente cumpridas, o MPF ajuizou a ação em 2003 (originalmente autuada como 2003.72.05.006252-5/SC).</w:t>
      </w:r>
    </w:p>
    <w:p w14:paraId="62771E3A" w14:textId="77777777" w:rsidR="00EA43C7" w:rsidRPr="00886DB3" w:rsidRDefault="00264555">
      <w:pPr>
        <w:spacing w:before="280" w:after="80"/>
        <w:rPr>
          <w:lang w:val="pt-BR"/>
        </w:rPr>
      </w:pPr>
      <w:r w:rsidRPr="00886DB3">
        <w:rPr>
          <w:rFonts w:ascii="Arial" w:hAnsi="Arial"/>
          <w:b/>
          <w:color w:val="1F3864"/>
          <w:sz w:val="24"/>
          <w:lang w:val="pt-BR"/>
        </w:rPr>
        <w:t>2.1 Principais Marcos Processuais</w:t>
      </w:r>
    </w:p>
    <w:p w14:paraId="0ECF8A3D" w14:textId="77777777" w:rsidR="00EA43C7" w:rsidRPr="00886DB3" w:rsidRDefault="00264555">
      <w:pPr>
        <w:pStyle w:val="Commarcadores"/>
        <w:spacing w:after="60"/>
        <w:rPr>
          <w:lang w:val="pt-BR"/>
        </w:rPr>
      </w:pPr>
      <w:r w:rsidRPr="00886DB3">
        <w:rPr>
          <w:rFonts w:ascii="Arial" w:hAnsi="Arial"/>
          <w:b/>
          <w:sz w:val="18"/>
          <w:lang w:val="pt-BR"/>
        </w:rPr>
        <w:t xml:space="preserve">18/11/2003 — </w:t>
      </w:r>
      <w:r w:rsidRPr="00886DB3">
        <w:rPr>
          <w:rFonts w:ascii="Arial" w:hAnsi="Arial"/>
          <w:sz w:val="18"/>
          <w:lang w:val="pt-BR"/>
        </w:rPr>
        <w:t>Autuação da ACP na 1ª VF Blumenau (nº 2003.72.05.006252-5/SC).</w:t>
      </w:r>
    </w:p>
    <w:p w14:paraId="4AF7009B" w14:textId="77777777" w:rsidR="00EA43C7" w:rsidRPr="00886DB3" w:rsidRDefault="00264555">
      <w:pPr>
        <w:pStyle w:val="Commarcadores"/>
        <w:spacing w:after="60"/>
        <w:rPr>
          <w:lang w:val="pt-BR"/>
        </w:rPr>
      </w:pPr>
      <w:r w:rsidRPr="00886DB3">
        <w:rPr>
          <w:rFonts w:ascii="Arial" w:hAnsi="Arial"/>
          <w:b/>
          <w:sz w:val="18"/>
          <w:lang w:val="pt-BR"/>
        </w:rPr>
        <w:t xml:space="preserve">15/06/2007 — </w:t>
      </w:r>
      <w:r w:rsidRPr="00886DB3">
        <w:rPr>
          <w:rFonts w:ascii="Arial" w:hAnsi="Arial"/>
          <w:sz w:val="18"/>
          <w:lang w:val="pt-BR"/>
        </w:rPr>
        <w:t xml:space="preserve">Prolação da sentença pela Juíza Rosimar Terezinha </w:t>
      </w:r>
      <w:proofErr w:type="spellStart"/>
      <w:r w:rsidRPr="00886DB3">
        <w:rPr>
          <w:rFonts w:ascii="Arial" w:hAnsi="Arial"/>
          <w:sz w:val="18"/>
          <w:lang w:val="pt-BR"/>
        </w:rPr>
        <w:t>Kolm</w:t>
      </w:r>
      <w:proofErr w:type="spellEnd"/>
      <w:r w:rsidRPr="00886DB3">
        <w:rPr>
          <w:rFonts w:ascii="Arial" w:hAnsi="Arial"/>
          <w:sz w:val="18"/>
          <w:lang w:val="pt-BR"/>
        </w:rPr>
        <w:t xml:space="preserve"> [Evento 16 – SENT6].</w:t>
      </w:r>
    </w:p>
    <w:p w14:paraId="00DF07DD" w14:textId="77777777" w:rsidR="00EA43C7" w:rsidRPr="00886DB3" w:rsidRDefault="00264555">
      <w:pPr>
        <w:pStyle w:val="Commarcadores"/>
        <w:spacing w:after="60"/>
        <w:rPr>
          <w:lang w:val="pt-BR"/>
        </w:rPr>
      </w:pPr>
      <w:r w:rsidRPr="00886DB3">
        <w:rPr>
          <w:rFonts w:ascii="Arial" w:hAnsi="Arial"/>
          <w:b/>
          <w:sz w:val="18"/>
          <w:lang w:val="pt-BR"/>
        </w:rPr>
        <w:t xml:space="preserve">2007–2017 — </w:t>
      </w:r>
      <w:r w:rsidRPr="00886DB3">
        <w:rPr>
          <w:rFonts w:ascii="Arial" w:hAnsi="Arial"/>
          <w:sz w:val="18"/>
          <w:lang w:val="pt-BR"/>
        </w:rPr>
        <w:t>Fase recursal: TRF4 negou provimento aos recursos e ao reexame necessário; STJ não conheceu os REsp ou negou provimento; STF negou os agravos [Evento 16 – REC7, REC9, REC10].</w:t>
      </w:r>
    </w:p>
    <w:p w14:paraId="073D5CB1" w14:textId="77777777" w:rsidR="00EA43C7" w:rsidRPr="00886DB3" w:rsidRDefault="00264555">
      <w:pPr>
        <w:pStyle w:val="Commarcadores"/>
        <w:spacing w:after="60"/>
        <w:rPr>
          <w:lang w:val="pt-BR"/>
        </w:rPr>
      </w:pPr>
      <w:r w:rsidRPr="00886DB3">
        <w:rPr>
          <w:rFonts w:ascii="Arial" w:hAnsi="Arial"/>
          <w:b/>
          <w:sz w:val="18"/>
          <w:lang w:val="pt-BR"/>
        </w:rPr>
        <w:t xml:space="preserve">05/08/2017 — </w:t>
      </w:r>
      <w:r w:rsidRPr="00886DB3">
        <w:rPr>
          <w:rFonts w:ascii="Arial" w:hAnsi="Arial"/>
          <w:sz w:val="18"/>
          <w:lang w:val="pt-BR"/>
        </w:rPr>
        <w:t>Trânsito em julgado para a União [Evento 16 – REC10, p. 72].</w:t>
      </w:r>
    </w:p>
    <w:p w14:paraId="581996A4" w14:textId="77777777" w:rsidR="00EA43C7" w:rsidRPr="00886DB3" w:rsidRDefault="00264555">
      <w:pPr>
        <w:pStyle w:val="Commarcadores"/>
        <w:spacing w:after="60"/>
        <w:rPr>
          <w:lang w:val="pt-BR"/>
        </w:rPr>
      </w:pPr>
      <w:r w:rsidRPr="00886DB3">
        <w:rPr>
          <w:rFonts w:ascii="Arial" w:hAnsi="Arial"/>
          <w:b/>
          <w:sz w:val="18"/>
          <w:lang w:val="pt-BR"/>
        </w:rPr>
        <w:t xml:space="preserve">18/08/2017 — </w:t>
      </w:r>
      <w:r w:rsidRPr="00886DB3">
        <w:rPr>
          <w:rFonts w:ascii="Arial" w:hAnsi="Arial"/>
          <w:sz w:val="18"/>
          <w:lang w:val="pt-BR"/>
        </w:rPr>
        <w:t>Trânsito em julgado para a FUNAI [Evento 16 – REC10, p. 73]. A partir dessa data, correu o prazo de 3 anos para cumprimento (até agosto de 2020).</w:t>
      </w:r>
    </w:p>
    <w:p w14:paraId="68B4FA97" w14:textId="77777777" w:rsidR="00EA43C7" w:rsidRPr="00886DB3" w:rsidRDefault="00264555">
      <w:pPr>
        <w:pStyle w:val="Commarcadores"/>
        <w:spacing w:after="60"/>
        <w:rPr>
          <w:lang w:val="pt-BR"/>
        </w:rPr>
      </w:pPr>
      <w:r w:rsidRPr="00886DB3">
        <w:rPr>
          <w:rFonts w:ascii="Arial" w:hAnsi="Arial"/>
          <w:b/>
          <w:sz w:val="18"/>
          <w:lang w:val="pt-BR"/>
        </w:rPr>
        <w:t xml:space="preserve">09/09/2019 — </w:t>
      </w:r>
      <w:r w:rsidRPr="00886DB3">
        <w:rPr>
          <w:rFonts w:ascii="Arial" w:hAnsi="Arial"/>
          <w:sz w:val="18"/>
          <w:lang w:val="pt-BR"/>
        </w:rPr>
        <w:t>Audiência de cumprimento de sentença: definido que o Estado apresentaria projetos em 20 dias; a União providenciaria 50% dos recursos em 30 dias; FUNAI apresentaria TR do cemitério em 30 dias e edital em 90 dias; Programa Ibirama em 60 dias [Evento 59 – TERMOAUD1].</w:t>
      </w:r>
    </w:p>
    <w:p w14:paraId="01FE4F52" w14:textId="77777777" w:rsidR="00EA43C7" w:rsidRPr="00886DB3" w:rsidRDefault="00264555">
      <w:pPr>
        <w:pStyle w:val="Commarcadores"/>
        <w:spacing w:after="60"/>
        <w:rPr>
          <w:lang w:val="pt-BR"/>
        </w:rPr>
      </w:pPr>
      <w:r w:rsidRPr="00886DB3">
        <w:rPr>
          <w:rFonts w:ascii="Arial" w:hAnsi="Arial"/>
          <w:b/>
          <w:sz w:val="18"/>
          <w:lang w:val="pt-BR"/>
        </w:rPr>
        <w:t xml:space="preserve">2019–2020 — </w:t>
      </w:r>
      <w:r w:rsidRPr="00886DB3">
        <w:rPr>
          <w:rFonts w:ascii="Arial" w:hAnsi="Arial"/>
          <w:sz w:val="18"/>
          <w:lang w:val="pt-BR"/>
        </w:rPr>
        <w:t>Projetos apresentados pelo Estado (Eventos 71 e 73) e pela FUNAI (Evento 72). União não realizou repasse; conflito negativo de competências entre ministérios.</w:t>
      </w:r>
    </w:p>
    <w:p w14:paraId="1435B5D0" w14:textId="77777777" w:rsidR="00EA43C7" w:rsidRPr="00886DB3" w:rsidRDefault="00264555">
      <w:pPr>
        <w:pStyle w:val="Commarcadores"/>
        <w:spacing w:after="60"/>
        <w:rPr>
          <w:lang w:val="pt-BR"/>
        </w:rPr>
      </w:pPr>
      <w:r w:rsidRPr="00886DB3">
        <w:rPr>
          <w:rFonts w:ascii="Arial" w:hAnsi="Arial"/>
          <w:b/>
          <w:sz w:val="18"/>
          <w:lang w:val="pt-BR"/>
        </w:rPr>
        <w:t xml:space="preserve">10/08/2023 — </w:t>
      </w:r>
      <w:r w:rsidRPr="00886DB3">
        <w:rPr>
          <w:rFonts w:ascii="Arial" w:hAnsi="Arial"/>
          <w:sz w:val="18"/>
          <w:lang w:val="pt-BR"/>
        </w:rPr>
        <w:t>MIDR deposita R$ 3.000.000,00 referente a repasse para obras [Evento 218 – 12/08/2023].</w:t>
      </w:r>
    </w:p>
    <w:p w14:paraId="6B8CA8CE" w14:textId="77777777" w:rsidR="00EA43C7" w:rsidRPr="00886DB3" w:rsidRDefault="00264555">
      <w:pPr>
        <w:pStyle w:val="Commarcadores"/>
        <w:spacing w:after="60"/>
        <w:rPr>
          <w:lang w:val="pt-BR"/>
        </w:rPr>
      </w:pPr>
      <w:r w:rsidRPr="00886DB3">
        <w:rPr>
          <w:rFonts w:ascii="Arial" w:hAnsi="Arial"/>
          <w:b/>
          <w:sz w:val="18"/>
          <w:lang w:val="pt-BR"/>
        </w:rPr>
        <w:t xml:space="preserve">26/06/2024 — </w:t>
      </w:r>
      <w:r w:rsidRPr="00886DB3">
        <w:rPr>
          <w:rFonts w:ascii="Arial" w:hAnsi="Arial"/>
          <w:sz w:val="18"/>
          <w:lang w:val="pt-BR"/>
        </w:rPr>
        <w:t>Audiência de conciliação conjunta com o processo 5012227-71.2018.4.04.7205 [Evento 316]. Determinações sobre IBAMA, destinação dos R$ 3 M e informações das obras.</w:t>
      </w:r>
    </w:p>
    <w:p w14:paraId="0E34D92E" w14:textId="77777777" w:rsidR="00EA43C7" w:rsidRPr="00886DB3" w:rsidRDefault="00264555">
      <w:pPr>
        <w:pStyle w:val="Commarcadores"/>
        <w:spacing w:after="60"/>
        <w:rPr>
          <w:lang w:val="pt-BR"/>
        </w:rPr>
      </w:pPr>
      <w:r w:rsidRPr="00886DB3">
        <w:rPr>
          <w:rFonts w:ascii="Arial" w:hAnsi="Arial"/>
          <w:b/>
          <w:sz w:val="18"/>
          <w:lang w:val="pt-BR"/>
        </w:rPr>
        <w:lastRenderedPageBreak/>
        <w:t xml:space="preserve">14/10/2024 — </w:t>
      </w:r>
      <w:r w:rsidRPr="00886DB3">
        <w:rPr>
          <w:rFonts w:ascii="Arial" w:hAnsi="Arial"/>
          <w:sz w:val="18"/>
          <w:lang w:val="pt-BR"/>
        </w:rPr>
        <w:t>Decisão da Juíza RTK [Evento 332]: intimação de SC e FUNAI para comprovar cumprimento de TODAS as obrigações em 20 dias, sob pena de multa de R$ 500,00/dia/réu já vigente.</w:t>
      </w:r>
    </w:p>
    <w:p w14:paraId="1C7C7462" w14:textId="77777777" w:rsidR="00EA43C7" w:rsidRPr="00886DB3" w:rsidRDefault="00264555">
      <w:pPr>
        <w:pStyle w:val="Commarcadores"/>
        <w:spacing w:after="60"/>
        <w:rPr>
          <w:lang w:val="pt-BR"/>
        </w:rPr>
      </w:pPr>
      <w:r w:rsidRPr="00886DB3">
        <w:rPr>
          <w:rFonts w:ascii="Arial" w:hAnsi="Arial"/>
          <w:b/>
          <w:sz w:val="18"/>
          <w:lang w:val="pt-BR"/>
        </w:rPr>
        <w:t xml:space="preserve">28/02/2025 — </w:t>
      </w:r>
      <w:r w:rsidRPr="00886DB3">
        <w:rPr>
          <w:rFonts w:ascii="Arial" w:hAnsi="Arial"/>
          <w:sz w:val="18"/>
          <w:lang w:val="pt-BR"/>
        </w:rPr>
        <w:t>Decisão da Juíza RTK [Evento 364]: FUNAI recebe 60 dias para informar cumprimento; SC renovada intimação sobre destinação dos R$ 3 M; registrada incidência de multa.</w:t>
      </w:r>
    </w:p>
    <w:p w14:paraId="6D898FB1" w14:textId="77777777" w:rsidR="00EA43C7" w:rsidRPr="00886DB3" w:rsidRDefault="00264555">
      <w:pPr>
        <w:pStyle w:val="Commarcadores"/>
        <w:spacing w:after="60"/>
        <w:rPr>
          <w:lang w:val="pt-BR"/>
        </w:rPr>
      </w:pPr>
      <w:r w:rsidRPr="00886DB3">
        <w:rPr>
          <w:rFonts w:ascii="Arial" w:hAnsi="Arial"/>
          <w:b/>
          <w:sz w:val="18"/>
          <w:lang w:val="pt-BR"/>
        </w:rPr>
        <w:t xml:space="preserve">22/04/2025 — </w:t>
      </w:r>
      <w:r w:rsidRPr="00886DB3">
        <w:rPr>
          <w:rFonts w:ascii="Arial" w:hAnsi="Arial"/>
          <w:sz w:val="18"/>
          <w:lang w:val="pt-BR"/>
        </w:rPr>
        <w:t xml:space="preserve">Estado de Santa Catarina apresenta petição [Evento 370] informando: CT-004/2024 (estrada Bugio + Ponte Rio </w:t>
      </w:r>
      <w:proofErr w:type="spellStart"/>
      <w:r w:rsidRPr="00886DB3">
        <w:rPr>
          <w:rFonts w:ascii="Arial" w:hAnsi="Arial"/>
          <w:sz w:val="18"/>
          <w:lang w:val="pt-BR"/>
        </w:rPr>
        <w:t>Platê</w:t>
      </w:r>
      <w:proofErr w:type="spellEnd"/>
      <w:r w:rsidRPr="00886DB3">
        <w:rPr>
          <w:rFonts w:ascii="Arial" w:hAnsi="Arial"/>
          <w:sz w:val="18"/>
          <w:lang w:val="pt-BR"/>
        </w:rPr>
        <w:t>, R$ 7 M); convênio para 32 casas (R$ 3,65 M via José Boiteux); previsão de convênios para igrejas e casas de pároco.</w:t>
      </w:r>
    </w:p>
    <w:p w14:paraId="515A6D10" w14:textId="77777777" w:rsidR="00EA43C7" w:rsidRPr="00886DB3" w:rsidRDefault="00264555">
      <w:pPr>
        <w:pStyle w:val="Commarcadores"/>
        <w:spacing w:after="60"/>
        <w:rPr>
          <w:lang w:val="pt-BR"/>
        </w:rPr>
      </w:pPr>
      <w:r w:rsidRPr="00886DB3">
        <w:rPr>
          <w:rFonts w:ascii="Arial" w:hAnsi="Arial"/>
          <w:b/>
          <w:sz w:val="18"/>
          <w:lang w:val="pt-BR"/>
        </w:rPr>
        <w:t xml:space="preserve">17/06/2025 — </w:t>
      </w:r>
      <w:r w:rsidRPr="00886DB3">
        <w:rPr>
          <w:rFonts w:ascii="Arial" w:hAnsi="Arial"/>
          <w:sz w:val="18"/>
          <w:lang w:val="pt-BR"/>
        </w:rPr>
        <w:t>FUNAI informa [Evento 373]: Programa Ibirama paralisado em 2024 por rotatividade; oficina de repactuação planejada; cemitério substituído por memorial em negociação.</w:t>
      </w:r>
    </w:p>
    <w:p w14:paraId="1516F115" w14:textId="77777777" w:rsidR="00EA43C7" w:rsidRPr="00886DB3" w:rsidRDefault="00264555">
      <w:pPr>
        <w:pStyle w:val="Commarcadores"/>
        <w:spacing w:after="60"/>
        <w:rPr>
          <w:lang w:val="pt-BR"/>
        </w:rPr>
      </w:pPr>
      <w:r w:rsidRPr="00886DB3">
        <w:rPr>
          <w:rFonts w:ascii="Arial" w:hAnsi="Arial"/>
          <w:b/>
          <w:sz w:val="18"/>
          <w:lang w:val="pt-BR"/>
        </w:rPr>
        <w:t xml:space="preserve">14/07/2025 — </w:t>
      </w:r>
      <w:r w:rsidRPr="00886DB3">
        <w:rPr>
          <w:rFonts w:ascii="Arial" w:hAnsi="Arial"/>
          <w:sz w:val="18"/>
          <w:lang w:val="pt-BR"/>
        </w:rPr>
        <w:t>MPF apresenta manifestação [Evento 376] requerendo: 120 dias para SC informar cada item; 90 dias para FUNAI comprovar início do Programa Ibirama e definição do memorial.</w:t>
      </w:r>
    </w:p>
    <w:p w14:paraId="2C2B662E" w14:textId="77777777" w:rsidR="00EA43C7" w:rsidRPr="00886DB3" w:rsidRDefault="00264555">
      <w:pPr>
        <w:pStyle w:val="Commarcadores"/>
        <w:spacing w:after="60"/>
        <w:rPr>
          <w:lang w:val="pt-BR"/>
        </w:rPr>
      </w:pPr>
      <w:r w:rsidRPr="00886DB3">
        <w:rPr>
          <w:rFonts w:ascii="Arial" w:hAnsi="Arial"/>
          <w:b/>
          <w:sz w:val="18"/>
          <w:lang w:val="pt-BR"/>
        </w:rPr>
        <w:t xml:space="preserve">03/01/2026 — </w:t>
      </w:r>
      <w:r w:rsidRPr="00886DB3">
        <w:rPr>
          <w:rFonts w:ascii="Arial" w:hAnsi="Arial"/>
          <w:sz w:val="18"/>
          <w:lang w:val="pt-BR"/>
        </w:rPr>
        <w:t>Transferência judicial de R$ 3.000.000,00 para conta de destino [Evento 401/400].</w:t>
      </w:r>
    </w:p>
    <w:p w14:paraId="17FBCB5B" w14:textId="77777777" w:rsidR="00EA43C7" w:rsidRPr="00886DB3" w:rsidRDefault="00264555">
      <w:pPr>
        <w:pStyle w:val="Commarcadores"/>
        <w:spacing w:after="60"/>
        <w:rPr>
          <w:lang w:val="pt-BR"/>
        </w:rPr>
      </w:pPr>
      <w:r w:rsidRPr="00886DB3">
        <w:rPr>
          <w:rFonts w:ascii="Arial" w:hAnsi="Arial"/>
          <w:b/>
          <w:sz w:val="18"/>
          <w:lang w:val="pt-BR"/>
        </w:rPr>
        <w:t xml:space="preserve">08/04/2026 — </w:t>
      </w:r>
      <w:r w:rsidRPr="00886DB3">
        <w:rPr>
          <w:rFonts w:ascii="Arial" w:hAnsi="Arial"/>
          <w:sz w:val="18"/>
          <w:lang w:val="pt-BR"/>
        </w:rPr>
        <w:t>Último evento: suspensão de prazos — Portaria 274/2026 [Evento 406].</w:t>
      </w:r>
    </w:p>
    <w:p w14:paraId="31B510F7" w14:textId="77777777" w:rsidR="00EA43C7" w:rsidRPr="00886DB3" w:rsidRDefault="00EA43C7">
      <w:pPr>
        <w:rPr>
          <w:lang w:val="pt-BR"/>
        </w:rPr>
      </w:pPr>
    </w:p>
    <w:p w14:paraId="0A58A255" w14:textId="77777777" w:rsidR="00EA43C7" w:rsidRPr="00886DB3" w:rsidRDefault="00264555">
      <w:pPr>
        <w:spacing w:before="280" w:after="80"/>
        <w:rPr>
          <w:lang w:val="pt-BR"/>
        </w:rPr>
      </w:pPr>
      <w:r w:rsidRPr="00886DB3">
        <w:rPr>
          <w:rFonts w:ascii="Arial" w:hAnsi="Arial"/>
          <w:b/>
          <w:color w:val="1F3864"/>
          <w:sz w:val="28"/>
          <w:lang w:val="pt-BR"/>
        </w:rPr>
        <w:t>3. A SENTENÇA — O QUE FOMOS CONDENADOS A FAZER</w:t>
      </w:r>
    </w:p>
    <w:p w14:paraId="05585F1D" w14:textId="77777777" w:rsidR="00EA43C7" w:rsidRPr="00886DB3" w:rsidRDefault="00264555">
      <w:pPr>
        <w:spacing w:before="40" w:after="80"/>
        <w:jc w:val="both"/>
        <w:rPr>
          <w:lang w:val="pt-BR"/>
        </w:rPr>
      </w:pPr>
      <w:r w:rsidRPr="00886DB3">
        <w:rPr>
          <w:rFonts w:ascii="Arial" w:hAnsi="Arial"/>
          <w:sz w:val="20"/>
          <w:lang w:val="pt-BR"/>
        </w:rPr>
        <w:t xml:space="preserve">A sentença prolatada pela Juíza Rosimar Terezinha </w:t>
      </w:r>
      <w:proofErr w:type="spellStart"/>
      <w:r w:rsidRPr="00886DB3">
        <w:rPr>
          <w:rFonts w:ascii="Arial" w:hAnsi="Arial"/>
          <w:sz w:val="20"/>
          <w:lang w:val="pt-BR"/>
        </w:rPr>
        <w:t>Kolm</w:t>
      </w:r>
      <w:proofErr w:type="spellEnd"/>
      <w:r w:rsidRPr="00886DB3">
        <w:rPr>
          <w:rFonts w:ascii="Arial" w:hAnsi="Arial"/>
          <w:sz w:val="20"/>
          <w:lang w:val="pt-BR"/>
        </w:rPr>
        <w:t xml:space="preserve"> em 15 de junho de 2007 julgou o pedido PARCIALMENTE PROCEDENTE, impondo as seguintes obrigações de fazer [Evento 16 – SENT6, pp. 39–41]: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71"/>
      </w:tblGrid>
      <w:tr w:rsidR="00EA43C7" w:rsidRPr="00886DB3" w14:paraId="4A21B109" w14:textId="77777777">
        <w:tc>
          <w:tcPr>
            <w:tcW w:w="9071" w:type="dxa"/>
            <w:shd w:val="clear" w:color="auto" w:fill="EBF3FB"/>
          </w:tcPr>
          <w:p w14:paraId="2A4592E9" w14:textId="77777777" w:rsidR="00EA43C7" w:rsidRPr="00886DB3" w:rsidRDefault="00264555" w:rsidP="00886DB3">
            <w:pPr>
              <w:spacing w:before="80" w:after="80"/>
              <w:jc w:val="both"/>
              <w:rPr>
                <w:lang w:val="pt-BR"/>
              </w:rPr>
            </w:pPr>
            <w:r w:rsidRPr="00886DB3">
              <w:rPr>
                <w:rFonts w:ascii="Arial" w:hAnsi="Arial"/>
                <w:b/>
                <w:color w:val="1F3864"/>
                <w:sz w:val="18"/>
                <w:lang w:val="pt-BR"/>
              </w:rPr>
              <w:t>[Evento 16 – SENT6 – 15/06/2007</w:t>
            </w:r>
            <w:proofErr w:type="gramStart"/>
            <w:r w:rsidRPr="00886DB3">
              <w:rPr>
                <w:rFonts w:ascii="Arial" w:hAnsi="Arial"/>
                <w:b/>
                <w:color w:val="1F3864"/>
                <w:sz w:val="18"/>
                <w:lang w:val="pt-BR"/>
              </w:rPr>
              <w:t xml:space="preserve">]  </w:t>
            </w:r>
            <w:r w:rsidRPr="00886DB3">
              <w:rPr>
                <w:rFonts w:ascii="Arial" w:hAnsi="Arial"/>
                <w:i/>
                <w:sz w:val="18"/>
                <w:lang w:val="pt-BR"/>
              </w:rPr>
              <w:t>"</w:t>
            </w:r>
            <w:proofErr w:type="gramEnd"/>
            <w:r w:rsidRPr="00886DB3">
              <w:rPr>
                <w:rFonts w:ascii="Arial" w:hAnsi="Arial"/>
                <w:i/>
                <w:sz w:val="18"/>
                <w:lang w:val="pt-BR"/>
              </w:rPr>
              <w:t xml:space="preserve">ISTO POSTO, nos termos da fundamentação, afasto as preliminares de ilegitimidade passiva e de falta de interesse de agir, </w:t>
            </w:r>
            <w:proofErr w:type="spellStart"/>
            <w:r w:rsidRPr="00886DB3">
              <w:rPr>
                <w:rFonts w:ascii="Arial" w:hAnsi="Arial"/>
                <w:i/>
                <w:sz w:val="18"/>
                <w:lang w:val="pt-BR"/>
              </w:rPr>
              <w:t>argüidas</w:t>
            </w:r>
            <w:proofErr w:type="spellEnd"/>
            <w:r w:rsidRPr="00886DB3">
              <w:rPr>
                <w:rFonts w:ascii="Arial" w:hAnsi="Arial"/>
                <w:i/>
                <w:sz w:val="18"/>
                <w:lang w:val="pt-BR"/>
              </w:rPr>
              <w:t xml:space="preserve"> pelo Estado de Santa Catarina, e, no mérito, julgo PARCIALMENTE PROCEDENTE o pedido para: [...] A execução do determinado deverá ser efetivada no prazo de 3 (três) anos após o trânsito em julgado da sentença. No caso de não cumprimento da obrigação no prazo assinalado, há incidência de penalidade pecuniária fixada em R$ 500,00 (quinhentos reais) por dia de atraso, e devida i</w:t>
            </w:r>
            <w:r w:rsidRPr="00886DB3">
              <w:rPr>
                <w:rFonts w:ascii="Arial" w:hAnsi="Arial"/>
                <w:i/>
                <w:sz w:val="18"/>
                <w:lang w:val="pt-BR"/>
              </w:rPr>
              <w:t>ndividualmente pelos réus."</w:t>
            </w:r>
          </w:p>
        </w:tc>
      </w:tr>
    </w:tbl>
    <w:p w14:paraId="09918F8C" w14:textId="77777777" w:rsidR="00EA43C7" w:rsidRPr="00886DB3" w:rsidRDefault="00EA43C7">
      <w:pPr>
        <w:rPr>
          <w:lang w:val="pt-BR"/>
        </w:rPr>
      </w:pPr>
    </w:p>
    <w:p w14:paraId="303CA934" w14:textId="77777777" w:rsidR="00EA43C7" w:rsidRPr="00886DB3" w:rsidRDefault="00264555">
      <w:pPr>
        <w:spacing w:before="280" w:after="80"/>
        <w:rPr>
          <w:lang w:val="pt-BR"/>
        </w:rPr>
      </w:pPr>
      <w:r w:rsidRPr="00886DB3">
        <w:rPr>
          <w:rFonts w:ascii="Arial" w:hAnsi="Arial"/>
          <w:b/>
          <w:color w:val="1F3864"/>
          <w:sz w:val="24"/>
          <w:lang w:val="pt-BR"/>
        </w:rPr>
        <w:t>3.1 Obrigações da União e do Estado de Santa Catarina</w:t>
      </w:r>
    </w:p>
    <w:p w14:paraId="22340456" w14:textId="77777777" w:rsidR="00EA43C7" w:rsidRPr="00886DB3" w:rsidRDefault="00264555">
      <w:pPr>
        <w:spacing w:before="40" w:after="80"/>
        <w:jc w:val="both"/>
        <w:rPr>
          <w:lang w:val="pt-BR"/>
        </w:rPr>
      </w:pPr>
      <w:r w:rsidRPr="00886DB3">
        <w:rPr>
          <w:rFonts w:ascii="Arial" w:hAnsi="Arial"/>
          <w:sz w:val="20"/>
          <w:lang w:val="pt-BR"/>
        </w:rPr>
        <w:t>A União foi condenada ao REPASSE DE RECURSOS e o Estado de Santa Catarina à EXECUÇÃO DAS OBRAS, nos termos do Protocolo de Intenções (fls. 373-378 e 404-409) e do Convênio 041/SEPRE-MPO de 1998:</w:t>
      </w:r>
    </w:p>
    <w:p w14:paraId="409725EB" w14:textId="77777777" w:rsidR="00EA43C7" w:rsidRPr="00886DB3" w:rsidRDefault="00264555">
      <w:pPr>
        <w:pStyle w:val="Commarcadores"/>
        <w:spacing w:after="60"/>
        <w:ind w:left="283"/>
        <w:rPr>
          <w:lang w:val="pt-BR"/>
        </w:rPr>
      </w:pPr>
      <w:r w:rsidRPr="00886DB3">
        <w:rPr>
          <w:rFonts w:ascii="Arial" w:hAnsi="Arial"/>
          <w:sz w:val="20"/>
          <w:lang w:val="pt-BR"/>
        </w:rPr>
        <w:t>Abertura e macadamização de estrada ligando a Aldeia Sede à Aldeia Toldo (12 km);</w:t>
      </w:r>
    </w:p>
    <w:p w14:paraId="01967793" w14:textId="77777777" w:rsidR="00EA43C7" w:rsidRPr="00886DB3" w:rsidRDefault="00264555">
      <w:pPr>
        <w:pStyle w:val="Commarcadores"/>
        <w:spacing w:after="60"/>
        <w:ind w:left="283"/>
        <w:rPr>
          <w:lang w:val="pt-BR"/>
        </w:rPr>
      </w:pPr>
      <w:r w:rsidRPr="00886DB3">
        <w:rPr>
          <w:rFonts w:ascii="Arial" w:hAnsi="Arial"/>
          <w:sz w:val="20"/>
          <w:lang w:val="pt-BR"/>
        </w:rPr>
        <w:t xml:space="preserve">Melhoria da estrada municipal ligando a Aldeia Bugio ao município de José Boiteux (trechos críticos junto às Serras Moema e </w:t>
      </w:r>
      <w:proofErr w:type="spellStart"/>
      <w:r w:rsidRPr="00886DB3">
        <w:rPr>
          <w:rFonts w:ascii="Arial" w:hAnsi="Arial"/>
          <w:sz w:val="20"/>
          <w:lang w:val="pt-BR"/>
        </w:rPr>
        <w:t>Vigante</w:t>
      </w:r>
      <w:proofErr w:type="spellEnd"/>
      <w:r w:rsidRPr="00886DB3">
        <w:rPr>
          <w:rFonts w:ascii="Arial" w:hAnsi="Arial"/>
          <w:sz w:val="20"/>
          <w:lang w:val="pt-BR"/>
        </w:rPr>
        <w:t>);</w:t>
      </w:r>
    </w:p>
    <w:p w14:paraId="0475F5A8" w14:textId="77777777" w:rsidR="00EA43C7" w:rsidRPr="00886DB3" w:rsidRDefault="00264555">
      <w:pPr>
        <w:pStyle w:val="Commarcadores"/>
        <w:spacing w:after="60"/>
        <w:ind w:left="283"/>
        <w:rPr>
          <w:lang w:val="pt-BR"/>
        </w:rPr>
      </w:pPr>
      <w:r w:rsidRPr="00886DB3">
        <w:rPr>
          <w:rFonts w:ascii="Arial" w:hAnsi="Arial"/>
          <w:sz w:val="20"/>
          <w:lang w:val="pt-BR"/>
        </w:rPr>
        <w:t xml:space="preserve">Elevação da Ponte sobre o Rio </w:t>
      </w:r>
      <w:proofErr w:type="spellStart"/>
      <w:r w:rsidRPr="00886DB3">
        <w:rPr>
          <w:rFonts w:ascii="Arial" w:hAnsi="Arial"/>
          <w:sz w:val="20"/>
          <w:lang w:val="pt-BR"/>
        </w:rPr>
        <w:t>Platê</w:t>
      </w:r>
      <w:proofErr w:type="spellEnd"/>
      <w:r w:rsidRPr="00886DB3">
        <w:rPr>
          <w:rFonts w:ascii="Arial" w:hAnsi="Arial"/>
          <w:sz w:val="20"/>
          <w:lang w:val="pt-BR"/>
        </w:rPr>
        <w:t>;</w:t>
      </w:r>
    </w:p>
    <w:p w14:paraId="3C5DEACD" w14:textId="77777777" w:rsidR="00EA43C7" w:rsidRPr="00886DB3" w:rsidRDefault="00264555">
      <w:pPr>
        <w:pStyle w:val="Commarcadores"/>
        <w:spacing w:after="60"/>
        <w:ind w:left="283"/>
        <w:rPr>
          <w:lang w:val="pt-BR"/>
        </w:rPr>
      </w:pPr>
      <w:r w:rsidRPr="00886DB3">
        <w:rPr>
          <w:rFonts w:ascii="Arial" w:hAnsi="Arial"/>
          <w:sz w:val="20"/>
          <w:lang w:val="pt-BR"/>
        </w:rPr>
        <w:t>Construção de ponte pênsil sobre o Rio Hercílio, em local viável técnica e financeiramente;</w:t>
      </w:r>
    </w:p>
    <w:p w14:paraId="7A05855B" w14:textId="77777777" w:rsidR="00EA43C7" w:rsidRPr="00886DB3" w:rsidRDefault="00264555">
      <w:pPr>
        <w:pStyle w:val="Commarcadores"/>
        <w:spacing w:after="60"/>
        <w:ind w:left="283"/>
        <w:rPr>
          <w:lang w:val="pt-BR"/>
        </w:rPr>
      </w:pPr>
      <w:r w:rsidRPr="00886DB3">
        <w:rPr>
          <w:rFonts w:ascii="Arial" w:hAnsi="Arial"/>
          <w:sz w:val="20"/>
          <w:lang w:val="pt-BR"/>
        </w:rPr>
        <w:t>Construção de 10 casas destinadas à Aldeia Toldo (etnia Guarani);</w:t>
      </w:r>
    </w:p>
    <w:p w14:paraId="40D9EE91" w14:textId="77777777" w:rsidR="00EA43C7" w:rsidRPr="00886DB3" w:rsidRDefault="00264555">
      <w:pPr>
        <w:pStyle w:val="Commarcadores"/>
        <w:spacing w:after="60"/>
        <w:ind w:left="283"/>
        <w:rPr>
          <w:lang w:val="pt-BR"/>
        </w:rPr>
      </w:pPr>
      <w:r w:rsidRPr="00886DB3">
        <w:rPr>
          <w:rFonts w:ascii="Arial" w:hAnsi="Arial"/>
          <w:sz w:val="20"/>
          <w:lang w:val="pt-BR"/>
        </w:rPr>
        <w:t>Construção de escola de 285 m²;</w:t>
      </w:r>
    </w:p>
    <w:p w14:paraId="03A209EB" w14:textId="77777777" w:rsidR="00EA43C7" w:rsidRPr="00886DB3" w:rsidRDefault="00264555">
      <w:pPr>
        <w:pStyle w:val="Commarcadores"/>
        <w:spacing w:after="60"/>
        <w:ind w:left="283"/>
        <w:rPr>
          <w:lang w:val="pt-BR"/>
        </w:rPr>
      </w:pPr>
      <w:r w:rsidRPr="00886DB3">
        <w:rPr>
          <w:rFonts w:ascii="Arial" w:hAnsi="Arial"/>
          <w:sz w:val="20"/>
          <w:lang w:val="pt-BR"/>
        </w:rPr>
        <w:t>Construção de 2 igrejas de 69 m²;</w:t>
      </w:r>
    </w:p>
    <w:p w14:paraId="7A633CA8" w14:textId="77777777" w:rsidR="00EA43C7" w:rsidRPr="00886DB3" w:rsidRDefault="00264555">
      <w:pPr>
        <w:pStyle w:val="Commarcadores"/>
        <w:spacing w:after="60"/>
        <w:ind w:left="283"/>
        <w:rPr>
          <w:lang w:val="pt-BR"/>
        </w:rPr>
      </w:pPr>
      <w:r w:rsidRPr="00886DB3">
        <w:rPr>
          <w:rFonts w:ascii="Arial" w:hAnsi="Arial"/>
          <w:sz w:val="20"/>
          <w:lang w:val="pt-BR"/>
        </w:rPr>
        <w:t>Construção de 2 casas de pároco de 51 m²;</w:t>
      </w:r>
    </w:p>
    <w:p w14:paraId="4C1AF364" w14:textId="77777777" w:rsidR="00EA43C7" w:rsidRPr="00886DB3" w:rsidRDefault="00264555">
      <w:pPr>
        <w:pStyle w:val="Commarcadores"/>
        <w:spacing w:after="60"/>
        <w:ind w:left="283"/>
        <w:rPr>
          <w:lang w:val="pt-BR"/>
        </w:rPr>
      </w:pPr>
      <w:r w:rsidRPr="00886DB3">
        <w:rPr>
          <w:rFonts w:ascii="Arial" w:hAnsi="Arial"/>
          <w:sz w:val="20"/>
          <w:lang w:val="pt-BR"/>
        </w:rPr>
        <w:t>Construção de 1 unidade sanitária de 18 m²;</w:t>
      </w:r>
    </w:p>
    <w:p w14:paraId="40F80EA2" w14:textId="77777777" w:rsidR="00EA43C7" w:rsidRPr="00886DB3" w:rsidRDefault="00264555">
      <w:pPr>
        <w:pStyle w:val="Commarcadores"/>
        <w:spacing w:after="60"/>
        <w:ind w:left="283"/>
        <w:rPr>
          <w:lang w:val="pt-BR"/>
        </w:rPr>
      </w:pPr>
      <w:r w:rsidRPr="00886DB3">
        <w:rPr>
          <w:rFonts w:ascii="Arial" w:hAnsi="Arial"/>
          <w:sz w:val="20"/>
          <w:lang w:val="pt-BR"/>
        </w:rPr>
        <w:t>Construção de 1 campo de futebol.</w:t>
      </w:r>
    </w:p>
    <w:p w14:paraId="07562563" w14:textId="77777777" w:rsidR="00EA43C7" w:rsidRPr="00886DB3" w:rsidRDefault="00264555">
      <w:pPr>
        <w:spacing w:before="280" w:after="80"/>
        <w:rPr>
          <w:lang w:val="pt-BR"/>
        </w:rPr>
      </w:pPr>
      <w:r w:rsidRPr="00886DB3">
        <w:rPr>
          <w:rFonts w:ascii="Arial" w:hAnsi="Arial"/>
          <w:b/>
          <w:color w:val="1F3864"/>
          <w:sz w:val="24"/>
          <w:lang w:val="pt-BR"/>
        </w:rPr>
        <w:t>3.2 Obrigações da FUNAI</w:t>
      </w:r>
    </w:p>
    <w:p w14:paraId="0EE4F3DA" w14:textId="77777777" w:rsidR="00EA43C7" w:rsidRPr="00886DB3" w:rsidRDefault="00264555">
      <w:pPr>
        <w:pStyle w:val="Commarcadores"/>
        <w:spacing w:after="60"/>
        <w:ind w:left="283"/>
        <w:rPr>
          <w:lang w:val="pt-BR"/>
        </w:rPr>
      </w:pPr>
      <w:r w:rsidRPr="00886DB3">
        <w:rPr>
          <w:rFonts w:ascii="Arial" w:hAnsi="Arial"/>
          <w:sz w:val="20"/>
          <w:lang w:val="pt-BR"/>
        </w:rPr>
        <w:t>Remover o cemitério situado na bacia de acumulação, sujeito à inundação;</w:t>
      </w:r>
    </w:p>
    <w:p w14:paraId="006B9E1C" w14:textId="77777777" w:rsidR="00EA43C7" w:rsidRPr="00886DB3" w:rsidRDefault="00264555">
      <w:pPr>
        <w:pStyle w:val="Commarcadores"/>
        <w:spacing w:after="60"/>
        <w:ind w:left="283"/>
        <w:rPr>
          <w:lang w:val="pt-BR"/>
        </w:rPr>
      </w:pPr>
      <w:r w:rsidRPr="00886DB3">
        <w:rPr>
          <w:rFonts w:ascii="Arial" w:hAnsi="Arial"/>
          <w:sz w:val="20"/>
          <w:lang w:val="pt-BR"/>
        </w:rPr>
        <w:t>Elaboração e execução do Programa Ibirama (programas de autossustentação da comunidade).</w:t>
      </w:r>
    </w:p>
    <w:p w14:paraId="3B9D3638" w14:textId="77777777" w:rsidR="00EA43C7" w:rsidRPr="00886DB3" w:rsidRDefault="00264555">
      <w:pPr>
        <w:spacing w:before="280" w:after="80"/>
        <w:rPr>
          <w:lang w:val="pt-BR"/>
        </w:rPr>
      </w:pPr>
      <w:r w:rsidRPr="00886DB3">
        <w:rPr>
          <w:rFonts w:ascii="Arial" w:hAnsi="Arial"/>
          <w:b/>
          <w:color w:val="1F3864"/>
          <w:sz w:val="24"/>
          <w:lang w:val="pt-BR"/>
        </w:rPr>
        <w:t>3.3 Prazo e Multa</w:t>
      </w:r>
    </w:p>
    <w:p w14:paraId="1935D5F8" w14:textId="77777777" w:rsidR="00EA43C7" w:rsidRPr="00886DB3" w:rsidRDefault="00264555">
      <w:pPr>
        <w:spacing w:before="40" w:after="80"/>
        <w:jc w:val="both"/>
        <w:rPr>
          <w:lang w:val="pt-BR"/>
        </w:rPr>
      </w:pPr>
      <w:r w:rsidRPr="00886DB3">
        <w:rPr>
          <w:rFonts w:ascii="Arial" w:hAnsi="Arial"/>
          <w:sz w:val="20"/>
          <w:lang w:val="pt-BR"/>
        </w:rPr>
        <w:lastRenderedPageBreak/>
        <w:t>O prazo para cumprimento foi fixado em 3 (três) anos após o trânsito em julgado. Considerando que o trânsito em julgado ocorreu em 18/08/2017 (FUNAI) e em 05/08/2017 (União), o prazo expirou em agosto de 2020, sem que nenhuma das obrigações tivesse sido cumprida.</w:t>
      </w:r>
    </w:p>
    <w:p w14:paraId="415E3EF2" w14:textId="77777777" w:rsidR="00EA43C7" w:rsidRPr="00886DB3" w:rsidRDefault="00264555">
      <w:pPr>
        <w:spacing w:before="40" w:after="80"/>
        <w:jc w:val="both"/>
        <w:rPr>
          <w:lang w:val="pt-BR"/>
        </w:rPr>
      </w:pPr>
      <w:r w:rsidRPr="00886DB3">
        <w:rPr>
          <w:rFonts w:ascii="Arial" w:hAnsi="Arial"/>
          <w:i/>
          <w:sz w:val="20"/>
          <w:lang w:val="pt-BR"/>
        </w:rPr>
        <w:t>A multa de R$ 500,00 por dia de atraso, devida individualmente por cada réu (União, Estado de Santa Catarina e FUNAI), incide desde o vencimento do prazo. Em abril de 2026, já se acumulam mais de 5 anos de descumprimento — o que, em tese, representa mais de R$ 900.000,00 por réu em multas não cobradas.</w:t>
      </w:r>
    </w:p>
    <w:p w14:paraId="57A19810" w14:textId="77777777" w:rsidR="00EA43C7" w:rsidRPr="00886DB3" w:rsidRDefault="00EA43C7">
      <w:pPr>
        <w:rPr>
          <w:lang w:val="pt-BR"/>
        </w:rPr>
      </w:pPr>
    </w:p>
    <w:p w14:paraId="6D5388F5" w14:textId="77777777" w:rsidR="00EA43C7" w:rsidRPr="00886DB3" w:rsidRDefault="00264555">
      <w:pPr>
        <w:spacing w:before="280" w:after="80"/>
        <w:rPr>
          <w:lang w:val="pt-BR"/>
        </w:rPr>
      </w:pPr>
      <w:r w:rsidRPr="00886DB3">
        <w:rPr>
          <w:rFonts w:ascii="Arial" w:hAnsi="Arial"/>
          <w:b/>
          <w:color w:val="1F3864"/>
          <w:sz w:val="28"/>
          <w:lang w:val="pt-BR"/>
        </w:rPr>
        <w:t>4. QUADRO GERAL DE CUMPRIMENTO DAS OBRIGAÇÕES</w:t>
      </w:r>
    </w:p>
    <w:p w14:paraId="38BA1577" w14:textId="77777777" w:rsidR="00EA43C7" w:rsidRPr="00886DB3" w:rsidRDefault="00264555">
      <w:pPr>
        <w:spacing w:before="40" w:after="80"/>
        <w:jc w:val="both"/>
        <w:rPr>
          <w:lang w:val="pt-BR"/>
        </w:rPr>
      </w:pPr>
      <w:r w:rsidRPr="00886DB3">
        <w:rPr>
          <w:rFonts w:ascii="Arial" w:hAnsi="Arial"/>
          <w:sz w:val="20"/>
          <w:lang w:val="pt-BR"/>
        </w:rPr>
        <w:t>A tabela a seguir sintetiza cada obrigação sentencial, o responsável, o status atual e as observações com base nos últimos eventos processuais (até abril de 2026):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377"/>
        <w:gridCol w:w="1404"/>
        <w:gridCol w:w="1621"/>
        <w:gridCol w:w="2886"/>
      </w:tblGrid>
      <w:tr w:rsidR="00EA43C7" w:rsidRPr="00886DB3" w14:paraId="7E4EA299" w14:textId="77777777">
        <w:tc>
          <w:tcPr>
            <w:tcW w:w="3685" w:type="dxa"/>
            <w:shd w:val="clear" w:color="auto" w:fill="1F3864"/>
          </w:tcPr>
          <w:p w14:paraId="55D656D0" w14:textId="77777777" w:rsidR="00EA43C7" w:rsidRPr="00886DB3" w:rsidRDefault="00264555">
            <w:pPr>
              <w:jc w:val="center"/>
              <w:rPr>
                <w:lang w:val="pt-BR"/>
              </w:rPr>
            </w:pPr>
            <w:r w:rsidRPr="00886DB3">
              <w:rPr>
                <w:rFonts w:ascii="Arial" w:hAnsi="Arial"/>
                <w:b/>
                <w:color w:val="FFFFFF"/>
                <w:sz w:val="18"/>
                <w:lang w:val="pt-BR"/>
              </w:rPr>
              <w:t>Obrigação</w:t>
            </w:r>
          </w:p>
        </w:tc>
        <w:tc>
          <w:tcPr>
            <w:tcW w:w="1417" w:type="dxa"/>
            <w:shd w:val="clear" w:color="auto" w:fill="1F3864"/>
          </w:tcPr>
          <w:p w14:paraId="1ACD4893" w14:textId="77777777" w:rsidR="00EA43C7" w:rsidRPr="00886DB3" w:rsidRDefault="00264555">
            <w:pPr>
              <w:jc w:val="center"/>
              <w:rPr>
                <w:lang w:val="pt-BR"/>
              </w:rPr>
            </w:pPr>
            <w:r w:rsidRPr="00886DB3">
              <w:rPr>
                <w:rFonts w:ascii="Arial" w:hAnsi="Arial"/>
                <w:b/>
                <w:color w:val="FFFFFF"/>
                <w:sz w:val="18"/>
                <w:lang w:val="pt-BR"/>
              </w:rPr>
              <w:t>Responsável</w:t>
            </w:r>
          </w:p>
        </w:tc>
        <w:tc>
          <w:tcPr>
            <w:tcW w:w="1247" w:type="dxa"/>
            <w:shd w:val="clear" w:color="auto" w:fill="1F3864"/>
          </w:tcPr>
          <w:p w14:paraId="5065EF2A" w14:textId="77777777" w:rsidR="00EA43C7" w:rsidRPr="00886DB3" w:rsidRDefault="00264555">
            <w:pPr>
              <w:jc w:val="center"/>
              <w:rPr>
                <w:lang w:val="pt-BR"/>
              </w:rPr>
            </w:pPr>
            <w:r w:rsidRPr="00886DB3">
              <w:rPr>
                <w:rFonts w:ascii="Arial" w:hAnsi="Arial"/>
                <w:b/>
                <w:color w:val="FFFFFF"/>
                <w:sz w:val="18"/>
                <w:lang w:val="pt-BR"/>
              </w:rPr>
              <w:t>Status</w:t>
            </w:r>
          </w:p>
        </w:tc>
        <w:tc>
          <w:tcPr>
            <w:tcW w:w="3118" w:type="dxa"/>
            <w:shd w:val="clear" w:color="auto" w:fill="1F3864"/>
          </w:tcPr>
          <w:p w14:paraId="71950E33" w14:textId="77777777" w:rsidR="00EA43C7" w:rsidRPr="00886DB3" w:rsidRDefault="00264555">
            <w:pPr>
              <w:jc w:val="center"/>
              <w:rPr>
                <w:lang w:val="pt-BR"/>
              </w:rPr>
            </w:pPr>
            <w:r w:rsidRPr="00886DB3">
              <w:rPr>
                <w:rFonts w:ascii="Arial" w:hAnsi="Arial"/>
                <w:b/>
                <w:color w:val="FFFFFF"/>
                <w:sz w:val="18"/>
                <w:lang w:val="pt-BR"/>
              </w:rPr>
              <w:t>Observação</w:t>
            </w:r>
          </w:p>
        </w:tc>
      </w:tr>
      <w:tr w:rsidR="00EA43C7" w:rsidRPr="00886DB3" w14:paraId="7CC727D2" w14:textId="77777777">
        <w:tc>
          <w:tcPr>
            <w:tcW w:w="3685" w:type="dxa"/>
            <w:shd w:val="clear" w:color="auto" w:fill="F8F9FA"/>
          </w:tcPr>
          <w:p w14:paraId="29C0D353" w14:textId="77777777" w:rsidR="00EA43C7" w:rsidRPr="00886DB3" w:rsidRDefault="00264555">
            <w:pPr>
              <w:rPr>
                <w:lang w:val="pt-BR"/>
              </w:rPr>
            </w:pPr>
            <w:r w:rsidRPr="00886DB3">
              <w:rPr>
                <w:rFonts w:ascii="Arial" w:hAnsi="Arial"/>
                <w:sz w:val="16"/>
                <w:lang w:val="pt-BR"/>
              </w:rPr>
              <w:t>Abertura e macadamização de estrada Aldeia Sede → Aldeia Toldo (12 km)</w:t>
            </w:r>
          </w:p>
        </w:tc>
        <w:tc>
          <w:tcPr>
            <w:tcW w:w="1417" w:type="dxa"/>
            <w:shd w:val="clear" w:color="auto" w:fill="F8F9FA"/>
          </w:tcPr>
          <w:p w14:paraId="6577E7D9" w14:textId="77777777" w:rsidR="00EA43C7" w:rsidRPr="00886DB3" w:rsidRDefault="00264555">
            <w:pPr>
              <w:rPr>
                <w:lang w:val="pt-BR"/>
              </w:rPr>
            </w:pPr>
            <w:r w:rsidRPr="00886DB3">
              <w:rPr>
                <w:rFonts w:ascii="Arial" w:hAnsi="Arial"/>
                <w:sz w:val="16"/>
                <w:lang w:val="pt-BR"/>
              </w:rPr>
              <w:t>União (repasse) / SC (execução)</w:t>
            </w:r>
          </w:p>
        </w:tc>
        <w:tc>
          <w:tcPr>
            <w:tcW w:w="1247" w:type="dxa"/>
            <w:shd w:val="clear" w:color="auto" w:fill="FADBD8"/>
          </w:tcPr>
          <w:p w14:paraId="440661B9" w14:textId="77777777" w:rsidR="00EA43C7" w:rsidRPr="00886DB3" w:rsidRDefault="00264555">
            <w:pPr>
              <w:jc w:val="center"/>
              <w:rPr>
                <w:lang w:val="pt-BR"/>
              </w:rPr>
            </w:pPr>
            <w:r w:rsidRPr="00886DB3">
              <w:rPr>
                <w:rFonts w:ascii="Arial" w:hAnsi="Arial"/>
                <w:b/>
                <w:sz w:val="16"/>
                <w:lang w:val="pt-BR"/>
              </w:rPr>
              <w:t>PENDENTE</w:t>
            </w:r>
          </w:p>
        </w:tc>
        <w:tc>
          <w:tcPr>
            <w:tcW w:w="3118" w:type="dxa"/>
            <w:shd w:val="clear" w:color="auto" w:fill="F8F9FA"/>
          </w:tcPr>
          <w:p w14:paraId="43DFD3A5" w14:textId="77777777" w:rsidR="00EA43C7" w:rsidRPr="00886DB3" w:rsidRDefault="00264555">
            <w:pPr>
              <w:rPr>
                <w:lang w:val="pt-BR"/>
              </w:rPr>
            </w:pPr>
            <w:r w:rsidRPr="00886DB3">
              <w:rPr>
                <w:rFonts w:ascii="Arial" w:hAnsi="Arial"/>
                <w:sz w:val="16"/>
                <w:lang w:val="pt-BR"/>
              </w:rPr>
              <w:t>Somente 3 km estudados junto à Aldeia Toldo. Os 9 km restantes aguardam estudo de traçado alternativo. Sem previsão concreta.</w:t>
            </w:r>
          </w:p>
        </w:tc>
      </w:tr>
      <w:tr w:rsidR="00EA43C7" w:rsidRPr="00886DB3" w14:paraId="516ADAED" w14:textId="77777777">
        <w:tc>
          <w:tcPr>
            <w:tcW w:w="3685" w:type="dxa"/>
            <w:shd w:val="clear" w:color="auto" w:fill="FDFEFE"/>
          </w:tcPr>
          <w:p w14:paraId="7F4F9D0B" w14:textId="77777777" w:rsidR="00EA43C7" w:rsidRPr="00886DB3" w:rsidRDefault="00264555">
            <w:pPr>
              <w:rPr>
                <w:lang w:val="pt-BR"/>
              </w:rPr>
            </w:pPr>
            <w:r w:rsidRPr="00886DB3">
              <w:rPr>
                <w:rFonts w:ascii="Arial" w:hAnsi="Arial"/>
                <w:sz w:val="16"/>
                <w:lang w:val="pt-BR"/>
              </w:rPr>
              <w:t xml:space="preserve">Melhoria da estrada municipal Aldeia Bugio → José Boiteux (trechos críticos – Serras Moema e </w:t>
            </w:r>
            <w:proofErr w:type="spellStart"/>
            <w:r w:rsidRPr="00886DB3">
              <w:rPr>
                <w:rFonts w:ascii="Arial" w:hAnsi="Arial"/>
                <w:sz w:val="16"/>
                <w:lang w:val="pt-BR"/>
              </w:rPr>
              <w:t>Vigante</w:t>
            </w:r>
            <w:proofErr w:type="spellEnd"/>
            <w:r w:rsidRPr="00886DB3">
              <w:rPr>
                <w:rFonts w:ascii="Arial" w:hAnsi="Arial"/>
                <w:sz w:val="16"/>
                <w:lang w:val="pt-BR"/>
              </w:rPr>
              <w:t>)</w:t>
            </w:r>
          </w:p>
        </w:tc>
        <w:tc>
          <w:tcPr>
            <w:tcW w:w="1417" w:type="dxa"/>
            <w:shd w:val="clear" w:color="auto" w:fill="FDFEFE"/>
          </w:tcPr>
          <w:p w14:paraId="2C48B5A5" w14:textId="77777777" w:rsidR="00EA43C7" w:rsidRPr="00886DB3" w:rsidRDefault="00264555">
            <w:pPr>
              <w:rPr>
                <w:lang w:val="pt-BR"/>
              </w:rPr>
            </w:pPr>
            <w:r w:rsidRPr="00886DB3">
              <w:rPr>
                <w:rFonts w:ascii="Arial" w:hAnsi="Arial"/>
                <w:sz w:val="16"/>
                <w:lang w:val="pt-BR"/>
              </w:rPr>
              <w:t>União (repasse) / SC (execução)</w:t>
            </w:r>
          </w:p>
        </w:tc>
        <w:tc>
          <w:tcPr>
            <w:tcW w:w="1247" w:type="dxa"/>
            <w:shd w:val="clear" w:color="auto" w:fill="D4EFDF"/>
          </w:tcPr>
          <w:p w14:paraId="7C6D3E26" w14:textId="77777777" w:rsidR="00EA43C7" w:rsidRPr="00886DB3" w:rsidRDefault="00264555">
            <w:pPr>
              <w:jc w:val="center"/>
              <w:rPr>
                <w:lang w:val="pt-BR"/>
              </w:rPr>
            </w:pPr>
            <w:r w:rsidRPr="00886DB3">
              <w:rPr>
                <w:rFonts w:ascii="Arial" w:hAnsi="Arial"/>
                <w:b/>
                <w:sz w:val="16"/>
                <w:lang w:val="pt-BR"/>
              </w:rPr>
              <w:t>EM EXECUÇÃO</w:t>
            </w:r>
          </w:p>
        </w:tc>
        <w:tc>
          <w:tcPr>
            <w:tcW w:w="3118" w:type="dxa"/>
            <w:shd w:val="clear" w:color="auto" w:fill="FDFEFE"/>
          </w:tcPr>
          <w:p w14:paraId="05F63563" w14:textId="77777777" w:rsidR="00EA43C7" w:rsidRPr="00886DB3" w:rsidRDefault="00264555">
            <w:pPr>
              <w:rPr>
                <w:lang w:val="pt-BR"/>
              </w:rPr>
            </w:pPr>
            <w:r w:rsidRPr="00886DB3">
              <w:rPr>
                <w:rFonts w:ascii="Arial" w:hAnsi="Arial"/>
                <w:sz w:val="16"/>
                <w:lang w:val="pt-BR"/>
              </w:rPr>
              <w:t xml:space="preserve">CT-004/2024 firmado com </w:t>
            </w:r>
            <w:proofErr w:type="spellStart"/>
            <w:r w:rsidRPr="00886DB3">
              <w:rPr>
                <w:rFonts w:ascii="Arial" w:hAnsi="Arial"/>
                <w:sz w:val="16"/>
                <w:lang w:val="pt-BR"/>
              </w:rPr>
              <w:t>Terrabase</w:t>
            </w:r>
            <w:proofErr w:type="spellEnd"/>
            <w:r w:rsidRPr="00886DB3">
              <w:rPr>
                <w:rFonts w:ascii="Arial" w:hAnsi="Arial"/>
                <w:sz w:val="16"/>
                <w:lang w:val="pt-BR"/>
              </w:rPr>
              <w:t xml:space="preserve"> (R$ 7.082.856,52). Obra em andamento. Destinação dos R$ 3 M depositados pela União (Ev. 400) prevista para este contrato.</w:t>
            </w:r>
          </w:p>
        </w:tc>
      </w:tr>
      <w:tr w:rsidR="00EA43C7" w:rsidRPr="00886DB3" w14:paraId="2B93DB09" w14:textId="77777777">
        <w:tc>
          <w:tcPr>
            <w:tcW w:w="3685" w:type="dxa"/>
            <w:shd w:val="clear" w:color="auto" w:fill="F8F9FA"/>
          </w:tcPr>
          <w:p w14:paraId="0B5D8646" w14:textId="77777777" w:rsidR="00EA43C7" w:rsidRPr="00886DB3" w:rsidRDefault="00264555">
            <w:pPr>
              <w:rPr>
                <w:lang w:val="pt-BR"/>
              </w:rPr>
            </w:pPr>
            <w:r w:rsidRPr="00886DB3">
              <w:rPr>
                <w:rFonts w:ascii="Arial" w:hAnsi="Arial"/>
                <w:sz w:val="16"/>
                <w:lang w:val="pt-BR"/>
              </w:rPr>
              <w:t xml:space="preserve">Elevação da Ponte sobre o Rio </w:t>
            </w:r>
            <w:proofErr w:type="spellStart"/>
            <w:r w:rsidRPr="00886DB3">
              <w:rPr>
                <w:rFonts w:ascii="Arial" w:hAnsi="Arial"/>
                <w:sz w:val="16"/>
                <w:lang w:val="pt-BR"/>
              </w:rPr>
              <w:t>Platê</w:t>
            </w:r>
            <w:proofErr w:type="spellEnd"/>
          </w:p>
        </w:tc>
        <w:tc>
          <w:tcPr>
            <w:tcW w:w="1417" w:type="dxa"/>
            <w:shd w:val="clear" w:color="auto" w:fill="F8F9FA"/>
          </w:tcPr>
          <w:p w14:paraId="1DF4EC8B" w14:textId="77777777" w:rsidR="00EA43C7" w:rsidRPr="00886DB3" w:rsidRDefault="00264555">
            <w:pPr>
              <w:rPr>
                <w:lang w:val="pt-BR"/>
              </w:rPr>
            </w:pPr>
            <w:r w:rsidRPr="00886DB3">
              <w:rPr>
                <w:rFonts w:ascii="Arial" w:hAnsi="Arial"/>
                <w:sz w:val="16"/>
                <w:lang w:val="pt-BR"/>
              </w:rPr>
              <w:t>União (repasse) / SC (execução)</w:t>
            </w:r>
          </w:p>
        </w:tc>
        <w:tc>
          <w:tcPr>
            <w:tcW w:w="1247" w:type="dxa"/>
            <w:shd w:val="clear" w:color="auto" w:fill="D4EFDF"/>
          </w:tcPr>
          <w:p w14:paraId="5823646A" w14:textId="77777777" w:rsidR="00EA43C7" w:rsidRPr="00886DB3" w:rsidRDefault="00264555">
            <w:pPr>
              <w:jc w:val="center"/>
              <w:rPr>
                <w:lang w:val="pt-BR"/>
              </w:rPr>
            </w:pPr>
            <w:r w:rsidRPr="00886DB3">
              <w:rPr>
                <w:rFonts w:ascii="Arial" w:hAnsi="Arial"/>
                <w:b/>
                <w:sz w:val="16"/>
                <w:lang w:val="pt-BR"/>
              </w:rPr>
              <w:t>EM EXECUÇÃO</w:t>
            </w:r>
          </w:p>
        </w:tc>
        <w:tc>
          <w:tcPr>
            <w:tcW w:w="3118" w:type="dxa"/>
            <w:shd w:val="clear" w:color="auto" w:fill="F8F9FA"/>
          </w:tcPr>
          <w:p w14:paraId="60D02121" w14:textId="77777777" w:rsidR="00EA43C7" w:rsidRPr="00886DB3" w:rsidRDefault="00264555">
            <w:pPr>
              <w:rPr>
                <w:lang w:val="pt-BR"/>
              </w:rPr>
            </w:pPr>
            <w:r w:rsidRPr="00886DB3">
              <w:rPr>
                <w:rFonts w:ascii="Arial" w:hAnsi="Arial"/>
                <w:sz w:val="16"/>
                <w:lang w:val="pt-BR"/>
              </w:rPr>
              <w:t>Incluída no CT-004/2024 (mesma contratação da estrada Bugio – José Boiteux). Projeto concluído.</w:t>
            </w:r>
          </w:p>
        </w:tc>
      </w:tr>
      <w:tr w:rsidR="00EA43C7" w:rsidRPr="00886DB3" w14:paraId="49D21389" w14:textId="77777777">
        <w:tc>
          <w:tcPr>
            <w:tcW w:w="3685" w:type="dxa"/>
            <w:shd w:val="clear" w:color="auto" w:fill="FDFEFE"/>
          </w:tcPr>
          <w:p w14:paraId="6246BF42" w14:textId="77777777" w:rsidR="00EA43C7" w:rsidRPr="00886DB3" w:rsidRDefault="00264555">
            <w:pPr>
              <w:rPr>
                <w:lang w:val="pt-BR"/>
              </w:rPr>
            </w:pPr>
            <w:r w:rsidRPr="00886DB3">
              <w:rPr>
                <w:rFonts w:ascii="Arial" w:hAnsi="Arial"/>
                <w:sz w:val="16"/>
                <w:lang w:val="pt-BR"/>
              </w:rPr>
              <w:t>Construção de ponte pênsil sobre o Rio Hercílio (local viável técnica e financeiramente)</w:t>
            </w:r>
          </w:p>
        </w:tc>
        <w:tc>
          <w:tcPr>
            <w:tcW w:w="1417" w:type="dxa"/>
            <w:shd w:val="clear" w:color="auto" w:fill="FDFEFE"/>
          </w:tcPr>
          <w:p w14:paraId="4F2442C2" w14:textId="77777777" w:rsidR="00EA43C7" w:rsidRPr="00886DB3" w:rsidRDefault="00264555">
            <w:pPr>
              <w:rPr>
                <w:lang w:val="pt-BR"/>
              </w:rPr>
            </w:pPr>
            <w:r w:rsidRPr="00886DB3">
              <w:rPr>
                <w:rFonts w:ascii="Arial" w:hAnsi="Arial"/>
                <w:sz w:val="16"/>
                <w:lang w:val="pt-BR"/>
              </w:rPr>
              <w:t>União (repasse) / SC (execução)</w:t>
            </w:r>
          </w:p>
        </w:tc>
        <w:tc>
          <w:tcPr>
            <w:tcW w:w="1247" w:type="dxa"/>
            <w:shd w:val="clear" w:color="auto" w:fill="FADBD8"/>
          </w:tcPr>
          <w:p w14:paraId="3D21E903" w14:textId="77777777" w:rsidR="00EA43C7" w:rsidRPr="00886DB3" w:rsidRDefault="00264555">
            <w:pPr>
              <w:jc w:val="center"/>
              <w:rPr>
                <w:lang w:val="pt-BR"/>
              </w:rPr>
            </w:pPr>
            <w:r w:rsidRPr="00886DB3">
              <w:rPr>
                <w:rFonts w:ascii="Arial" w:hAnsi="Arial"/>
                <w:b/>
                <w:sz w:val="16"/>
                <w:lang w:val="pt-BR"/>
              </w:rPr>
              <w:t>PENDENTE</w:t>
            </w:r>
          </w:p>
        </w:tc>
        <w:tc>
          <w:tcPr>
            <w:tcW w:w="3118" w:type="dxa"/>
            <w:shd w:val="clear" w:color="auto" w:fill="FDFEFE"/>
          </w:tcPr>
          <w:p w14:paraId="58F4FE71" w14:textId="77777777" w:rsidR="00EA43C7" w:rsidRPr="00886DB3" w:rsidRDefault="00264555">
            <w:pPr>
              <w:rPr>
                <w:lang w:val="pt-BR"/>
              </w:rPr>
            </w:pPr>
            <w:r w:rsidRPr="00886DB3">
              <w:rPr>
                <w:rFonts w:ascii="Arial" w:hAnsi="Arial"/>
                <w:sz w:val="16"/>
                <w:lang w:val="pt-BR"/>
              </w:rPr>
              <w:t>Projeto arquitetônico existe. Orçamento desatualizado e estudos ambientais não concluídos. Sem licença ambiental e sem licitação.</w:t>
            </w:r>
          </w:p>
        </w:tc>
      </w:tr>
      <w:tr w:rsidR="00EA43C7" w:rsidRPr="00886DB3" w14:paraId="037F6249" w14:textId="77777777">
        <w:tc>
          <w:tcPr>
            <w:tcW w:w="3685" w:type="dxa"/>
            <w:shd w:val="clear" w:color="auto" w:fill="F8F9FA"/>
          </w:tcPr>
          <w:p w14:paraId="1B444A7C" w14:textId="77777777" w:rsidR="00EA43C7" w:rsidRPr="00886DB3" w:rsidRDefault="00264555">
            <w:pPr>
              <w:rPr>
                <w:lang w:val="pt-BR"/>
              </w:rPr>
            </w:pPr>
            <w:r w:rsidRPr="00886DB3">
              <w:rPr>
                <w:rFonts w:ascii="Arial" w:hAnsi="Arial"/>
                <w:sz w:val="16"/>
                <w:lang w:val="pt-BR"/>
              </w:rPr>
              <w:t>Construção de 10 casas destinadas à Aldeia Toldo (etnia Guarani)</w:t>
            </w:r>
          </w:p>
        </w:tc>
        <w:tc>
          <w:tcPr>
            <w:tcW w:w="1417" w:type="dxa"/>
            <w:shd w:val="clear" w:color="auto" w:fill="F8F9FA"/>
          </w:tcPr>
          <w:p w14:paraId="25EA371D" w14:textId="77777777" w:rsidR="00EA43C7" w:rsidRPr="00886DB3" w:rsidRDefault="00264555">
            <w:pPr>
              <w:rPr>
                <w:lang w:val="pt-BR"/>
              </w:rPr>
            </w:pPr>
            <w:r w:rsidRPr="00886DB3">
              <w:rPr>
                <w:rFonts w:ascii="Arial" w:hAnsi="Arial"/>
                <w:sz w:val="16"/>
                <w:lang w:val="pt-BR"/>
              </w:rPr>
              <w:t>União (repasse) / SC (execução)</w:t>
            </w:r>
          </w:p>
        </w:tc>
        <w:tc>
          <w:tcPr>
            <w:tcW w:w="1247" w:type="dxa"/>
            <w:shd w:val="clear" w:color="auto" w:fill="FEF9E7"/>
          </w:tcPr>
          <w:p w14:paraId="255112A0" w14:textId="77777777" w:rsidR="00EA43C7" w:rsidRPr="00886DB3" w:rsidRDefault="00264555">
            <w:pPr>
              <w:jc w:val="center"/>
              <w:rPr>
                <w:lang w:val="pt-BR"/>
              </w:rPr>
            </w:pPr>
            <w:r w:rsidRPr="00886DB3">
              <w:rPr>
                <w:rFonts w:ascii="Arial" w:hAnsi="Arial"/>
                <w:b/>
                <w:sz w:val="16"/>
                <w:lang w:val="pt-BR"/>
              </w:rPr>
              <w:t>CONTROVERTIDO</w:t>
            </w:r>
          </w:p>
        </w:tc>
        <w:tc>
          <w:tcPr>
            <w:tcW w:w="3118" w:type="dxa"/>
            <w:shd w:val="clear" w:color="auto" w:fill="F8F9FA"/>
          </w:tcPr>
          <w:p w14:paraId="32445BB8" w14:textId="77777777" w:rsidR="00EA43C7" w:rsidRPr="00886DB3" w:rsidRDefault="00264555">
            <w:pPr>
              <w:rPr>
                <w:lang w:val="pt-BR"/>
              </w:rPr>
            </w:pPr>
            <w:r w:rsidRPr="00886DB3">
              <w:rPr>
                <w:rFonts w:ascii="Arial" w:hAnsi="Arial"/>
                <w:sz w:val="16"/>
                <w:lang w:val="pt-BR"/>
              </w:rPr>
              <w:t>Estado alega cumprimento (10 casas entregues em 2006). MPF contesta: construções pretéritas não equivalem à obrigação da sentença (Evento 261 – 10/05/2024). Convênio Estado/José Boiteux (R$ 3,65 M) prevê 30 casas + 2 casas de pároco (Evento 370 – 22/04/2025).</w:t>
            </w:r>
          </w:p>
        </w:tc>
      </w:tr>
      <w:tr w:rsidR="00EA43C7" w:rsidRPr="00886DB3" w14:paraId="59BD60BB" w14:textId="77777777">
        <w:tc>
          <w:tcPr>
            <w:tcW w:w="3685" w:type="dxa"/>
            <w:shd w:val="clear" w:color="auto" w:fill="FDFEFE"/>
          </w:tcPr>
          <w:p w14:paraId="48EA4616" w14:textId="77777777" w:rsidR="00EA43C7" w:rsidRPr="00886DB3" w:rsidRDefault="00264555">
            <w:pPr>
              <w:rPr>
                <w:lang w:val="pt-BR"/>
              </w:rPr>
            </w:pPr>
            <w:r w:rsidRPr="00886DB3">
              <w:rPr>
                <w:rFonts w:ascii="Arial" w:hAnsi="Arial"/>
                <w:sz w:val="16"/>
                <w:lang w:val="pt-BR"/>
              </w:rPr>
              <w:t>Construção de escola de 285 m²</w:t>
            </w:r>
          </w:p>
        </w:tc>
        <w:tc>
          <w:tcPr>
            <w:tcW w:w="1417" w:type="dxa"/>
            <w:shd w:val="clear" w:color="auto" w:fill="FDFEFE"/>
          </w:tcPr>
          <w:p w14:paraId="5E8FA357" w14:textId="77777777" w:rsidR="00EA43C7" w:rsidRPr="00886DB3" w:rsidRDefault="00264555">
            <w:pPr>
              <w:rPr>
                <w:lang w:val="pt-BR"/>
              </w:rPr>
            </w:pPr>
            <w:r w:rsidRPr="00886DB3">
              <w:rPr>
                <w:rFonts w:ascii="Arial" w:hAnsi="Arial"/>
                <w:sz w:val="16"/>
                <w:lang w:val="pt-BR"/>
              </w:rPr>
              <w:t>União (repasse) / SC (execução)</w:t>
            </w:r>
          </w:p>
        </w:tc>
        <w:tc>
          <w:tcPr>
            <w:tcW w:w="1247" w:type="dxa"/>
            <w:shd w:val="clear" w:color="auto" w:fill="FADBD8"/>
          </w:tcPr>
          <w:p w14:paraId="477A2948" w14:textId="77777777" w:rsidR="00EA43C7" w:rsidRPr="00886DB3" w:rsidRDefault="00264555">
            <w:pPr>
              <w:jc w:val="center"/>
              <w:rPr>
                <w:lang w:val="pt-BR"/>
              </w:rPr>
            </w:pPr>
            <w:r w:rsidRPr="00886DB3">
              <w:rPr>
                <w:rFonts w:ascii="Arial" w:hAnsi="Arial"/>
                <w:b/>
                <w:sz w:val="16"/>
                <w:lang w:val="pt-BR"/>
              </w:rPr>
              <w:t>PENDENTE</w:t>
            </w:r>
          </w:p>
        </w:tc>
        <w:tc>
          <w:tcPr>
            <w:tcW w:w="3118" w:type="dxa"/>
            <w:shd w:val="clear" w:color="auto" w:fill="FDFEFE"/>
          </w:tcPr>
          <w:p w14:paraId="348E7F7B" w14:textId="77777777" w:rsidR="00EA43C7" w:rsidRPr="00886DB3" w:rsidRDefault="00264555">
            <w:pPr>
              <w:rPr>
                <w:lang w:val="pt-BR"/>
              </w:rPr>
            </w:pPr>
            <w:r w:rsidRPr="00886DB3">
              <w:rPr>
                <w:rFonts w:ascii="Arial" w:hAnsi="Arial"/>
                <w:sz w:val="16"/>
                <w:lang w:val="pt-BR"/>
              </w:rPr>
              <w:t xml:space="preserve">Escola anterior (Aldeia Palmeirinha) foi danificada após abalo de terreno. Novo local definido (EI La </w:t>
            </w:r>
            <w:proofErr w:type="spellStart"/>
            <w:r w:rsidRPr="00886DB3">
              <w:rPr>
                <w:rFonts w:ascii="Arial" w:hAnsi="Arial"/>
                <w:sz w:val="16"/>
                <w:lang w:val="pt-BR"/>
              </w:rPr>
              <w:t>Klãnõ</w:t>
            </w:r>
            <w:proofErr w:type="spellEnd"/>
            <w:r w:rsidRPr="00886DB3">
              <w:rPr>
                <w:rFonts w:ascii="Arial" w:hAnsi="Arial"/>
                <w:sz w:val="16"/>
                <w:lang w:val="pt-BR"/>
              </w:rPr>
              <w:t>, próximo à Barragem Norte, acima da cota de inundação). Responsabilidade transferida à Secretaria de Educação/SC. Sem licitação.</w:t>
            </w:r>
          </w:p>
        </w:tc>
      </w:tr>
      <w:tr w:rsidR="00EA43C7" w:rsidRPr="00886DB3" w14:paraId="6E3D4588" w14:textId="77777777">
        <w:tc>
          <w:tcPr>
            <w:tcW w:w="3685" w:type="dxa"/>
            <w:shd w:val="clear" w:color="auto" w:fill="F8F9FA"/>
          </w:tcPr>
          <w:p w14:paraId="5134D7F9" w14:textId="77777777" w:rsidR="00EA43C7" w:rsidRPr="00886DB3" w:rsidRDefault="00264555">
            <w:pPr>
              <w:rPr>
                <w:lang w:val="pt-BR"/>
              </w:rPr>
            </w:pPr>
            <w:r w:rsidRPr="00886DB3">
              <w:rPr>
                <w:rFonts w:ascii="Arial" w:hAnsi="Arial"/>
                <w:sz w:val="16"/>
                <w:lang w:val="pt-BR"/>
              </w:rPr>
              <w:t>Construção de 2 igrejas de 69 m²</w:t>
            </w:r>
          </w:p>
        </w:tc>
        <w:tc>
          <w:tcPr>
            <w:tcW w:w="1417" w:type="dxa"/>
            <w:shd w:val="clear" w:color="auto" w:fill="F8F9FA"/>
          </w:tcPr>
          <w:p w14:paraId="734E56D4" w14:textId="77777777" w:rsidR="00EA43C7" w:rsidRPr="00886DB3" w:rsidRDefault="00264555">
            <w:pPr>
              <w:rPr>
                <w:lang w:val="pt-BR"/>
              </w:rPr>
            </w:pPr>
            <w:r w:rsidRPr="00886DB3">
              <w:rPr>
                <w:rFonts w:ascii="Arial" w:hAnsi="Arial"/>
                <w:sz w:val="16"/>
                <w:lang w:val="pt-BR"/>
              </w:rPr>
              <w:t>União (repasse) / SC (execução)</w:t>
            </w:r>
          </w:p>
        </w:tc>
        <w:tc>
          <w:tcPr>
            <w:tcW w:w="1247" w:type="dxa"/>
            <w:shd w:val="clear" w:color="auto" w:fill="FADBD8"/>
          </w:tcPr>
          <w:p w14:paraId="1F65E805" w14:textId="77777777" w:rsidR="00EA43C7" w:rsidRPr="00886DB3" w:rsidRDefault="00264555">
            <w:pPr>
              <w:jc w:val="center"/>
              <w:rPr>
                <w:lang w:val="pt-BR"/>
              </w:rPr>
            </w:pPr>
            <w:r w:rsidRPr="00886DB3">
              <w:rPr>
                <w:rFonts w:ascii="Arial" w:hAnsi="Arial"/>
                <w:b/>
                <w:sz w:val="16"/>
                <w:lang w:val="pt-BR"/>
              </w:rPr>
              <w:t>PENDENTE</w:t>
            </w:r>
          </w:p>
        </w:tc>
        <w:tc>
          <w:tcPr>
            <w:tcW w:w="3118" w:type="dxa"/>
            <w:shd w:val="clear" w:color="auto" w:fill="F8F9FA"/>
          </w:tcPr>
          <w:p w14:paraId="2382DBF7" w14:textId="77777777" w:rsidR="00EA43C7" w:rsidRPr="00886DB3" w:rsidRDefault="00264555">
            <w:pPr>
              <w:rPr>
                <w:lang w:val="pt-BR"/>
              </w:rPr>
            </w:pPr>
            <w:r w:rsidRPr="00886DB3">
              <w:rPr>
                <w:rFonts w:ascii="Arial" w:hAnsi="Arial"/>
                <w:sz w:val="16"/>
                <w:lang w:val="pt-BR"/>
              </w:rPr>
              <w:t>Projetos arquitetônicos prontos. Aguarda comunidade indígena definir locais das edificações. Processo licitatório não deflagrado. Convênio SDC 1156/2025 (José Boiteux) e SDC 1159/2025 (Vitor Meirelles) em elaboração.</w:t>
            </w:r>
          </w:p>
        </w:tc>
      </w:tr>
      <w:tr w:rsidR="00EA43C7" w:rsidRPr="00886DB3" w14:paraId="105ED61E" w14:textId="77777777">
        <w:tc>
          <w:tcPr>
            <w:tcW w:w="3685" w:type="dxa"/>
            <w:shd w:val="clear" w:color="auto" w:fill="FDFEFE"/>
          </w:tcPr>
          <w:p w14:paraId="3FA15217" w14:textId="77777777" w:rsidR="00EA43C7" w:rsidRPr="00886DB3" w:rsidRDefault="00264555">
            <w:pPr>
              <w:rPr>
                <w:lang w:val="pt-BR"/>
              </w:rPr>
            </w:pPr>
            <w:r w:rsidRPr="00886DB3">
              <w:rPr>
                <w:rFonts w:ascii="Arial" w:hAnsi="Arial"/>
                <w:sz w:val="16"/>
                <w:lang w:val="pt-BR"/>
              </w:rPr>
              <w:t>Construção de 2 casas de pároco de 51 m²</w:t>
            </w:r>
          </w:p>
        </w:tc>
        <w:tc>
          <w:tcPr>
            <w:tcW w:w="1417" w:type="dxa"/>
            <w:shd w:val="clear" w:color="auto" w:fill="FDFEFE"/>
          </w:tcPr>
          <w:p w14:paraId="2AD7148C" w14:textId="77777777" w:rsidR="00EA43C7" w:rsidRPr="00886DB3" w:rsidRDefault="00264555">
            <w:pPr>
              <w:rPr>
                <w:lang w:val="pt-BR"/>
              </w:rPr>
            </w:pPr>
            <w:r w:rsidRPr="00886DB3">
              <w:rPr>
                <w:rFonts w:ascii="Arial" w:hAnsi="Arial"/>
                <w:sz w:val="16"/>
                <w:lang w:val="pt-BR"/>
              </w:rPr>
              <w:t>União (repasse) / SC (execução)</w:t>
            </w:r>
          </w:p>
        </w:tc>
        <w:tc>
          <w:tcPr>
            <w:tcW w:w="1247" w:type="dxa"/>
            <w:shd w:val="clear" w:color="auto" w:fill="FADBD8"/>
          </w:tcPr>
          <w:p w14:paraId="183C10AF" w14:textId="77777777" w:rsidR="00EA43C7" w:rsidRPr="00886DB3" w:rsidRDefault="00264555">
            <w:pPr>
              <w:jc w:val="center"/>
              <w:rPr>
                <w:lang w:val="pt-BR"/>
              </w:rPr>
            </w:pPr>
            <w:r w:rsidRPr="00886DB3">
              <w:rPr>
                <w:rFonts w:ascii="Arial" w:hAnsi="Arial"/>
                <w:b/>
                <w:sz w:val="16"/>
                <w:lang w:val="pt-BR"/>
              </w:rPr>
              <w:t>PENDENTE</w:t>
            </w:r>
          </w:p>
        </w:tc>
        <w:tc>
          <w:tcPr>
            <w:tcW w:w="3118" w:type="dxa"/>
            <w:shd w:val="clear" w:color="auto" w:fill="FDFEFE"/>
          </w:tcPr>
          <w:p w14:paraId="5358CA89" w14:textId="77777777" w:rsidR="00EA43C7" w:rsidRPr="00886DB3" w:rsidRDefault="00264555">
            <w:pPr>
              <w:rPr>
                <w:lang w:val="pt-BR"/>
              </w:rPr>
            </w:pPr>
            <w:r w:rsidRPr="00886DB3">
              <w:rPr>
                <w:rFonts w:ascii="Arial" w:hAnsi="Arial"/>
                <w:sz w:val="16"/>
                <w:lang w:val="pt-BR"/>
              </w:rPr>
              <w:t>Projetos concluídos. Mesma situação das igrejas – comunidade deve indicar localização. Previsão no convênio do Estado.</w:t>
            </w:r>
          </w:p>
        </w:tc>
      </w:tr>
      <w:tr w:rsidR="00EA43C7" w:rsidRPr="00886DB3" w14:paraId="07702A52" w14:textId="77777777">
        <w:tc>
          <w:tcPr>
            <w:tcW w:w="3685" w:type="dxa"/>
            <w:shd w:val="clear" w:color="auto" w:fill="F8F9FA"/>
          </w:tcPr>
          <w:p w14:paraId="21490967" w14:textId="77777777" w:rsidR="00EA43C7" w:rsidRPr="00886DB3" w:rsidRDefault="00264555">
            <w:pPr>
              <w:rPr>
                <w:lang w:val="pt-BR"/>
              </w:rPr>
            </w:pPr>
            <w:r w:rsidRPr="00886DB3">
              <w:rPr>
                <w:rFonts w:ascii="Arial" w:hAnsi="Arial"/>
                <w:sz w:val="16"/>
                <w:lang w:val="pt-BR"/>
              </w:rPr>
              <w:t>Construção de unidade sanitária de 18 m²</w:t>
            </w:r>
          </w:p>
        </w:tc>
        <w:tc>
          <w:tcPr>
            <w:tcW w:w="1417" w:type="dxa"/>
            <w:shd w:val="clear" w:color="auto" w:fill="F8F9FA"/>
          </w:tcPr>
          <w:p w14:paraId="09FA795B" w14:textId="77777777" w:rsidR="00EA43C7" w:rsidRPr="00886DB3" w:rsidRDefault="00264555">
            <w:pPr>
              <w:rPr>
                <w:lang w:val="pt-BR"/>
              </w:rPr>
            </w:pPr>
            <w:r w:rsidRPr="00886DB3">
              <w:rPr>
                <w:rFonts w:ascii="Arial" w:hAnsi="Arial"/>
                <w:sz w:val="16"/>
                <w:lang w:val="pt-BR"/>
              </w:rPr>
              <w:t>União (repasse) / SC (execução)</w:t>
            </w:r>
          </w:p>
        </w:tc>
        <w:tc>
          <w:tcPr>
            <w:tcW w:w="1247" w:type="dxa"/>
            <w:shd w:val="clear" w:color="auto" w:fill="FADBD8"/>
          </w:tcPr>
          <w:p w14:paraId="690E4FBA" w14:textId="77777777" w:rsidR="00EA43C7" w:rsidRPr="00886DB3" w:rsidRDefault="00264555">
            <w:pPr>
              <w:jc w:val="center"/>
              <w:rPr>
                <w:lang w:val="pt-BR"/>
              </w:rPr>
            </w:pPr>
            <w:r w:rsidRPr="00886DB3">
              <w:rPr>
                <w:rFonts w:ascii="Arial" w:hAnsi="Arial"/>
                <w:b/>
                <w:sz w:val="16"/>
                <w:lang w:val="pt-BR"/>
              </w:rPr>
              <w:t>PENDENTE</w:t>
            </w:r>
          </w:p>
        </w:tc>
        <w:tc>
          <w:tcPr>
            <w:tcW w:w="3118" w:type="dxa"/>
            <w:shd w:val="clear" w:color="auto" w:fill="F8F9FA"/>
          </w:tcPr>
          <w:p w14:paraId="65159132" w14:textId="77777777" w:rsidR="00EA43C7" w:rsidRPr="00886DB3" w:rsidRDefault="00264555">
            <w:pPr>
              <w:rPr>
                <w:lang w:val="pt-BR"/>
              </w:rPr>
            </w:pPr>
            <w:r w:rsidRPr="00886DB3">
              <w:rPr>
                <w:rFonts w:ascii="Arial" w:hAnsi="Arial"/>
                <w:sz w:val="16"/>
                <w:lang w:val="pt-BR"/>
              </w:rPr>
              <w:t xml:space="preserve">Será construída junto ao novo local da escola (EI La </w:t>
            </w:r>
            <w:proofErr w:type="spellStart"/>
            <w:r w:rsidRPr="00886DB3">
              <w:rPr>
                <w:rFonts w:ascii="Arial" w:hAnsi="Arial"/>
                <w:sz w:val="16"/>
                <w:lang w:val="pt-BR"/>
              </w:rPr>
              <w:t>Klãnõ</w:t>
            </w:r>
            <w:proofErr w:type="spellEnd"/>
            <w:r w:rsidRPr="00886DB3">
              <w:rPr>
                <w:rFonts w:ascii="Arial" w:hAnsi="Arial"/>
                <w:sz w:val="16"/>
                <w:lang w:val="pt-BR"/>
              </w:rPr>
              <w:t>). Sem data.</w:t>
            </w:r>
          </w:p>
        </w:tc>
      </w:tr>
      <w:tr w:rsidR="00EA43C7" w:rsidRPr="00886DB3" w14:paraId="709FE43A" w14:textId="77777777">
        <w:tc>
          <w:tcPr>
            <w:tcW w:w="3685" w:type="dxa"/>
            <w:shd w:val="clear" w:color="auto" w:fill="FDFEFE"/>
          </w:tcPr>
          <w:p w14:paraId="751448A1" w14:textId="77777777" w:rsidR="00EA43C7" w:rsidRPr="00886DB3" w:rsidRDefault="00264555">
            <w:pPr>
              <w:rPr>
                <w:lang w:val="pt-BR"/>
              </w:rPr>
            </w:pPr>
            <w:r w:rsidRPr="00886DB3">
              <w:rPr>
                <w:rFonts w:ascii="Arial" w:hAnsi="Arial"/>
                <w:sz w:val="16"/>
                <w:lang w:val="pt-BR"/>
              </w:rPr>
              <w:t>Construção de campo de futebol</w:t>
            </w:r>
          </w:p>
        </w:tc>
        <w:tc>
          <w:tcPr>
            <w:tcW w:w="1417" w:type="dxa"/>
            <w:shd w:val="clear" w:color="auto" w:fill="FDFEFE"/>
          </w:tcPr>
          <w:p w14:paraId="26333536" w14:textId="77777777" w:rsidR="00EA43C7" w:rsidRPr="00886DB3" w:rsidRDefault="00264555">
            <w:pPr>
              <w:rPr>
                <w:lang w:val="pt-BR"/>
              </w:rPr>
            </w:pPr>
            <w:r w:rsidRPr="00886DB3">
              <w:rPr>
                <w:rFonts w:ascii="Arial" w:hAnsi="Arial"/>
                <w:sz w:val="16"/>
                <w:lang w:val="pt-BR"/>
              </w:rPr>
              <w:t>União (repasse) / SC (execução)</w:t>
            </w:r>
          </w:p>
        </w:tc>
        <w:tc>
          <w:tcPr>
            <w:tcW w:w="1247" w:type="dxa"/>
            <w:shd w:val="clear" w:color="auto" w:fill="FADBD8"/>
          </w:tcPr>
          <w:p w14:paraId="158D21AD" w14:textId="77777777" w:rsidR="00EA43C7" w:rsidRPr="00886DB3" w:rsidRDefault="00264555">
            <w:pPr>
              <w:jc w:val="center"/>
              <w:rPr>
                <w:lang w:val="pt-BR"/>
              </w:rPr>
            </w:pPr>
            <w:r w:rsidRPr="00886DB3">
              <w:rPr>
                <w:rFonts w:ascii="Arial" w:hAnsi="Arial"/>
                <w:b/>
                <w:sz w:val="16"/>
                <w:lang w:val="pt-BR"/>
              </w:rPr>
              <w:t>PENDENTE</w:t>
            </w:r>
          </w:p>
        </w:tc>
        <w:tc>
          <w:tcPr>
            <w:tcW w:w="3118" w:type="dxa"/>
            <w:shd w:val="clear" w:color="auto" w:fill="FDFEFE"/>
          </w:tcPr>
          <w:p w14:paraId="6251A125" w14:textId="77777777" w:rsidR="00EA43C7" w:rsidRPr="00886DB3" w:rsidRDefault="00264555">
            <w:pPr>
              <w:rPr>
                <w:lang w:val="pt-BR"/>
              </w:rPr>
            </w:pPr>
            <w:r w:rsidRPr="00886DB3">
              <w:rPr>
                <w:rFonts w:ascii="Arial" w:hAnsi="Arial"/>
                <w:sz w:val="16"/>
                <w:lang w:val="pt-BR"/>
              </w:rPr>
              <w:t>Será construído junto ao novo local da escola. Responsabilidade da Secretaria de Educação/SC. Sem data.</w:t>
            </w:r>
          </w:p>
        </w:tc>
      </w:tr>
      <w:tr w:rsidR="00EA43C7" w:rsidRPr="00886DB3" w14:paraId="7AE01D3A" w14:textId="77777777">
        <w:tc>
          <w:tcPr>
            <w:tcW w:w="3685" w:type="dxa"/>
            <w:shd w:val="clear" w:color="auto" w:fill="F8F9FA"/>
          </w:tcPr>
          <w:p w14:paraId="41037277" w14:textId="77777777" w:rsidR="00EA43C7" w:rsidRPr="00886DB3" w:rsidRDefault="00264555">
            <w:pPr>
              <w:rPr>
                <w:lang w:val="pt-BR"/>
              </w:rPr>
            </w:pPr>
            <w:r w:rsidRPr="00886DB3">
              <w:rPr>
                <w:rFonts w:ascii="Arial" w:hAnsi="Arial"/>
                <w:sz w:val="16"/>
                <w:lang w:val="pt-BR"/>
              </w:rPr>
              <w:t>Remoção do cemitério situado na bacia de acumulação (sujeito à inundação)</w:t>
            </w:r>
          </w:p>
        </w:tc>
        <w:tc>
          <w:tcPr>
            <w:tcW w:w="1417" w:type="dxa"/>
            <w:shd w:val="clear" w:color="auto" w:fill="F8F9FA"/>
          </w:tcPr>
          <w:p w14:paraId="3C4B2090" w14:textId="77777777" w:rsidR="00EA43C7" w:rsidRPr="00886DB3" w:rsidRDefault="00264555">
            <w:pPr>
              <w:rPr>
                <w:lang w:val="pt-BR"/>
              </w:rPr>
            </w:pPr>
            <w:r w:rsidRPr="00886DB3">
              <w:rPr>
                <w:rFonts w:ascii="Arial" w:hAnsi="Arial"/>
                <w:sz w:val="16"/>
                <w:lang w:val="pt-BR"/>
              </w:rPr>
              <w:t>FUNAI</w:t>
            </w:r>
          </w:p>
        </w:tc>
        <w:tc>
          <w:tcPr>
            <w:tcW w:w="1247" w:type="dxa"/>
            <w:shd w:val="clear" w:color="auto" w:fill="EBF3FB"/>
          </w:tcPr>
          <w:p w14:paraId="292D0C48" w14:textId="77777777" w:rsidR="00EA43C7" w:rsidRPr="00886DB3" w:rsidRDefault="00264555">
            <w:pPr>
              <w:jc w:val="center"/>
              <w:rPr>
                <w:lang w:val="pt-BR"/>
              </w:rPr>
            </w:pPr>
            <w:r w:rsidRPr="00886DB3">
              <w:rPr>
                <w:rFonts w:ascii="Arial" w:hAnsi="Arial"/>
                <w:b/>
                <w:sz w:val="16"/>
                <w:lang w:val="pt-BR"/>
              </w:rPr>
              <w:t>NEGOCIAÇÃO</w:t>
            </w:r>
          </w:p>
        </w:tc>
        <w:tc>
          <w:tcPr>
            <w:tcW w:w="3118" w:type="dxa"/>
            <w:shd w:val="clear" w:color="auto" w:fill="F8F9FA"/>
          </w:tcPr>
          <w:p w14:paraId="403CE313" w14:textId="77777777" w:rsidR="00EA43C7" w:rsidRPr="00886DB3" w:rsidRDefault="00264555">
            <w:pPr>
              <w:rPr>
                <w:lang w:val="pt-BR"/>
              </w:rPr>
            </w:pPr>
            <w:r w:rsidRPr="00886DB3">
              <w:rPr>
                <w:rFonts w:ascii="Arial" w:hAnsi="Arial"/>
                <w:sz w:val="16"/>
                <w:lang w:val="pt-BR"/>
              </w:rPr>
              <w:t xml:space="preserve">7 das 9 aldeias rejeitaram a remoção (2022). Comunidade solicitou MEMORIAL em substituição. FUNAI tenta agendar reunião virtual com caciques para definir proposta e cronograma. Cacique Setembrino confirmou interesse no memorial (2025), mas sem proposta formal. </w:t>
            </w:r>
            <w:r w:rsidRPr="00886DB3">
              <w:rPr>
                <w:rFonts w:ascii="Arial" w:hAnsi="Arial"/>
                <w:sz w:val="16"/>
                <w:lang w:val="pt-BR"/>
              </w:rPr>
              <w:lastRenderedPageBreak/>
              <w:t>[Eventos 357, 360, 373]</w:t>
            </w:r>
          </w:p>
        </w:tc>
      </w:tr>
      <w:tr w:rsidR="00EA43C7" w:rsidRPr="00886DB3" w14:paraId="26B74507" w14:textId="77777777">
        <w:tc>
          <w:tcPr>
            <w:tcW w:w="3685" w:type="dxa"/>
            <w:shd w:val="clear" w:color="auto" w:fill="FDFEFE"/>
          </w:tcPr>
          <w:p w14:paraId="02CE254C" w14:textId="77777777" w:rsidR="00EA43C7" w:rsidRPr="00886DB3" w:rsidRDefault="00264555">
            <w:pPr>
              <w:rPr>
                <w:lang w:val="pt-BR"/>
              </w:rPr>
            </w:pPr>
            <w:r w:rsidRPr="00886DB3">
              <w:rPr>
                <w:rFonts w:ascii="Arial" w:hAnsi="Arial"/>
                <w:sz w:val="16"/>
                <w:lang w:val="pt-BR"/>
              </w:rPr>
              <w:lastRenderedPageBreak/>
              <w:t>Elaboração e execução do Programa Ibirama (programas de autossustentação)</w:t>
            </w:r>
          </w:p>
        </w:tc>
        <w:tc>
          <w:tcPr>
            <w:tcW w:w="1417" w:type="dxa"/>
            <w:shd w:val="clear" w:color="auto" w:fill="FDFEFE"/>
          </w:tcPr>
          <w:p w14:paraId="39798563" w14:textId="77777777" w:rsidR="00EA43C7" w:rsidRPr="00886DB3" w:rsidRDefault="00264555">
            <w:pPr>
              <w:rPr>
                <w:lang w:val="pt-BR"/>
              </w:rPr>
            </w:pPr>
            <w:r w:rsidRPr="00886DB3">
              <w:rPr>
                <w:rFonts w:ascii="Arial" w:hAnsi="Arial"/>
                <w:sz w:val="16"/>
                <w:lang w:val="pt-BR"/>
              </w:rPr>
              <w:t>FUNAI</w:t>
            </w:r>
          </w:p>
        </w:tc>
        <w:tc>
          <w:tcPr>
            <w:tcW w:w="1247" w:type="dxa"/>
            <w:shd w:val="clear" w:color="auto" w:fill="FEF9E7"/>
          </w:tcPr>
          <w:p w14:paraId="05FF0A53" w14:textId="77777777" w:rsidR="00EA43C7" w:rsidRPr="00886DB3" w:rsidRDefault="00264555">
            <w:pPr>
              <w:jc w:val="center"/>
              <w:rPr>
                <w:lang w:val="pt-BR"/>
              </w:rPr>
            </w:pPr>
            <w:r w:rsidRPr="00886DB3">
              <w:rPr>
                <w:rFonts w:ascii="Arial" w:hAnsi="Arial"/>
                <w:b/>
                <w:sz w:val="16"/>
                <w:lang w:val="pt-BR"/>
              </w:rPr>
              <w:t>PARCIAL</w:t>
            </w:r>
          </w:p>
        </w:tc>
        <w:tc>
          <w:tcPr>
            <w:tcW w:w="3118" w:type="dxa"/>
            <w:shd w:val="clear" w:color="auto" w:fill="FDFEFE"/>
          </w:tcPr>
          <w:p w14:paraId="243BD717" w14:textId="77777777" w:rsidR="00EA43C7" w:rsidRPr="00886DB3" w:rsidRDefault="00264555">
            <w:pPr>
              <w:rPr>
                <w:lang w:val="pt-BR"/>
              </w:rPr>
            </w:pPr>
            <w:r w:rsidRPr="00886DB3">
              <w:rPr>
                <w:rFonts w:ascii="Arial" w:hAnsi="Arial"/>
                <w:sz w:val="16"/>
                <w:lang w:val="pt-BR"/>
              </w:rPr>
              <w:t>Parcialmente implementado: oficinas de projetos (2019), transferência de recursos para recuperação de nascentes e autossustentação (2019-2023). Em 2024 houve paralisação por rotatividade de servidores. Oficina de repactuação de metas planejada para 1º semestre 2025. [Eventos 373, 376]</w:t>
            </w:r>
          </w:p>
        </w:tc>
      </w:tr>
    </w:tbl>
    <w:p w14:paraId="5FDFF5CF" w14:textId="77777777" w:rsidR="00EA43C7" w:rsidRPr="00886DB3" w:rsidRDefault="00264555">
      <w:pPr>
        <w:spacing w:before="280" w:after="80"/>
        <w:rPr>
          <w:lang w:val="pt-BR"/>
        </w:rPr>
      </w:pPr>
      <w:r w:rsidRPr="00886DB3">
        <w:rPr>
          <w:rFonts w:ascii="Arial" w:hAnsi="Arial"/>
          <w:b/>
          <w:color w:val="1F3864"/>
          <w:sz w:val="28"/>
          <w:lang w:val="pt-BR"/>
        </w:rPr>
        <w:t>5. O QUE FOI FEITO — CUMPRIMENTO PARCIAL</w:t>
      </w:r>
    </w:p>
    <w:p w14:paraId="2DE5DEFE" w14:textId="77777777" w:rsidR="00EA43C7" w:rsidRPr="00886DB3" w:rsidRDefault="00264555">
      <w:pPr>
        <w:spacing w:before="280" w:after="80"/>
        <w:rPr>
          <w:lang w:val="pt-BR"/>
        </w:rPr>
      </w:pPr>
      <w:r w:rsidRPr="00886DB3">
        <w:rPr>
          <w:rFonts w:ascii="Arial" w:hAnsi="Arial"/>
          <w:b/>
          <w:color w:val="1F3864"/>
          <w:sz w:val="24"/>
          <w:lang w:val="pt-BR"/>
        </w:rPr>
        <w:t>5.1 Obras realizadas antes da sentença (histórico de convênios)</w:t>
      </w:r>
    </w:p>
    <w:p w14:paraId="66A8731D" w14:textId="77777777" w:rsidR="00EA43C7" w:rsidRPr="00886DB3" w:rsidRDefault="00264555">
      <w:pPr>
        <w:spacing w:before="40" w:after="80"/>
        <w:jc w:val="both"/>
        <w:rPr>
          <w:lang w:val="pt-BR"/>
        </w:rPr>
      </w:pPr>
      <w:r w:rsidRPr="00886DB3">
        <w:rPr>
          <w:rFonts w:ascii="Arial" w:hAnsi="Arial"/>
          <w:sz w:val="20"/>
          <w:lang w:val="pt-BR"/>
        </w:rPr>
        <w:t>Antes mesmo da sentença, União, Estado e FUNAI já haviam celebrado convênios (1981, 1992 e 041/1998) para mitigar os danos. O Relatório das Obras do Convênio 041/SEPRE-MPO, elaborado pela FUNAI, registrou o seguinte:</w:t>
      </w:r>
    </w:p>
    <w:p w14:paraId="67550C41" w14:textId="77777777" w:rsidR="00EA43C7" w:rsidRPr="00886DB3" w:rsidRDefault="00264555">
      <w:pPr>
        <w:pStyle w:val="Commarcadores"/>
        <w:spacing w:after="60"/>
        <w:ind w:left="283"/>
        <w:rPr>
          <w:lang w:val="pt-BR"/>
        </w:rPr>
      </w:pPr>
      <w:r w:rsidRPr="00886DB3">
        <w:rPr>
          <w:rFonts w:ascii="Arial" w:hAnsi="Arial"/>
          <w:sz w:val="20"/>
          <w:lang w:val="pt-BR"/>
        </w:rPr>
        <w:t>134 casas de alvenaria (90 m² cada), com instalações hidrossanitárias e elétricas — entregues até 2000;</w:t>
      </w:r>
    </w:p>
    <w:p w14:paraId="44C408F5" w14:textId="77777777" w:rsidR="00EA43C7" w:rsidRPr="00886DB3" w:rsidRDefault="00264555">
      <w:pPr>
        <w:pStyle w:val="Commarcadores"/>
        <w:spacing w:after="60"/>
        <w:ind w:left="283"/>
        <w:rPr>
          <w:lang w:val="pt-BR"/>
        </w:rPr>
      </w:pPr>
      <w:r w:rsidRPr="00886DB3">
        <w:rPr>
          <w:rFonts w:ascii="Arial" w:hAnsi="Arial"/>
          <w:sz w:val="20"/>
          <w:lang w:val="pt-BR"/>
        </w:rPr>
        <w:t>48 casas adicionais — construídas entre 2002 e 2003 (totalizando 182 unidades);</w:t>
      </w:r>
    </w:p>
    <w:p w14:paraId="2F9875B3" w14:textId="77777777" w:rsidR="00EA43C7" w:rsidRPr="00886DB3" w:rsidRDefault="00264555">
      <w:pPr>
        <w:pStyle w:val="Commarcadores"/>
        <w:spacing w:after="60"/>
        <w:ind w:left="283"/>
        <w:rPr>
          <w:lang w:val="pt-BR"/>
        </w:rPr>
      </w:pPr>
      <w:r w:rsidRPr="00886DB3">
        <w:rPr>
          <w:rFonts w:ascii="Arial" w:hAnsi="Arial"/>
          <w:sz w:val="20"/>
          <w:lang w:val="pt-BR"/>
        </w:rPr>
        <w:t>10 casas — construídas em 2006 pelo Estado (4 na Aldeia Toldo e 6 na Aldeia Bugio), atingindo 192 unidades.</w:t>
      </w:r>
    </w:p>
    <w:p w14:paraId="06E80D93" w14:textId="77777777" w:rsidR="00EA43C7" w:rsidRPr="00886DB3" w:rsidRDefault="00264555">
      <w:pPr>
        <w:spacing w:before="40" w:after="80"/>
        <w:jc w:val="both"/>
        <w:rPr>
          <w:lang w:val="pt-BR"/>
        </w:rPr>
      </w:pPr>
      <w:r w:rsidRPr="00886DB3">
        <w:rPr>
          <w:rFonts w:ascii="Arial" w:hAnsi="Arial"/>
          <w:sz w:val="20"/>
          <w:lang w:val="pt-BR"/>
        </w:rPr>
        <w:t>Tais construções foram reconhecidas pelo Estado como cumprimento da meta de 188 casas previstas no Protocolo de Intenções de 1992. Contudo, o MPF contestou o cômputo dessas casas como cumprimento da obrigação da sentença (construção das 10 casas Guarani), uma vez que são fontes jurídicas distintas [Evento 261 – Parecer MPF – 10/05/2024].</w:t>
      </w:r>
    </w:p>
    <w:p w14:paraId="0F5D8710" w14:textId="77777777" w:rsidR="00EA43C7" w:rsidRPr="00886DB3" w:rsidRDefault="00264555">
      <w:pPr>
        <w:spacing w:before="280" w:after="80"/>
        <w:rPr>
          <w:lang w:val="pt-BR"/>
        </w:rPr>
      </w:pPr>
      <w:r w:rsidRPr="00886DB3">
        <w:rPr>
          <w:rFonts w:ascii="Arial" w:hAnsi="Arial"/>
          <w:b/>
          <w:color w:val="1F3864"/>
          <w:sz w:val="24"/>
          <w:lang w:val="pt-BR"/>
        </w:rPr>
        <w:t>5.2 Providências após o trânsito em julgado (2017–2026)</w:t>
      </w:r>
    </w:p>
    <w:p w14:paraId="12132F4E" w14:textId="77777777" w:rsidR="00EA43C7" w:rsidRPr="00886DB3" w:rsidRDefault="00264555">
      <w:pPr>
        <w:spacing w:before="120" w:after="40"/>
        <w:ind w:left="170"/>
        <w:rPr>
          <w:lang w:val="pt-BR"/>
        </w:rPr>
      </w:pPr>
      <w:r w:rsidRPr="00886DB3">
        <w:rPr>
          <w:rFonts w:ascii="Arial" w:hAnsi="Arial"/>
          <w:b/>
          <w:color w:val="1F3864"/>
          <w:sz w:val="18"/>
          <w:lang w:val="pt-BR"/>
        </w:rPr>
        <w:t>● Audiência de cumprimento de sentença [Evento 59 – 09/09/2019]</w:t>
      </w:r>
      <w:r w:rsidRPr="00886DB3">
        <w:rPr>
          <w:rFonts w:ascii="Arial" w:hAnsi="Arial"/>
          <w:b/>
          <w:color w:val="1F3864"/>
          <w:sz w:val="18"/>
          <w:lang w:val="pt-BR"/>
        </w:rPr>
        <w:br/>
      </w:r>
      <w:r w:rsidRPr="00886DB3">
        <w:rPr>
          <w:rFonts w:ascii="Arial" w:hAnsi="Arial"/>
          <w:sz w:val="18"/>
          <w:lang w:val="pt-BR"/>
        </w:rPr>
        <w:t xml:space="preserve">  Definição do rito de execução: Estado apresentaria projetos em 20 dias; União providenciaria 50% dos recursos; FUNAI apresentaria TR do cemitério e esboço do Programa Ibirama.</w:t>
      </w:r>
    </w:p>
    <w:p w14:paraId="050A898C" w14:textId="77777777" w:rsidR="00EA43C7" w:rsidRPr="00886DB3" w:rsidRDefault="00264555">
      <w:pPr>
        <w:spacing w:before="120" w:after="40"/>
        <w:ind w:left="170"/>
        <w:rPr>
          <w:lang w:val="pt-BR"/>
        </w:rPr>
      </w:pPr>
      <w:r w:rsidRPr="00886DB3">
        <w:rPr>
          <w:rFonts w:ascii="Arial" w:hAnsi="Arial"/>
          <w:b/>
          <w:color w:val="1F3864"/>
          <w:sz w:val="18"/>
          <w:lang w:val="pt-BR"/>
        </w:rPr>
        <w:t>● Projetos do Estado [Eventos 71 e 73 – 2019/2020]</w:t>
      </w:r>
      <w:r w:rsidRPr="00886DB3">
        <w:rPr>
          <w:rFonts w:ascii="Arial" w:hAnsi="Arial"/>
          <w:b/>
          <w:color w:val="1F3864"/>
          <w:sz w:val="18"/>
          <w:lang w:val="pt-BR"/>
        </w:rPr>
        <w:br/>
      </w:r>
      <w:r w:rsidRPr="00886DB3">
        <w:rPr>
          <w:rFonts w:ascii="Arial" w:hAnsi="Arial"/>
          <w:sz w:val="18"/>
          <w:lang w:val="pt-BR"/>
        </w:rPr>
        <w:t xml:space="preserve">  A Secretaria de Infraestrutura e Mobilidade apresentou projetos para as obras com estimativa total de R$ 19.537.692,31, dos quais a União deveria repassar aproximadamente 50%.</w:t>
      </w:r>
    </w:p>
    <w:p w14:paraId="004B7AE8" w14:textId="77777777" w:rsidR="00EA43C7" w:rsidRPr="00886DB3" w:rsidRDefault="00264555">
      <w:pPr>
        <w:spacing w:before="120" w:after="40"/>
        <w:ind w:left="170"/>
        <w:rPr>
          <w:lang w:val="pt-BR"/>
        </w:rPr>
      </w:pPr>
      <w:r w:rsidRPr="00886DB3">
        <w:rPr>
          <w:rFonts w:ascii="Arial" w:hAnsi="Arial"/>
          <w:b/>
          <w:color w:val="1F3864"/>
          <w:sz w:val="18"/>
          <w:lang w:val="pt-BR"/>
        </w:rPr>
        <w:t>● Projetos da FUNAI [Evento 72 – 2019]</w:t>
      </w:r>
      <w:r w:rsidRPr="00886DB3">
        <w:rPr>
          <w:rFonts w:ascii="Arial" w:hAnsi="Arial"/>
          <w:b/>
          <w:color w:val="1F3864"/>
          <w:sz w:val="18"/>
          <w:lang w:val="pt-BR"/>
        </w:rPr>
        <w:br/>
      </w:r>
      <w:r w:rsidRPr="00886DB3">
        <w:rPr>
          <w:rFonts w:ascii="Arial" w:hAnsi="Arial"/>
          <w:sz w:val="18"/>
          <w:lang w:val="pt-BR"/>
        </w:rPr>
        <w:t xml:space="preserve">  A FUNAI apresentou esboço do Programa Ibirama e termo de referência inicial para a remoção do cemitério.</w:t>
      </w:r>
    </w:p>
    <w:p w14:paraId="6AB6CEDA" w14:textId="77777777" w:rsidR="00EA43C7" w:rsidRPr="00886DB3" w:rsidRDefault="00264555">
      <w:pPr>
        <w:spacing w:before="120" w:after="40"/>
        <w:ind w:left="170"/>
        <w:rPr>
          <w:lang w:val="pt-BR"/>
        </w:rPr>
      </w:pPr>
      <w:r w:rsidRPr="00886DB3">
        <w:rPr>
          <w:rFonts w:ascii="Arial" w:hAnsi="Arial"/>
          <w:b/>
          <w:color w:val="1F3864"/>
          <w:sz w:val="18"/>
          <w:lang w:val="pt-BR"/>
        </w:rPr>
        <w:t>● Depósito do MIDR [Evento 218 – 12/08/2023 / Evento 400 – 03/01/2026]</w:t>
      </w:r>
      <w:r w:rsidRPr="00886DB3">
        <w:rPr>
          <w:rFonts w:ascii="Arial" w:hAnsi="Arial"/>
          <w:b/>
          <w:color w:val="1F3864"/>
          <w:sz w:val="18"/>
          <w:lang w:val="pt-BR"/>
        </w:rPr>
        <w:br/>
      </w:r>
      <w:r w:rsidRPr="00886DB3">
        <w:rPr>
          <w:rFonts w:ascii="Arial" w:hAnsi="Arial"/>
          <w:sz w:val="18"/>
          <w:lang w:val="pt-BR"/>
        </w:rPr>
        <w:t xml:space="preserve">  O Ministério do Desenvolvimento Regional depositou R$ 3.000.000,00 em 10/08/2023, formalizado judicialmente em 12/08/2023. Transferência final registrada em 03/01/2026. Valor destinado ao CT-004/2024 (estrada Bugio / Ponte Rio </w:t>
      </w:r>
      <w:proofErr w:type="spellStart"/>
      <w:r w:rsidRPr="00886DB3">
        <w:rPr>
          <w:rFonts w:ascii="Arial" w:hAnsi="Arial"/>
          <w:sz w:val="18"/>
          <w:lang w:val="pt-BR"/>
        </w:rPr>
        <w:t>Platê</w:t>
      </w:r>
      <w:proofErr w:type="spellEnd"/>
      <w:r w:rsidRPr="00886DB3">
        <w:rPr>
          <w:rFonts w:ascii="Arial" w:hAnsi="Arial"/>
          <w:sz w:val="18"/>
          <w:lang w:val="pt-BR"/>
        </w:rPr>
        <w:t>).</w:t>
      </w:r>
    </w:p>
    <w:p w14:paraId="022A605C" w14:textId="77777777" w:rsidR="00EA43C7" w:rsidRPr="00886DB3" w:rsidRDefault="00264555">
      <w:pPr>
        <w:spacing w:before="120" w:after="40"/>
        <w:ind w:left="170"/>
        <w:rPr>
          <w:lang w:val="pt-BR"/>
        </w:rPr>
      </w:pPr>
      <w:r w:rsidRPr="00886DB3">
        <w:rPr>
          <w:rFonts w:ascii="Arial" w:hAnsi="Arial"/>
          <w:b/>
          <w:color w:val="1F3864"/>
          <w:sz w:val="18"/>
          <w:lang w:val="pt-BR"/>
        </w:rPr>
        <w:t xml:space="preserve">● CT-004/2024 — Estrada Bugio + Ponte Rio </w:t>
      </w:r>
      <w:proofErr w:type="spellStart"/>
      <w:r w:rsidRPr="00886DB3">
        <w:rPr>
          <w:rFonts w:ascii="Arial" w:hAnsi="Arial"/>
          <w:b/>
          <w:color w:val="1F3864"/>
          <w:sz w:val="18"/>
          <w:lang w:val="pt-BR"/>
        </w:rPr>
        <w:t>Platê</w:t>
      </w:r>
      <w:proofErr w:type="spellEnd"/>
      <w:r w:rsidRPr="00886DB3">
        <w:rPr>
          <w:rFonts w:ascii="Arial" w:hAnsi="Arial"/>
          <w:b/>
          <w:color w:val="1F3864"/>
          <w:sz w:val="18"/>
          <w:lang w:val="pt-BR"/>
        </w:rPr>
        <w:t xml:space="preserve"> [Evento 370 – 22/04/2025]</w:t>
      </w:r>
      <w:r w:rsidRPr="00886DB3">
        <w:rPr>
          <w:rFonts w:ascii="Arial" w:hAnsi="Arial"/>
          <w:b/>
          <w:color w:val="1F3864"/>
          <w:sz w:val="18"/>
          <w:lang w:val="pt-BR"/>
        </w:rPr>
        <w:br/>
      </w:r>
      <w:r w:rsidRPr="00886DB3">
        <w:rPr>
          <w:rFonts w:ascii="Arial" w:hAnsi="Arial"/>
          <w:sz w:val="18"/>
          <w:lang w:val="pt-BR"/>
        </w:rPr>
        <w:t xml:space="preserve">  Contrato firmado com a empresa </w:t>
      </w:r>
      <w:proofErr w:type="spellStart"/>
      <w:r w:rsidRPr="00886DB3">
        <w:rPr>
          <w:rFonts w:ascii="Arial" w:hAnsi="Arial"/>
          <w:sz w:val="18"/>
          <w:lang w:val="pt-BR"/>
        </w:rPr>
        <w:t>Terrabase</w:t>
      </w:r>
      <w:proofErr w:type="spellEnd"/>
      <w:r w:rsidRPr="00886DB3">
        <w:rPr>
          <w:rFonts w:ascii="Arial" w:hAnsi="Arial"/>
          <w:sz w:val="18"/>
          <w:lang w:val="pt-BR"/>
        </w:rPr>
        <w:t xml:space="preserve"> no valor de R$ 7.082.856,52 para implantação e macadamização da estrada Aldeia Bugio → José Boiteux (7,5 km) e construção da Ponte sobre o Rio </w:t>
      </w:r>
      <w:proofErr w:type="spellStart"/>
      <w:r w:rsidRPr="00886DB3">
        <w:rPr>
          <w:rFonts w:ascii="Arial" w:hAnsi="Arial"/>
          <w:sz w:val="18"/>
          <w:lang w:val="pt-BR"/>
        </w:rPr>
        <w:t>Platê</w:t>
      </w:r>
      <w:proofErr w:type="spellEnd"/>
      <w:r w:rsidRPr="00886DB3">
        <w:rPr>
          <w:rFonts w:ascii="Arial" w:hAnsi="Arial"/>
          <w:sz w:val="18"/>
          <w:lang w:val="pt-BR"/>
        </w:rPr>
        <w:t xml:space="preserve"> (15 m). Obra em execução.</w:t>
      </w:r>
    </w:p>
    <w:p w14:paraId="2EBF5F26" w14:textId="77777777" w:rsidR="00EA43C7" w:rsidRPr="00886DB3" w:rsidRDefault="00264555">
      <w:pPr>
        <w:spacing w:before="120" w:after="40"/>
        <w:ind w:left="170"/>
        <w:rPr>
          <w:lang w:val="pt-BR"/>
        </w:rPr>
      </w:pPr>
      <w:r w:rsidRPr="00886DB3">
        <w:rPr>
          <w:rFonts w:ascii="Arial" w:hAnsi="Arial"/>
          <w:b/>
          <w:color w:val="1F3864"/>
          <w:sz w:val="18"/>
          <w:lang w:val="pt-BR"/>
        </w:rPr>
        <w:t>● Programa Ibirama — ações parciais (2019–2022) [Evento 373 – 17/06/2025]</w:t>
      </w:r>
      <w:r w:rsidRPr="00886DB3">
        <w:rPr>
          <w:rFonts w:ascii="Arial" w:hAnsi="Arial"/>
          <w:b/>
          <w:color w:val="1F3864"/>
          <w:sz w:val="18"/>
          <w:lang w:val="pt-BR"/>
        </w:rPr>
        <w:br/>
      </w:r>
      <w:r w:rsidRPr="00886DB3">
        <w:rPr>
          <w:rFonts w:ascii="Arial" w:hAnsi="Arial"/>
          <w:sz w:val="18"/>
          <w:lang w:val="pt-BR"/>
        </w:rPr>
        <w:t xml:space="preserve">  Realizadas oficinas de projetos na TI Ibirama-La-</w:t>
      </w:r>
      <w:proofErr w:type="spellStart"/>
      <w:r w:rsidRPr="00886DB3">
        <w:rPr>
          <w:rFonts w:ascii="Arial" w:hAnsi="Arial"/>
          <w:sz w:val="18"/>
          <w:lang w:val="pt-BR"/>
        </w:rPr>
        <w:t>Klãnõ</w:t>
      </w:r>
      <w:proofErr w:type="spellEnd"/>
      <w:r w:rsidRPr="00886DB3">
        <w:rPr>
          <w:rFonts w:ascii="Arial" w:hAnsi="Arial"/>
          <w:sz w:val="18"/>
          <w:lang w:val="pt-BR"/>
        </w:rPr>
        <w:t xml:space="preserve"> (agosto 2019); transferências orçamentárias para recuperação de nascentes (2021–2022) e autossustentação (2023). Entregas de insumos, materiais e maquinários efetivadas em 2022 (3 etapas: outubro–novembro).</w:t>
      </w:r>
    </w:p>
    <w:p w14:paraId="7EB1F158" w14:textId="77777777" w:rsidR="00EA43C7" w:rsidRPr="00886DB3" w:rsidRDefault="00264555">
      <w:pPr>
        <w:spacing w:before="120" w:after="40"/>
        <w:ind w:left="170"/>
        <w:rPr>
          <w:lang w:val="pt-BR"/>
        </w:rPr>
      </w:pPr>
      <w:r w:rsidRPr="00886DB3">
        <w:rPr>
          <w:rFonts w:ascii="Arial" w:hAnsi="Arial"/>
          <w:b/>
          <w:color w:val="1F3864"/>
          <w:sz w:val="18"/>
          <w:lang w:val="pt-BR"/>
        </w:rPr>
        <w:t>● Projetos de igrejas e casas de pároco [Evento 245 – 2024]</w:t>
      </w:r>
      <w:r w:rsidRPr="00886DB3">
        <w:rPr>
          <w:rFonts w:ascii="Arial" w:hAnsi="Arial"/>
          <w:b/>
          <w:color w:val="1F3864"/>
          <w:sz w:val="18"/>
          <w:lang w:val="pt-BR"/>
        </w:rPr>
        <w:br/>
      </w:r>
      <w:r w:rsidRPr="00886DB3">
        <w:rPr>
          <w:rFonts w:ascii="Arial" w:hAnsi="Arial"/>
          <w:sz w:val="18"/>
          <w:lang w:val="pt-BR"/>
        </w:rPr>
        <w:t xml:space="preserve">  Projetos arquitetônicos das 2 igrejas e 2 casas de pároco concluídos pela Secretaria de Infraestrutura e Mobilidade. Aguardam definição de localização pela comunidade e deflagração de processo licitatório.</w:t>
      </w:r>
    </w:p>
    <w:p w14:paraId="0B84CB30" w14:textId="77777777" w:rsidR="00EA43C7" w:rsidRPr="00886DB3" w:rsidRDefault="00264555">
      <w:pPr>
        <w:spacing w:before="120" w:after="40"/>
        <w:ind w:left="170"/>
        <w:rPr>
          <w:lang w:val="pt-BR"/>
        </w:rPr>
      </w:pPr>
      <w:r w:rsidRPr="00886DB3">
        <w:rPr>
          <w:rFonts w:ascii="Arial" w:hAnsi="Arial"/>
          <w:b/>
          <w:color w:val="1F3864"/>
          <w:sz w:val="18"/>
          <w:lang w:val="pt-BR"/>
        </w:rPr>
        <w:t>● Escolha de novo local para escola [Evento 245 – 2024]</w:t>
      </w:r>
      <w:r w:rsidRPr="00886DB3">
        <w:rPr>
          <w:rFonts w:ascii="Arial" w:hAnsi="Arial"/>
          <w:b/>
          <w:color w:val="1F3864"/>
          <w:sz w:val="18"/>
          <w:lang w:val="pt-BR"/>
        </w:rPr>
        <w:br/>
      </w:r>
      <w:r w:rsidRPr="00886DB3">
        <w:rPr>
          <w:rFonts w:ascii="Arial" w:hAnsi="Arial"/>
          <w:sz w:val="18"/>
          <w:lang w:val="pt-BR"/>
        </w:rPr>
        <w:t xml:space="preserve">  Após a destruição da escola anterior (abalo de terreno), a comunidade acordou novo local junto à Barragem Norte (EI La </w:t>
      </w:r>
      <w:proofErr w:type="spellStart"/>
      <w:r w:rsidRPr="00886DB3">
        <w:rPr>
          <w:rFonts w:ascii="Arial" w:hAnsi="Arial"/>
          <w:sz w:val="18"/>
          <w:lang w:val="pt-BR"/>
        </w:rPr>
        <w:t>Klãnõ</w:t>
      </w:r>
      <w:proofErr w:type="spellEnd"/>
      <w:r w:rsidRPr="00886DB3">
        <w:rPr>
          <w:rFonts w:ascii="Arial" w:hAnsi="Arial"/>
          <w:sz w:val="18"/>
          <w:lang w:val="pt-BR"/>
        </w:rPr>
        <w:t>), acima da cota de inundação. Responsabilidade transferida à Secretaria de Educação/SC.</w:t>
      </w:r>
    </w:p>
    <w:p w14:paraId="00739AA0" w14:textId="77777777" w:rsidR="00EA43C7" w:rsidRPr="00886DB3" w:rsidRDefault="00EA43C7">
      <w:pPr>
        <w:rPr>
          <w:lang w:val="pt-BR"/>
        </w:rPr>
      </w:pPr>
    </w:p>
    <w:p w14:paraId="6DFFA9B7" w14:textId="77777777" w:rsidR="00EA43C7" w:rsidRPr="00886DB3" w:rsidRDefault="00264555">
      <w:pPr>
        <w:spacing w:before="280" w:after="80"/>
        <w:rPr>
          <w:lang w:val="pt-BR"/>
        </w:rPr>
      </w:pPr>
      <w:r w:rsidRPr="00886DB3">
        <w:rPr>
          <w:rFonts w:ascii="Arial" w:hAnsi="Arial"/>
          <w:b/>
          <w:color w:val="1F3864"/>
          <w:sz w:val="28"/>
          <w:lang w:val="pt-BR"/>
        </w:rPr>
        <w:t>6. O QUE AINDA PRECISA SER FEITO — PENDÊNCIAS</w:t>
      </w:r>
    </w:p>
    <w:p w14:paraId="041EB72A" w14:textId="77777777" w:rsidR="00EA43C7" w:rsidRPr="00886DB3" w:rsidRDefault="00264555">
      <w:pPr>
        <w:spacing w:before="40" w:after="80"/>
        <w:jc w:val="both"/>
        <w:rPr>
          <w:lang w:val="pt-BR"/>
        </w:rPr>
      </w:pPr>
      <w:r w:rsidRPr="00886DB3">
        <w:rPr>
          <w:rFonts w:ascii="Arial" w:hAnsi="Arial"/>
          <w:sz w:val="20"/>
          <w:lang w:val="pt-BR"/>
        </w:rPr>
        <w:t xml:space="preserve">A decisão da Juíza Rosimar </w:t>
      </w:r>
      <w:proofErr w:type="spellStart"/>
      <w:r w:rsidRPr="00886DB3">
        <w:rPr>
          <w:rFonts w:ascii="Arial" w:hAnsi="Arial"/>
          <w:sz w:val="20"/>
          <w:lang w:val="pt-BR"/>
        </w:rPr>
        <w:t>Kolm</w:t>
      </w:r>
      <w:proofErr w:type="spellEnd"/>
      <w:r w:rsidRPr="00886DB3">
        <w:rPr>
          <w:rFonts w:ascii="Arial" w:hAnsi="Arial"/>
          <w:sz w:val="20"/>
          <w:lang w:val="pt-BR"/>
        </w:rPr>
        <w:t xml:space="preserve"> de 14 de outubro de 2024 reconheceu expressamente que, decorridos mais de 6 anos do trânsito em julgado, "nada há de concreto acerca do cumprimento da decisão judicial" [Evento 332 – DESPADEC1 – 14/10/2024]. As pendências estão detalhadas a seguir:</w:t>
      </w:r>
    </w:p>
    <w:p w14:paraId="296571A5" w14:textId="77777777" w:rsidR="00EA43C7" w:rsidRPr="00886DB3" w:rsidRDefault="00264555">
      <w:pPr>
        <w:spacing w:before="280" w:after="80"/>
        <w:rPr>
          <w:lang w:val="pt-BR"/>
        </w:rPr>
      </w:pPr>
      <w:r w:rsidRPr="00886DB3">
        <w:rPr>
          <w:rFonts w:ascii="Arial" w:hAnsi="Arial"/>
          <w:b/>
          <w:color w:val="1F3864"/>
          <w:sz w:val="24"/>
          <w:lang w:val="pt-BR"/>
        </w:rPr>
        <w:t>6.1 INFRAESTRUTURA</w:t>
      </w:r>
    </w:p>
    <w:p w14:paraId="33C580F0" w14:textId="77777777" w:rsidR="00EA43C7" w:rsidRPr="00886DB3" w:rsidRDefault="00264555">
      <w:pPr>
        <w:spacing w:before="120" w:after="40"/>
        <w:ind w:left="170"/>
        <w:rPr>
          <w:lang w:val="pt-BR"/>
        </w:rPr>
      </w:pPr>
      <w:r w:rsidRPr="00886DB3">
        <w:rPr>
          <w:rFonts w:ascii="Arial" w:hAnsi="Arial"/>
          <w:b/>
          <w:color w:val="C0392B"/>
          <w:sz w:val="18"/>
          <w:lang w:val="pt-BR"/>
        </w:rPr>
        <w:t>►</w:t>
      </w:r>
      <w:r w:rsidRPr="00886DB3">
        <w:rPr>
          <w:rFonts w:ascii="Arial" w:hAnsi="Arial"/>
          <w:b/>
          <w:color w:val="C0392B"/>
          <w:sz w:val="18"/>
          <w:lang w:val="pt-BR"/>
        </w:rPr>
        <w:t xml:space="preserve"> Estrada Aldeia Sede → Aldeia Toldo (12 km) [PENDENTE]</w:t>
      </w:r>
      <w:r w:rsidRPr="00886DB3">
        <w:rPr>
          <w:rFonts w:ascii="Arial" w:hAnsi="Arial"/>
          <w:b/>
          <w:color w:val="C0392B"/>
          <w:sz w:val="18"/>
          <w:lang w:val="pt-BR"/>
        </w:rPr>
        <w:br/>
      </w:r>
      <w:r w:rsidRPr="00886DB3">
        <w:rPr>
          <w:rFonts w:ascii="Arial" w:hAnsi="Arial"/>
          <w:sz w:val="18"/>
          <w:lang w:val="pt-BR"/>
        </w:rPr>
        <w:t xml:space="preserve">  Apenas 3 km a partir da Aldeia Toldo foram estudados. O trecho restante (9 km) aguarda estudo de traçado. Não há contrato, projeto executivo completo, orçamento atualizado ou prazo definido.</w:t>
      </w:r>
    </w:p>
    <w:p w14:paraId="3AF0414B" w14:textId="77777777" w:rsidR="00EA43C7" w:rsidRPr="00886DB3" w:rsidRDefault="00264555">
      <w:pPr>
        <w:spacing w:before="120" w:after="40"/>
        <w:ind w:left="170"/>
        <w:rPr>
          <w:lang w:val="pt-BR"/>
        </w:rPr>
      </w:pPr>
      <w:r w:rsidRPr="00886DB3">
        <w:rPr>
          <w:rFonts w:ascii="Arial" w:hAnsi="Arial"/>
          <w:b/>
          <w:color w:val="C0392B"/>
          <w:sz w:val="18"/>
          <w:lang w:val="pt-BR"/>
        </w:rPr>
        <w:t>►</w:t>
      </w:r>
      <w:r w:rsidRPr="00886DB3">
        <w:rPr>
          <w:rFonts w:ascii="Arial" w:hAnsi="Arial"/>
          <w:b/>
          <w:color w:val="C0392B"/>
          <w:sz w:val="18"/>
          <w:lang w:val="pt-BR"/>
        </w:rPr>
        <w:t xml:space="preserve"> Ponte Pênsil sobre o Rio Hercílio [PENDENTE]</w:t>
      </w:r>
      <w:r w:rsidRPr="00886DB3">
        <w:rPr>
          <w:rFonts w:ascii="Arial" w:hAnsi="Arial"/>
          <w:b/>
          <w:color w:val="C0392B"/>
          <w:sz w:val="18"/>
          <w:lang w:val="pt-BR"/>
        </w:rPr>
        <w:br/>
      </w:r>
      <w:r w:rsidRPr="00886DB3">
        <w:rPr>
          <w:rFonts w:ascii="Arial" w:hAnsi="Arial"/>
          <w:sz w:val="18"/>
          <w:lang w:val="pt-BR"/>
        </w:rPr>
        <w:t xml:space="preserve">  Projeto arquitetônico existe, mas orçamento está desatualizado e os estudos ambientais necessários (inclusive licença ambiental) não foram concluídos. Sem licitação. O IBAMA ainda não concedeu autorização para realização de obras dentro da Terra Indígena [Eventos 316, 332].</w:t>
      </w:r>
    </w:p>
    <w:p w14:paraId="2E05A660" w14:textId="77777777" w:rsidR="00EA43C7" w:rsidRPr="00886DB3" w:rsidRDefault="00264555">
      <w:pPr>
        <w:spacing w:before="120" w:after="40"/>
        <w:ind w:left="170"/>
        <w:rPr>
          <w:lang w:val="pt-BR"/>
        </w:rPr>
      </w:pPr>
      <w:r w:rsidRPr="00886DB3">
        <w:rPr>
          <w:rFonts w:ascii="Arial" w:hAnsi="Arial"/>
          <w:b/>
          <w:color w:val="C0392B"/>
          <w:sz w:val="18"/>
          <w:lang w:val="pt-BR"/>
        </w:rPr>
        <w:t>►</w:t>
      </w:r>
      <w:r w:rsidRPr="00886DB3">
        <w:rPr>
          <w:rFonts w:ascii="Arial" w:hAnsi="Arial"/>
          <w:b/>
          <w:color w:val="C0392B"/>
          <w:sz w:val="18"/>
          <w:lang w:val="pt-BR"/>
        </w:rPr>
        <w:t xml:space="preserve"> Autorização do IBAMA para as obras [PENDENTE — bloqueia múltiplas obras]</w:t>
      </w:r>
      <w:r w:rsidRPr="00886DB3">
        <w:rPr>
          <w:rFonts w:ascii="Arial" w:hAnsi="Arial"/>
          <w:b/>
          <w:color w:val="C0392B"/>
          <w:sz w:val="18"/>
          <w:lang w:val="pt-BR"/>
        </w:rPr>
        <w:br/>
      </w:r>
      <w:r w:rsidRPr="00886DB3">
        <w:rPr>
          <w:rFonts w:ascii="Arial" w:hAnsi="Arial"/>
          <w:sz w:val="18"/>
          <w:lang w:val="pt-BR"/>
        </w:rPr>
        <w:t xml:space="preserve">  O IBAMA foi incluído como interessado no feito em outubro de 2024 [Evento 332]. A ausência de licença ambiental é um gargalo para a execução das obras de estrada e pontes dentro da TI Ibirama La-</w:t>
      </w:r>
      <w:proofErr w:type="spellStart"/>
      <w:r w:rsidRPr="00886DB3">
        <w:rPr>
          <w:rFonts w:ascii="Arial" w:hAnsi="Arial"/>
          <w:sz w:val="18"/>
          <w:lang w:val="pt-BR"/>
        </w:rPr>
        <w:t>Klãnõ</w:t>
      </w:r>
      <w:proofErr w:type="spellEnd"/>
      <w:r w:rsidRPr="00886DB3">
        <w:rPr>
          <w:rFonts w:ascii="Arial" w:hAnsi="Arial"/>
          <w:sz w:val="18"/>
          <w:lang w:val="pt-BR"/>
        </w:rPr>
        <w:t>.</w:t>
      </w:r>
    </w:p>
    <w:p w14:paraId="29CC7955" w14:textId="77777777" w:rsidR="00EA43C7" w:rsidRPr="00886DB3" w:rsidRDefault="00264555">
      <w:pPr>
        <w:spacing w:before="280" w:after="80"/>
        <w:rPr>
          <w:lang w:val="pt-BR"/>
        </w:rPr>
      </w:pPr>
      <w:r w:rsidRPr="00886DB3">
        <w:rPr>
          <w:rFonts w:ascii="Arial" w:hAnsi="Arial"/>
          <w:b/>
          <w:color w:val="1F3864"/>
          <w:sz w:val="24"/>
          <w:lang w:val="pt-BR"/>
        </w:rPr>
        <w:t>6.2 EDIFICAÇÕES</w:t>
      </w:r>
    </w:p>
    <w:p w14:paraId="24577E28" w14:textId="77777777" w:rsidR="00EA43C7" w:rsidRPr="00886DB3" w:rsidRDefault="00264555">
      <w:pPr>
        <w:spacing w:before="120" w:after="40"/>
        <w:ind w:left="170"/>
        <w:rPr>
          <w:lang w:val="pt-BR"/>
        </w:rPr>
      </w:pPr>
      <w:r w:rsidRPr="00886DB3">
        <w:rPr>
          <w:rFonts w:ascii="Arial" w:hAnsi="Arial"/>
          <w:b/>
          <w:color w:val="C0392B"/>
          <w:sz w:val="18"/>
          <w:lang w:val="pt-BR"/>
        </w:rPr>
        <w:t>►</w:t>
      </w:r>
      <w:r w:rsidRPr="00886DB3">
        <w:rPr>
          <w:rFonts w:ascii="Arial" w:hAnsi="Arial"/>
          <w:b/>
          <w:color w:val="C0392B"/>
          <w:sz w:val="18"/>
          <w:lang w:val="pt-BR"/>
        </w:rPr>
        <w:t xml:space="preserve"> 10 casas Aldeia Toldo — etnia Guarani [CONTROVERTIDO]</w:t>
      </w:r>
      <w:r w:rsidRPr="00886DB3">
        <w:rPr>
          <w:rFonts w:ascii="Arial" w:hAnsi="Arial"/>
          <w:b/>
          <w:color w:val="C0392B"/>
          <w:sz w:val="18"/>
          <w:lang w:val="pt-BR"/>
        </w:rPr>
        <w:br/>
      </w:r>
      <w:r w:rsidRPr="00886DB3">
        <w:rPr>
          <w:rFonts w:ascii="Arial" w:hAnsi="Arial"/>
          <w:sz w:val="18"/>
          <w:lang w:val="pt-BR"/>
        </w:rPr>
        <w:t xml:space="preserve">  O Estado afirma ter cumprido (casas entregues em 2006). O MPF discorda, </w:t>
      </w:r>
      <w:proofErr w:type="gramStart"/>
      <w:r w:rsidRPr="00886DB3">
        <w:rPr>
          <w:rFonts w:ascii="Arial" w:hAnsi="Arial"/>
          <w:sz w:val="18"/>
          <w:lang w:val="pt-BR"/>
        </w:rPr>
        <w:t>pois</w:t>
      </w:r>
      <w:proofErr w:type="gramEnd"/>
      <w:r w:rsidRPr="00886DB3">
        <w:rPr>
          <w:rFonts w:ascii="Arial" w:hAnsi="Arial"/>
          <w:sz w:val="18"/>
          <w:lang w:val="pt-BR"/>
        </w:rPr>
        <w:t xml:space="preserve"> as construções anteriores foram realizadas em contexto diverso e muitas foram destruídas pelas enchentes. A resolução depende de pronunciamento judicial definitivo.</w:t>
      </w:r>
    </w:p>
    <w:p w14:paraId="4B8F9AEC" w14:textId="77777777" w:rsidR="00EA43C7" w:rsidRPr="00886DB3" w:rsidRDefault="00264555">
      <w:pPr>
        <w:spacing w:before="120" w:after="40"/>
        <w:ind w:left="170"/>
        <w:rPr>
          <w:lang w:val="pt-BR"/>
        </w:rPr>
      </w:pPr>
      <w:r w:rsidRPr="00886DB3">
        <w:rPr>
          <w:rFonts w:ascii="Arial" w:hAnsi="Arial"/>
          <w:b/>
          <w:color w:val="C0392B"/>
          <w:sz w:val="18"/>
          <w:lang w:val="pt-BR"/>
        </w:rPr>
        <w:t>►</w:t>
      </w:r>
      <w:r w:rsidRPr="00886DB3">
        <w:rPr>
          <w:rFonts w:ascii="Arial" w:hAnsi="Arial"/>
          <w:b/>
          <w:color w:val="C0392B"/>
          <w:sz w:val="18"/>
          <w:lang w:val="pt-BR"/>
        </w:rPr>
        <w:t xml:space="preserve"> Escola de 285 m² [PENDENTE]</w:t>
      </w:r>
      <w:r w:rsidRPr="00886DB3">
        <w:rPr>
          <w:rFonts w:ascii="Arial" w:hAnsi="Arial"/>
          <w:b/>
          <w:color w:val="C0392B"/>
          <w:sz w:val="18"/>
          <w:lang w:val="pt-BR"/>
        </w:rPr>
        <w:br/>
      </w:r>
      <w:r w:rsidRPr="00886DB3">
        <w:rPr>
          <w:rFonts w:ascii="Arial" w:hAnsi="Arial"/>
          <w:sz w:val="18"/>
          <w:lang w:val="pt-BR"/>
        </w:rPr>
        <w:t xml:space="preserve">  Novo local definido (EI La </w:t>
      </w:r>
      <w:proofErr w:type="spellStart"/>
      <w:r w:rsidRPr="00886DB3">
        <w:rPr>
          <w:rFonts w:ascii="Arial" w:hAnsi="Arial"/>
          <w:sz w:val="18"/>
          <w:lang w:val="pt-BR"/>
        </w:rPr>
        <w:t>Klãnõ</w:t>
      </w:r>
      <w:proofErr w:type="spellEnd"/>
      <w:r w:rsidRPr="00886DB3">
        <w:rPr>
          <w:rFonts w:ascii="Arial" w:hAnsi="Arial"/>
          <w:sz w:val="18"/>
          <w:lang w:val="pt-BR"/>
        </w:rPr>
        <w:t>). A execução ficou a cargo da Secretaria de Educação/SC. Sem projeto executivo no novo local, sem orçamento formal e sem prazo.</w:t>
      </w:r>
    </w:p>
    <w:p w14:paraId="5F373A22" w14:textId="77777777" w:rsidR="00EA43C7" w:rsidRPr="00886DB3" w:rsidRDefault="00264555">
      <w:pPr>
        <w:spacing w:before="120" w:after="40"/>
        <w:ind w:left="170"/>
        <w:rPr>
          <w:lang w:val="pt-BR"/>
        </w:rPr>
      </w:pPr>
      <w:r w:rsidRPr="00886DB3">
        <w:rPr>
          <w:rFonts w:ascii="Arial" w:hAnsi="Arial"/>
          <w:b/>
          <w:color w:val="C0392B"/>
          <w:sz w:val="18"/>
          <w:lang w:val="pt-BR"/>
        </w:rPr>
        <w:t>►</w:t>
      </w:r>
      <w:r w:rsidRPr="00886DB3">
        <w:rPr>
          <w:rFonts w:ascii="Arial" w:hAnsi="Arial"/>
          <w:b/>
          <w:color w:val="C0392B"/>
          <w:sz w:val="18"/>
          <w:lang w:val="pt-BR"/>
        </w:rPr>
        <w:t xml:space="preserve"> 2 igrejas de 69 m² e 2 casas de pároco de 51 m² [PENDENTE]</w:t>
      </w:r>
      <w:r w:rsidRPr="00886DB3">
        <w:rPr>
          <w:rFonts w:ascii="Arial" w:hAnsi="Arial"/>
          <w:b/>
          <w:color w:val="C0392B"/>
          <w:sz w:val="18"/>
          <w:lang w:val="pt-BR"/>
        </w:rPr>
        <w:br/>
      </w:r>
      <w:r w:rsidRPr="00886DB3">
        <w:rPr>
          <w:rFonts w:ascii="Arial" w:hAnsi="Arial"/>
          <w:sz w:val="18"/>
          <w:lang w:val="pt-BR"/>
        </w:rPr>
        <w:t xml:space="preserve">  Projetos arquitetônicos prontos. A comunidade indígena ainda não indicou os locais de construção, o que bloqueia a deflagração do processo licitatório. Convênios estaduais (SDC 1156/2025 e SDC 1159/2025) em elaboração para José Boiteux e Vitor Meirelles.</w:t>
      </w:r>
    </w:p>
    <w:p w14:paraId="64BE017E" w14:textId="77777777" w:rsidR="00EA43C7" w:rsidRPr="00886DB3" w:rsidRDefault="00264555">
      <w:pPr>
        <w:spacing w:before="120" w:after="40"/>
        <w:ind w:left="170"/>
        <w:rPr>
          <w:lang w:val="pt-BR"/>
        </w:rPr>
      </w:pPr>
      <w:r w:rsidRPr="00886DB3">
        <w:rPr>
          <w:rFonts w:ascii="Arial" w:hAnsi="Arial"/>
          <w:b/>
          <w:color w:val="C0392B"/>
          <w:sz w:val="18"/>
          <w:lang w:val="pt-BR"/>
        </w:rPr>
        <w:t>►</w:t>
      </w:r>
      <w:r w:rsidRPr="00886DB3">
        <w:rPr>
          <w:rFonts w:ascii="Arial" w:hAnsi="Arial"/>
          <w:b/>
          <w:color w:val="C0392B"/>
          <w:sz w:val="18"/>
          <w:lang w:val="pt-BR"/>
        </w:rPr>
        <w:t xml:space="preserve"> Unidade sanitária (18 m²) e campo de futebol [PENDENTE]</w:t>
      </w:r>
      <w:r w:rsidRPr="00886DB3">
        <w:rPr>
          <w:rFonts w:ascii="Arial" w:hAnsi="Arial"/>
          <w:b/>
          <w:color w:val="C0392B"/>
          <w:sz w:val="18"/>
          <w:lang w:val="pt-BR"/>
        </w:rPr>
        <w:br/>
      </w:r>
      <w:r w:rsidRPr="00886DB3">
        <w:rPr>
          <w:rFonts w:ascii="Arial" w:hAnsi="Arial"/>
          <w:sz w:val="18"/>
          <w:lang w:val="pt-BR"/>
        </w:rPr>
        <w:t xml:space="preserve">  Ambos vinculados à construção da nova escola (EI La </w:t>
      </w:r>
      <w:proofErr w:type="spellStart"/>
      <w:r w:rsidRPr="00886DB3">
        <w:rPr>
          <w:rFonts w:ascii="Arial" w:hAnsi="Arial"/>
          <w:sz w:val="18"/>
          <w:lang w:val="pt-BR"/>
        </w:rPr>
        <w:t>Klãnõ</w:t>
      </w:r>
      <w:proofErr w:type="spellEnd"/>
      <w:r w:rsidRPr="00886DB3">
        <w:rPr>
          <w:rFonts w:ascii="Arial" w:hAnsi="Arial"/>
          <w:sz w:val="18"/>
          <w:lang w:val="pt-BR"/>
        </w:rPr>
        <w:t>). Sem previsão de data. Responsabilidade da Secretaria de Educação/SC.</w:t>
      </w:r>
    </w:p>
    <w:p w14:paraId="684C2220" w14:textId="77777777" w:rsidR="00EA43C7" w:rsidRPr="00886DB3" w:rsidRDefault="00264555">
      <w:pPr>
        <w:spacing w:before="280" w:after="80"/>
        <w:rPr>
          <w:lang w:val="pt-BR"/>
        </w:rPr>
      </w:pPr>
      <w:r w:rsidRPr="00886DB3">
        <w:rPr>
          <w:rFonts w:ascii="Arial" w:hAnsi="Arial"/>
          <w:b/>
          <w:color w:val="1F3864"/>
          <w:sz w:val="24"/>
          <w:lang w:val="pt-BR"/>
        </w:rPr>
        <w:t>6.3 FUNAI — OBRIGAÇÕES ESPECÍFICAS</w:t>
      </w:r>
    </w:p>
    <w:p w14:paraId="4BC62048" w14:textId="77777777" w:rsidR="00EA43C7" w:rsidRPr="00886DB3" w:rsidRDefault="00264555">
      <w:pPr>
        <w:spacing w:before="120" w:after="40"/>
        <w:ind w:left="170"/>
        <w:rPr>
          <w:lang w:val="pt-BR"/>
        </w:rPr>
      </w:pPr>
      <w:r w:rsidRPr="00886DB3">
        <w:rPr>
          <w:rFonts w:ascii="Arial" w:hAnsi="Arial"/>
          <w:b/>
          <w:color w:val="C0392B"/>
          <w:sz w:val="18"/>
          <w:lang w:val="pt-BR"/>
        </w:rPr>
        <w:t>►</w:t>
      </w:r>
      <w:r w:rsidRPr="00886DB3">
        <w:rPr>
          <w:rFonts w:ascii="Arial" w:hAnsi="Arial"/>
          <w:b/>
          <w:color w:val="C0392B"/>
          <w:sz w:val="18"/>
          <w:lang w:val="pt-BR"/>
        </w:rPr>
        <w:t xml:space="preserve"> Memorial / Cemitério [EM NEGOCIAÇÃO — ATRASADO]</w:t>
      </w:r>
      <w:r w:rsidRPr="00886DB3">
        <w:rPr>
          <w:rFonts w:ascii="Arial" w:hAnsi="Arial"/>
          <w:b/>
          <w:color w:val="C0392B"/>
          <w:sz w:val="18"/>
          <w:lang w:val="pt-BR"/>
        </w:rPr>
        <w:br/>
      </w:r>
      <w:r w:rsidRPr="00886DB3">
        <w:rPr>
          <w:rFonts w:ascii="Arial" w:hAnsi="Arial"/>
          <w:sz w:val="18"/>
          <w:lang w:val="pt-BR"/>
        </w:rPr>
        <w:t xml:space="preserve">  A obrigação original era a remoção do cemitério. Em 2022, a comunidade rejeitou a remoção e solicitou um memorial. A FUNAI tenta viabilizar a construção do memorial, mas não obteve proposta formal de local ou de desenho. O cacique Setembrino confirmou interesse em 2025, sem, contudo, apresentar proposta. A AGU/PFE-FUNAI orienta que qualquer acordo substitutivo deve ser minutado com obrigação, orçamento e cronograma, para posterior homologação judicial [Even</w:t>
      </w:r>
      <w:r w:rsidRPr="00886DB3">
        <w:rPr>
          <w:rFonts w:ascii="Arial" w:hAnsi="Arial"/>
          <w:sz w:val="18"/>
          <w:lang w:val="pt-BR"/>
        </w:rPr>
        <w:t>tos 357, 360, 373].</w:t>
      </w:r>
    </w:p>
    <w:p w14:paraId="0AD15143" w14:textId="77777777" w:rsidR="00EA43C7" w:rsidRPr="00886DB3" w:rsidRDefault="00264555">
      <w:pPr>
        <w:spacing w:before="120" w:after="40"/>
        <w:ind w:left="170"/>
        <w:rPr>
          <w:lang w:val="pt-BR"/>
        </w:rPr>
      </w:pPr>
      <w:r w:rsidRPr="00886DB3">
        <w:rPr>
          <w:rFonts w:ascii="Arial" w:hAnsi="Arial"/>
          <w:b/>
          <w:color w:val="C0392B"/>
          <w:sz w:val="18"/>
          <w:lang w:val="pt-BR"/>
        </w:rPr>
        <w:t>►</w:t>
      </w:r>
      <w:r w:rsidRPr="00886DB3">
        <w:rPr>
          <w:rFonts w:ascii="Arial" w:hAnsi="Arial"/>
          <w:b/>
          <w:color w:val="C0392B"/>
          <w:sz w:val="18"/>
          <w:lang w:val="pt-BR"/>
        </w:rPr>
        <w:t xml:space="preserve"> Programa Ibirama [PARCIAL — EM RETOMADA]</w:t>
      </w:r>
      <w:r w:rsidRPr="00886DB3">
        <w:rPr>
          <w:rFonts w:ascii="Arial" w:hAnsi="Arial"/>
          <w:b/>
          <w:color w:val="C0392B"/>
          <w:sz w:val="18"/>
          <w:lang w:val="pt-BR"/>
        </w:rPr>
        <w:br/>
      </w:r>
      <w:r w:rsidRPr="00886DB3">
        <w:rPr>
          <w:rFonts w:ascii="Arial" w:hAnsi="Arial"/>
          <w:sz w:val="18"/>
          <w:lang w:val="pt-BR"/>
        </w:rPr>
        <w:t xml:space="preserve">  A decisão não estabeleceu cronograma específico, o que dificulta a cobrança. Em 2024, houve paralisação por rotatividade de servidores na CR-LIS. A oficina de repactuação de metas estava planejada para o 1º semestre de 2025 [Evento 373]. O MPF requer prazo de 90 dias para a FUNAI comprovar início efetivo das atividades [Evento 376 – 14/07/2025].</w:t>
      </w:r>
    </w:p>
    <w:p w14:paraId="1B27286C" w14:textId="77777777" w:rsidR="00EA43C7" w:rsidRPr="00886DB3" w:rsidRDefault="00EA43C7">
      <w:pPr>
        <w:rPr>
          <w:lang w:val="pt-BR"/>
        </w:rPr>
      </w:pPr>
    </w:p>
    <w:p w14:paraId="484669BC" w14:textId="77777777" w:rsidR="00EA43C7" w:rsidRPr="00886DB3" w:rsidRDefault="00264555">
      <w:pPr>
        <w:spacing w:before="280" w:after="80"/>
        <w:rPr>
          <w:lang w:val="pt-BR"/>
        </w:rPr>
      </w:pPr>
      <w:r w:rsidRPr="00886DB3">
        <w:rPr>
          <w:rFonts w:ascii="Arial" w:hAnsi="Arial"/>
          <w:b/>
          <w:color w:val="1F3864"/>
          <w:sz w:val="28"/>
          <w:lang w:val="pt-BR"/>
        </w:rPr>
        <w:t>7. O QUE FOI PROMETIDO ALÉM DA SENTENÇA</w:t>
      </w:r>
    </w:p>
    <w:p w14:paraId="50533B78" w14:textId="77777777" w:rsidR="00EA43C7" w:rsidRPr="00886DB3" w:rsidRDefault="00264555">
      <w:pPr>
        <w:spacing w:before="40" w:after="80"/>
        <w:jc w:val="both"/>
        <w:rPr>
          <w:lang w:val="pt-BR"/>
        </w:rPr>
      </w:pPr>
      <w:r w:rsidRPr="00886DB3">
        <w:rPr>
          <w:rFonts w:ascii="Arial" w:hAnsi="Arial"/>
          <w:sz w:val="20"/>
          <w:lang w:val="pt-BR"/>
        </w:rPr>
        <w:lastRenderedPageBreak/>
        <w:t>Ao longo da execução, as partes assumiram compromissos e celebraram acordos que extrapolam o dispositivo da sentença. Tais compromissos foram formalizados em audiências, termos de reunião, notas técnicas e convênios administrativos:</w:t>
      </w:r>
    </w:p>
    <w:p w14:paraId="241D5332" w14:textId="77777777" w:rsidR="00EA43C7" w:rsidRPr="00886DB3" w:rsidRDefault="00264555">
      <w:pPr>
        <w:spacing w:before="160" w:after="40"/>
        <w:ind w:left="170"/>
        <w:rPr>
          <w:lang w:val="pt-BR"/>
        </w:rPr>
      </w:pPr>
      <w:r w:rsidRPr="00886DB3">
        <w:rPr>
          <w:rFonts w:ascii="Arial" w:hAnsi="Arial"/>
          <w:b/>
          <w:color w:val="1A5376"/>
          <w:sz w:val="18"/>
          <w:lang w:val="pt-BR"/>
        </w:rPr>
        <w:t>◆ Termo de Acordo de Negociação de outubro de 2015</w:t>
      </w:r>
      <w:r w:rsidRPr="00886DB3">
        <w:rPr>
          <w:rFonts w:ascii="Arial" w:hAnsi="Arial"/>
          <w:b/>
          <w:color w:val="1A5376"/>
          <w:sz w:val="18"/>
          <w:lang w:val="pt-BR"/>
        </w:rPr>
        <w:br/>
      </w:r>
      <w:r w:rsidRPr="00886DB3">
        <w:rPr>
          <w:rFonts w:ascii="Arial" w:hAnsi="Arial"/>
          <w:b/>
          <w:color w:val="1A5376"/>
          <w:sz w:val="18"/>
          <w:lang w:val="pt-BR"/>
        </w:rPr>
        <w:t xml:space="preserve">(conduzido pela </w:t>
      </w:r>
      <w:proofErr w:type="spellStart"/>
      <w:r w:rsidRPr="00886DB3">
        <w:rPr>
          <w:rFonts w:ascii="Arial" w:hAnsi="Arial"/>
          <w:b/>
          <w:color w:val="1A5376"/>
          <w:sz w:val="18"/>
          <w:lang w:val="pt-BR"/>
        </w:rPr>
        <w:t>Secretaria-Geral</w:t>
      </w:r>
      <w:proofErr w:type="spellEnd"/>
      <w:r w:rsidRPr="00886DB3">
        <w:rPr>
          <w:rFonts w:ascii="Arial" w:hAnsi="Arial"/>
          <w:b/>
          <w:color w:val="1A5376"/>
          <w:sz w:val="18"/>
          <w:lang w:val="pt-BR"/>
        </w:rPr>
        <w:t xml:space="preserve"> da PR)</w:t>
      </w:r>
      <w:r w:rsidRPr="00886DB3">
        <w:rPr>
          <w:rFonts w:ascii="Arial" w:hAnsi="Arial"/>
          <w:b/>
          <w:color w:val="1A5376"/>
          <w:sz w:val="18"/>
          <w:lang w:val="pt-BR"/>
        </w:rPr>
        <w:br/>
      </w:r>
      <w:r w:rsidRPr="00886DB3">
        <w:rPr>
          <w:rFonts w:ascii="Arial" w:hAnsi="Arial"/>
          <w:sz w:val="18"/>
          <w:lang w:val="pt-BR"/>
        </w:rPr>
        <w:t xml:space="preserve">  Distribuição de responsabilidades entre ministérios para compensar os danos da Barragem Norte. O MIDR ficou responsável por: (i) recuperação da Barragem Norte (reformas, limpezas e reinstalação de equipamentos depredados em 2014) e (</w:t>
      </w:r>
      <w:proofErr w:type="spellStart"/>
      <w:r w:rsidRPr="00886DB3">
        <w:rPr>
          <w:rFonts w:ascii="Arial" w:hAnsi="Arial"/>
          <w:sz w:val="18"/>
          <w:lang w:val="pt-BR"/>
        </w:rPr>
        <w:t>ii</w:t>
      </w:r>
      <w:proofErr w:type="spellEnd"/>
      <w:r w:rsidRPr="00886DB3">
        <w:rPr>
          <w:rFonts w:ascii="Arial" w:hAnsi="Arial"/>
          <w:sz w:val="18"/>
          <w:lang w:val="pt-BR"/>
        </w:rPr>
        <w:t>) execução das obras de conclusão do Canal Extravasor. Tais obrigações NÃO fazem parte da sentença, mas foram assumidas pelo Governo Federal como complemento.</w:t>
      </w:r>
    </w:p>
    <w:p w14:paraId="140D6E86" w14:textId="77777777" w:rsidR="00EA43C7" w:rsidRPr="00886DB3" w:rsidRDefault="00264555">
      <w:pPr>
        <w:spacing w:before="160" w:after="40"/>
        <w:ind w:left="170"/>
        <w:rPr>
          <w:lang w:val="pt-BR"/>
        </w:rPr>
      </w:pPr>
      <w:r w:rsidRPr="00886DB3">
        <w:rPr>
          <w:rFonts w:ascii="Arial" w:hAnsi="Arial"/>
          <w:b/>
          <w:color w:val="1A5376"/>
          <w:sz w:val="18"/>
          <w:lang w:val="pt-BR"/>
        </w:rPr>
        <w:t>◆ Convênios MIDR 883988/2019 e 883989/2019</w:t>
      </w:r>
      <w:r w:rsidRPr="00886DB3">
        <w:rPr>
          <w:rFonts w:ascii="Arial" w:hAnsi="Arial"/>
          <w:b/>
          <w:color w:val="1A5376"/>
          <w:sz w:val="18"/>
          <w:lang w:val="pt-BR"/>
        </w:rPr>
        <w:br/>
        <w:t>[citados no Evento 324 – 19/07/2024]</w:t>
      </w:r>
      <w:r w:rsidRPr="00886DB3">
        <w:rPr>
          <w:rFonts w:ascii="Arial" w:hAnsi="Arial"/>
          <w:b/>
          <w:color w:val="1A5376"/>
          <w:sz w:val="18"/>
          <w:lang w:val="pt-BR"/>
        </w:rPr>
        <w:br/>
      </w:r>
      <w:r w:rsidRPr="00886DB3">
        <w:rPr>
          <w:rFonts w:ascii="Arial" w:hAnsi="Arial"/>
          <w:sz w:val="18"/>
          <w:lang w:val="pt-BR"/>
        </w:rPr>
        <w:t xml:space="preserve">  Firmados entre o Estado de Santa Catarina e a SNSH/MIDR para: (i) recuperação da Barragem Norte (Convênio 883988) e (</w:t>
      </w:r>
      <w:proofErr w:type="spellStart"/>
      <w:r w:rsidRPr="00886DB3">
        <w:rPr>
          <w:rFonts w:ascii="Arial" w:hAnsi="Arial"/>
          <w:sz w:val="18"/>
          <w:lang w:val="pt-BR"/>
        </w:rPr>
        <w:t>ii</w:t>
      </w:r>
      <w:proofErr w:type="spellEnd"/>
      <w:r w:rsidRPr="00886DB3">
        <w:rPr>
          <w:rFonts w:ascii="Arial" w:hAnsi="Arial"/>
          <w:sz w:val="18"/>
          <w:lang w:val="pt-BR"/>
        </w:rPr>
        <w:t>) conclusão do Canal Extravasor (Convênio 883989). Ambos estão PARALISADOS em razão da não autorização da comunidade indígena para acesso à barragem, além de pendências junto ao IBAMA e ao IPHAN. "Não se vislumbra retomada em futuro próximo" — declaração da SDC [Evento 324, Página 5].</w:t>
      </w:r>
    </w:p>
    <w:p w14:paraId="6255B77C" w14:textId="77777777" w:rsidR="00EA43C7" w:rsidRPr="00886DB3" w:rsidRDefault="00264555">
      <w:pPr>
        <w:spacing w:before="160" w:after="40"/>
        <w:ind w:left="170"/>
        <w:rPr>
          <w:lang w:val="pt-BR"/>
        </w:rPr>
      </w:pPr>
      <w:r w:rsidRPr="00886DB3">
        <w:rPr>
          <w:rFonts w:ascii="Arial" w:hAnsi="Arial"/>
          <w:b/>
          <w:color w:val="1A5376"/>
          <w:sz w:val="18"/>
          <w:lang w:val="pt-BR"/>
        </w:rPr>
        <w:t>◆ Audiência de 09/09/2019 — rito de execução [Evento 59 – TERMOAUD1]</w:t>
      </w:r>
      <w:r w:rsidRPr="00886DB3">
        <w:rPr>
          <w:rFonts w:ascii="Arial" w:hAnsi="Arial"/>
          <w:b/>
          <w:color w:val="1A5376"/>
          <w:sz w:val="18"/>
          <w:lang w:val="pt-BR"/>
        </w:rPr>
        <w:br/>
      </w:r>
      <w:r w:rsidRPr="00886DB3">
        <w:rPr>
          <w:rFonts w:ascii="Arial" w:hAnsi="Arial"/>
          <w:sz w:val="18"/>
          <w:lang w:val="pt-BR"/>
        </w:rPr>
        <w:t xml:space="preserve">  Compromisso da União de providenciar 50% dos recursos apresentados pelo Estado (estimativa de R$ 19.537.692,31, logo ~R$ 9,7 M). Compromisso da FUNAI de apresentar o Termo de Referência do cemitério em 30 dias e o edital em 90 dias, além do Programa Ibirama em 60 dias. Nenhum desses compromissos foi integralmente honrado.</w:t>
      </w:r>
    </w:p>
    <w:p w14:paraId="0D6D01B7" w14:textId="77777777" w:rsidR="00EA43C7" w:rsidRPr="00886DB3" w:rsidRDefault="00264555">
      <w:pPr>
        <w:spacing w:before="160" w:after="40"/>
        <w:ind w:left="170"/>
        <w:rPr>
          <w:lang w:val="pt-BR"/>
        </w:rPr>
      </w:pPr>
      <w:r w:rsidRPr="00886DB3">
        <w:rPr>
          <w:rFonts w:ascii="Arial" w:hAnsi="Arial"/>
          <w:b/>
          <w:color w:val="1A5376"/>
          <w:sz w:val="18"/>
          <w:lang w:val="pt-BR"/>
        </w:rPr>
        <w:t>◆ Depósito de R$ 3.000.000,00 pelo MIDR</w:t>
      </w:r>
      <w:r w:rsidRPr="00886DB3">
        <w:rPr>
          <w:rFonts w:ascii="Arial" w:hAnsi="Arial"/>
          <w:b/>
          <w:color w:val="1A5376"/>
          <w:sz w:val="18"/>
          <w:lang w:val="pt-BR"/>
        </w:rPr>
        <w:br/>
        <w:t>[Evento 218 – 12/08/2023]</w:t>
      </w:r>
      <w:r w:rsidRPr="00886DB3">
        <w:rPr>
          <w:rFonts w:ascii="Arial" w:hAnsi="Arial"/>
          <w:b/>
          <w:color w:val="1A5376"/>
          <w:sz w:val="18"/>
          <w:lang w:val="pt-BR"/>
        </w:rPr>
        <w:br/>
      </w:r>
      <w:r w:rsidRPr="00886DB3">
        <w:rPr>
          <w:rFonts w:ascii="Arial" w:hAnsi="Arial"/>
          <w:sz w:val="18"/>
          <w:lang w:val="pt-BR"/>
        </w:rPr>
        <w:t xml:space="preserve">  Depósito judicial efetuado pelo Ministério do Desenvolvimento Regional como parte do repasse da União para custeio das obras. Valor transferido definitivamente em janeiro de 2026 [Evento 401]. Destinação confirmada pelo Estado para o CT-004/2024 (estrada Bugio + Ponte Rio </w:t>
      </w:r>
      <w:proofErr w:type="spellStart"/>
      <w:r w:rsidRPr="00886DB3">
        <w:rPr>
          <w:rFonts w:ascii="Arial" w:hAnsi="Arial"/>
          <w:sz w:val="18"/>
          <w:lang w:val="pt-BR"/>
        </w:rPr>
        <w:t>Platê</w:t>
      </w:r>
      <w:proofErr w:type="spellEnd"/>
      <w:r w:rsidRPr="00886DB3">
        <w:rPr>
          <w:rFonts w:ascii="Arial" w:hAnsi="Arial"/>
          <w:sz w:val="18"/>
          <w:lang w:val="pt-BR"/>
        </w:rPr>
        <w:t>).</w:t>
      </w:r>
    </w:p>
    <w:p w14:paraId="29E79203" w14:textId="77777777" w:rsidR="00EA43C7" w:rsidRPr="00886DB3" w:rsidRDefault="00264555">
      <w:pPr>
        <w:spacing w:before="160" w:after="40"/>
        <w:ind w:left="170"/>
        <w:rPr>
          <w:lang w:val="pt-BR"/>
        </w:rPr>
      </w:pPr>
      <w:r w:rsidRPr="00886DB3">
        <w:rPr>
          <w:rFonts w:ascii="Arial" w:hAnsi="Arial"/>
          <w:b/>
          <w:color w:val="1A5376"/>
          <w:sz w:val="18"/>
          <w:lang w:val="pt-BR"/>
        </w:rPr>
        <w:t>◆ Audiência conjunta de 26/06/2024 — termo de audiência [Evento 316]</w:t>
      </w:r>
      <w:r w:rsidRPr="00886DB3">
        <w:rPr>
          <w:rFonts w:ascii="Arial" w:hAnsi="Arial"/>
          <w:b/>
          <w:color w:val="1A5376"/>
          <w:sz w:val="18"/>
          <w:lang w:val="pt-BR"/>
        </w:rPr>
        <w:br/>
      </w:r>
      <w:r w:rsidRPr="00886DB3">
        <w:rPr>
          <w:rFonts w:ascii="Arial" w:hAnsi="Arial"/>
          <w:sz w:val="18"/>
          <w:lang w:val="pt-BR"/>
        </w:rPr>
        <w:t xml:space="preserve">  Definições adicionais sobre obras nas três barragens (Norte, Sul e Oeste); prazo de 10 dias para o Estado informar sobre autorização do IBAMA; coordenação entre Estado e FUNAI/IBAMA para viabilização das obras. Embora o prazo tenha transcorrido sem resposta do Estado [Evento 330 – decurso de prazo], a decisão do Evento 332 renovou as intimações.</w:t>
      </w:r>
    </w:p>
    <w:p w14:paraId="33D95056" w14:textId="77777777" w:rsidR="00EA43C7" w:rsidRPr="00886DB3" w:rsidRDefault="00264555">
      <w:pPr>
        <w:spacing w:before="160" w:after="40"/>
        <w:ind w:left="170"/>
        <w:rPr>
          <w:lang w:val="pt-BR"/>
        </w:rPr>
      </w:pPr>
      <w:r w:rsidRPr="00886DB3">
        <w:rPr>
          <w:rFonts w:ascii="Arial" w:hAnsi="Arial"/>
          <w:b/>
          <w:color w:val="1A5376"/>
          <w:sz w:val="18"/>
          <w:lang w:val="pt-BR"/>
        </w:rPr>
        <w:t>◆ Convênio Estado/Município de José Boiteux</w:t>
      </w:r>
      <w:r w:rsidRPr="00886DB3">
        <w:rPr>
          <w:rFonts w:ascii="Arial" w:hAnsi="Arial"/>
          <w:b/>
          <w:color w:val="1A5376"/>
          <w:sz w:val="18"/>
          <w:lang w:val="pt-BR"/>
        </w:rPr>
        <w:br/>
        <w:t>[Evento 370 – 22/04/2025]</w:t>
      </w:r>
      <w:r w:rsidRPr="00886DB3">
        <w:rPr>
          <w:rFonts w:ascii="Arial" w:hAnsi="Arial"/>
          <w:b/>
          <w:color w:val="1A5376"/>
          <w:sz w:val="18"/>
          <w:lang w:val="pt-BR"/>
        </w:rPr>
        <w:br/>
      </w:r>
      <w:r w:rsidRPr="00886DB3">
        <w:rPr>
          <w:rFonts w:ascii="Arial" w:hAnsi="Arial"/>
          <w:sz w:val="18"/>
          <w:lang w:val="pt-BR"/>
        </w:rPr>
        <w:t xml:space="preserve">  Parecer PGE n. 113/2025 favorável à formalização de convênio entre o Estado e o Município de José Boiteux para construção de 32 edificações residenciais (30 famílias indígenas + 2 casas de pároco, 57,12 m² cada), com início previsto para 30/06/2025 a 30/06/2026, valor R$ 3.656.378,88. Acordado com a comunidade. Inclui também 10 casas em Vitor Meirelles (R$ 1.142.618,40) — SDC 1186/2025.</w:t>
      </w:r>
    </w:p>
    <w:p w14:paraId="32EBC584" w14:textId="77777777" w:rsidR="00EA43C7" w:rsidRPr="00886DB3" w:rsidRDefault="00264555">
      <w:pPr>
        <w:spacing w:before="160" w:after="40"/>
        <w:ind w:left="170"/>
        <w:rPr>
          <w:lang w:val="pt-BR"/>
        </w:rPr>
      </w:pPr>
      <w:r w:rsidRPr="00886DB3">
        <w:rPr>
          <w:rFonts w:ascii="Arial" w:hAnsi="Arial"/>
          <w:b/>
          <w:color w:val="1A5376"/>
          <w:sz w:val="18"/>
          <w:lang w:val="pt-BR"/>
        </w:rPr>
        <w:t>◆ Igrejas e casas de pároco em José Boiteux e Vitor Meirelles</w:t>
      </w:r>
      <w:r w:rsidRPr="00886DB3">
        <w:rPr>
          <w:rFonts w:ascii="Arial" w:hAnsi="Arial"/>
          <w:b/>
          <w:color w:val="1A5376"/>
          <w:sz w:val="18"/>
          <w:lang w:val="pt-BR"/>
        </w:rPr>
        <w:br/>
        <w:t>[Evento 370 – 22/04/2025]</w:t>
      </w:r>
      <w:r w:rsidRPr="00886DB3">
        <w:rPr>
          <w:rFonts w:ascii="Arial" w:hAnsi="Arial"/>
          <w:b/>
          <w:color w:val="1A5376"/>
          <w:sz w:val="18"/>
          <w:lang w:val="pt-BR"/>
        </w:rPr>
        <w:br/>
      </w:r>
      <w:r w:rsidRPr="00886DB3">
        <w:rPr>
          <w:rFonts w:ascii="Arial" w:hAnsi="Arial"/>
          <w:sz w:val="18"/>
          <w:lang w:val="pt-BR"/>
        </w:rPr>
        <w:t xml:space="preserve">  Estado prevê repasse de R$ 625.664,92 para cada município (José Boiteux e Vitor Meirelles) para construção de uma igreja e uma casa paroquial em cada localidade — processos SDC 1156/2025 e SDC 1159/2025.</w:t>
      </w:r>
    </w:p>
    <w:p w14:paraId="1A051D5E" w14:textId="77777777" w:rsidR="00EA43C7" w:rsidRPr="00886DB3" w:rsidRDefault="00264555">
      <w:pPr>
        <w:spacing w:before="160" w:after="40"/>
        <w:ind w:left="170"/>
        <w:rPr>
          <w:lang w:val="pt-BR"/>
        </w:rPr>
      </w:pPr>
      <w:r w:rsidRPr="00886DB3">
        <w:rPr>
          <w:rFonts w:ascii="Arial" w:hAnsi="Arial"/>
          <w:b/>
          <w:color w:val="1A5376"/>
          <w:sz w:val="18"/>
          <w:lang w:val="pt-BR"/>
        </w:rPr>
        <w:t>◆ Oficina de Repactuação do Programa Ibirama</w:t>
      </w:r>
      <w:r w:rsidRPr="00886DB3">
        <w:rPr>
          <w:rFonts w:ascii="Arial" w:hAnsi="Arial"/>
          <w:b/>
          <w:color w:val="1A5376"/>
          <w:sz w:val="18"/>
          <w:lang w:val="pt-BR"/>
        </w:rPr>
        <w:br/>
        <w:t>[Evento 373 – 17/06/2025]</w:t>
      </w:r>
      <w:r w:rsidRPr="00886DB3">
        <w:rPr>
          <w:rFonts w:ascii="Arial" w:hAnsi="Arial"/>
          <w:b/>
          <w:color w:val="1A5376"/>
          <w:sz w:val="18"/>
          <w:lang w:val="pt-BR"/>
        </w:rPr>
        <w:br/>
      </w:r>
      <w:r w:rsidRPr="00886DB3">
        <w:rPr>
          <w:rFonts w:ascii="Arial" w:hAnsi="Arial"/>
          <w:sz w:val="18"/>
          <w:lang w:val="pt-BR"/>
        </w:rPr>
        <w:t xml:space="preserve">  A FUNAI comprometeu-se a realizar oficina de repactuação de metas com as lideranças indígenas no 1º semestre de 2025. A CR-LIS está em diálogo com as lideranças. O MPF requer que a FUNAI comprove o início efetivo das atividades em 90 dias [Evento 376 – 14/07/2025].</w:t>
      </w:r>
    </w:p>
    <w:p w14:paraId="51444C68" w14:textId="77777777" w:rsidR="00EA43C7" w:rsidRPr="00886DB3" w:rsidRDefault="00264555">
      <w:pPr>
        <w:spacing w:before="160" w:after="40"/>
        <w:ind w:left="170"/>
        <w:rPr>
          <w:lang w:val="pt-BR"/>
        </w:rPr>
      </w:pPr>
      <w:r w:rsidRPr="00886DB3">
        <w:rPr>
          <w:rFonts w:ascii="Arial" w:hAnsi="Arial"/>
          <w:b/>
          <w:color w:val="1A5376"/>
          <w:sz w:val="18"/>
          <w:lang w:val="pt-BR"/>
        </w:rPr>
        <w:t>◆ Memorial Indígena em substituição à remoção do cemitério</w:t>
      </w:r>
      <w:r w:rsidRPr="00886DB3">
        <w:rPr>
          <w:rFonts w:ascii="Arial" w:hAnsi="Arial"/>
          <w:b/>
          <w:color w:val="1A5376"/>
          <w:sz w:val="18"/>
          <w:lang w:val="pt-BR"/>
        </w:rPr>
        <w:br/>
        <w:t>[Eventos 357, 360, 373]</w:t>
      </w:r>
      <w:r w:rsidRPr="00886DB3">
        <w:rPr>
          <w:rFonts w:ascii="Arial" w:hAnsi="Arial"/>
          <w:b/>
          <w:color w:val="1A5376"/>
          <w:sz w:val="18"/>
          <w:lang w:val="pt-BR"/>
        </w:rPr>
        <w:br/>
      </w:r>
      <w:r w:rsidRPr="00886DB3">
        <w:rPr>
          <w:rFonts w:ascii="Arial" w:hAnsi="Arial"/>
          <w:sz w:val="18"/>
          <w:lang w:val="pt-BR"/>
        </w:rPr>
        <w:t xml:space="preserve">  A FUNAI e a comunidade estão construindo um consenso para substituir a obrigação de remoção do cemitério pela construção de um memorial. A PFE-FUNAI orienta que qualquer acordo deverá ser minutado com objeto, orçamento, cronograma e prazo, para ser levado ao juízo para homologação e modificação do título executivo [Evento 360].</w:t>
      </w:r>
    </w:p>
    <w:p w14:paraId="44340088" w14:textId="77777777" w:rsidR="00EA43C7" w:rsidRPr="00886DB3" w:rsidRDefault="00EA43C7">
      <w:pPr>
        <w:rPr>
          <w:lang w:val="pt-BR"/>
        </w:rPr>
      </w:pPr>
    </w:p>
    <w:p w14:paraId="1A053794" w14:textId="77777777" w:rsidR="00EA43C7" w:rsidRPr="00886DB3" w:rsidRDefault="00264555">
      <w:pPr>
        <w:spacing w:before="280" w:after="80"/>
        <w:rPr>
          <w:lang w:val="pt-BR"/>
        </w:rPr>
      </w:pPr>
      <w:r w:rsidRPr="00886DB3">
        <w:rPr>
          <w:rFonts w:ascii="Arial" w:hAnsi="Arial"/>
          <w:b/>
          <w:color w:val="1F3864"/>
          <w:sz w:val="28"/>
          <w:lang w:val="pt-BR"/>
        </w:rPr>
        <w:lastRenderedPageBreak/>
        <w:t>8. SITUAÇÃO DOS RECURSOS FINANCEIROS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54"/>
        <w:gridCol w:w="1701"/>
        <w:gridCol w:w="2551"/>
        <w:gridCol w:w="1928"/>
      </w:tblGrid>
      <w:tr w:rsidR="00EA43C7" w:rsidRPr="00886DB3" w14:paraId="33F823C9" w14:textId="77777777">
        <w:tc>
          <w:tcPr>
            <w:tcW w:w="2154" w:type="dxa"/>
            <w:shd w:val="clear" w:color="auto" w:fill="1F3864"/>
          </w:tcPr>
          <w:p w14:paraId="5531D7E5" w14:textId="77777777" w:rsidR="00EA43C7" w:rsidRPr="00886DB3" w:rsidRDefault="00264555">
            <w:pPr>
              <w:rPr>
                <w:lang w:val="pt-BR"/>
              </w:rPr>
            </w:pPr>
            <w:r w:rsidRPr="00886DB3">
              <w:rPr>
                <w:rFonts w:ascii="Arial" w:hAnsi="Arial"/>
                <w:b/>
                <w:color w:val="FFFFFF"/>
                <w:sz w:val="18"/>
                <w:lang w:val="pt-BR"/>
              </w:rPr>
              <w:t>Fonte</w:t>
            </w:r>
          </w:p>
        </w:tc>
        <w:tc>
          <w:tcPr>
            <w:tcW w:w="1701" w:type="dxa"/>
            <w:shd w:val="clear" w:color="auto" w:fill="1F3864"/>
          </w:tcPr>
          <w:p w14:paraId="74344FB1" w14:textId="77777777" w:rsidR="00EA43C7" w:rsidRPr="00886DB3" w:rsidRDefault="00264555">
            <w:pPr>
              <w:rPr>
                <w:lang w:val="pt-BR"/>
              </w:rPr>
            </w:pPr>
            <w:r w:rsidRPr="00886DB3">
              <w:rPr>
                <w:rFonts w:ascii="Arial" w:hAnsi="Arial"/>
                <w:b/>
                <w:color w:val="FFFFFF"/>
                <w:sz w:val="18"/>
                <w:lang w:val="pt-BR"/>
              </w:rPr>
              <w:t>Valor</w:t>
            </w:r>
          </w:p>
        </w:tc>
        <w:tc>
          <w:tcPr>
            <w:tcW w:w="2551" w:type="dxa"/>
            <w:shd w:val="clear" w:color="auto" w:fill="1F3864"/>
          </w:tcPr>
          <w:p w14:paraId="15E241E6" w14:textId="77777777" w:rsidR="00EA43C7" w:rsidRPr="00886DB3" w:rsidRDefault="00264555">
            <w:pPr>
              <w:rPr>
                <w:lang w:val="pt-BR"/>
              </w:rPr>
            </w:pPr>
            <w:r w:rsidRPr="00886DB3">
              <w:rPr>
                <w:rFonts w:ascii="Arial" w:hAnsi="Arial"/>
                <w:b/>
                <w:color w:val="FFFFFF"/>
                <w:sz w:val="18"/>
                <w:lang w:val="pt-BR"/>
              </w:rPr>
              <w:t>Destinação</w:t>
            </w:r>
          </w:p>
        </w:tc>
        <w:tc>
          <w:tcPr>
            <w:tcW w:w="1928" w:type="dxa"/>
            <w:shd w:val="clear" w:color="auto" w:fill="1F3864"/>
          </w:tcPr>
          <w:p w14:paraId="2406CD21" w14:textId="77777777" w:rsidR="00EA43C7" w:rsidRPr="00886DB3" w:rsidRDefault="00264555">
            <w:pPr>
              <w:rPr>
                <w:lang w:val="pt-BR"/>
              </w:rPr>
            </w:pPr>
            <w:r w:rsidRPr="00886DB3">
              <w:rPr>
                <w:rFonts w:ascii="Arial" w:hAnsi="Arial"/>
                <w:b/>
                <w:color w:val="FFFFFF"/>
                <w:sz w:val="18"/>
                <w:lang w:val="pt-BR"/>
              </w:rPr>
              <w:t>Status</w:t>
            </w:r>
          </w:p>
        </w:tc>
      </w:tr>
      <w:tr w:rsidR="00EA43C7" w:rsidRPr="00886DB3" w14:paraId="30B0FB67" w14:textId="77777777">
        <w:tc>
          <w:tcPr>
            <w:tcW w:w="2154" w:type="dxa"/>
            <w:shd w:val="clear" w:color="auto" w:fill="F0F3FA"/>
          </w:tcPr>
          <w:p w14:paraId="5181A3B8" w14:textId="77777777" w:rsidR="00EA43C7" w:rsidRPr="00886DB3" w:rsidRDefault="00264555">
            <w:pPr>
              <w:rPr>
                <w:lang w:val="pt-BR"/>
              </w:rPr>
            </w:pPr>
            <w:r w:rsidRPr="00886DB3">
              <w:rPr>
                <w:rFonts w:ascii="Arial" w:hAnsi="Arial"/>
                <w:sz w:val="16"/>
                <w:lang w:val="pt-BR"/>
              </w:rPr>
              <w:t>Depósito MIDR [Ev. 218 – 12/08/2023]</w:t>
            </w:r>
          </w:p>
        </w:tc>
        <w:tc>
          <w:tcPr>
            <w:tcW w:w="1701" w:type="dxa"/>
            <w:shd w:val="clear" w:color="auto" w:fill="F0F3FA"/>
          </w:tcPr>
          <w:p w14:paraId="7572B18B" w14:textId="77777777" w:rsidR="00EA43C7" w:rsidRPr="00886DB3" w:rsidRDefault="00264555">
            <w:pPr>
              <w:rPr>
                <w:lang w:val="pt-BR"/>
              </w:rPr>
            </w:pPr>
            <w:r w:rsidRPr="00886DB3">
              <w:rPr>
                <w:rFonts w:ascii="Arial" w:hAnsi="Arial"/>
                <w:sz w:val="16"/>
                <w:lang w:val="pt-BR"/>
              </w:rPr>
              <w:t>R$ 3.000.000,00</w:t>
            </w:r>
          </w:p>
        </w:tc>
        <w:tc>
          <w:tcPr>
            <w:tcW w:w="2551" w:type="dxa"/>
            <w:shd w:val="clear" w:color="auto" w:fill="F0F3FA"/>
          </w:tcPr>
          <w:p w14:paraId="4C120A52" w14:textId="77777777" w:rsidR="00EA43C7" w:rsidRPr="00886DB3" w:rsidRDefault="00264555">
            <w:pPr>
              <w:rPr>
                <w:lang w:val="pt-BR"/>
              </w:rPr>
            </w:pPr>
            <w:r w:rsidRPr="00886DB3">
              <w:rPr>
                <w:rFonts w:ascii="Arial" w:hAnsi="Arial"/>
                <w:sz w:val="16"/>
                <w:lang w:val="pt-BR"/>
              </w:rPr>
              <w:t xml:space="preserve">CT-004/2024: estrada Bugio–José Boiteux (7,5 km) + Ponte Rio </w:t>
            </w:r>
            <w:proofErr w:type="spellStart"/>
            <w:r w:rsidRPr="00886DB3">
              <w:rPr>
                <w:rFonts w:ascii="Arial" w:hAnsi="Arial"/>
                <w:sz w:val="16"/>
                <w:lang w:val="pt-BR"/>
              </w:rPr>
              <w:t>Platê</w:t>
            </w:r>
            <w:proofErr w:type="spellEnd"/>
          </w:p>
        </w:tc>
        <w:tc>
          <w:tcPr>
            <w:tcW w:w="1928" w:type="dxa"/>
            <w:shd w:val="clear" w:color="auto" w:fill="F0F3FA"/>
          </w:tcPr>
          <w:p w14:paraId="6B22CA1F" w14:textId="77777777" w:rsidR="00EA43C7" w:rsidRPr="00886DB3" w:rsidRDefault="00264555">
            <w:pPr>
              <w:rPr>
                <w:lang w:val="pt-BR"/>
              </w:rPr>
            </w:pPr>
            <w:r w:rsidRPr="00886DB3">
              <w:rPr>
                <w:rFonts w:ascii="Arial" w:hAnsi="Arial"/>
                <w:sz w:val="16"/>
                <w:lang w:val="pt-BR"/>
              </w:rPr>
              <w:t>Transferido [Ev. 401 – 03/01/2026]</w:t>
            </w:r>
          </w:p>
        </w:tc>
      </w:tr>
      <w:tr w:rsidR="00EA43C7" w:rsidRPr="00886DB3" w14:paraId="418EDCF9" w14:textId="77777777">
        <w:tc>
          <w:tcPr>
            <w:tcW w:w="2154" w:type="dxa"/>
            <w:shd w:val="clear" w:color="auto" w:fill="FDFEFE"/>
          </w:tcPr>
          <w:p w14:paraId="10A966E0" w14:textId="77777777" w:rsidR="00EA43C7" w:rsidRPr="00886DB3" w:rsidRDefault="00264555">
            <w:pPr>
              <w:rPr>
                <w:lang w:val="pt-BR"/>
              </w:rPr>
            </w:pPr>
            <w:r w:rsidRPr="00886DB3">
              <w:rPr>
                <w:rFonts w:ascii="Arial" w:hAnsi="Arial"/>
                <w:sz w:val="16"/>
                <w:lang w:val="pt-BR"/>
              </w:rPr>
              <w:t>CT-004/2024 — total do contrato</w:t>
            </w:r>
          </w:p>
        </w:tc>
        <w:tc>
          <w:tcPr>
            <w:tcW w:w="1701" w:type="dxa"/>
            <w:shd w:val="clear" w:color="auto" w:fill="FDFEFE"/>
          </w:tcPr>
          <w:p w14:paraId="4DDC6BA7" w14:textId="77777777" w:rsidR="00EA43C7" w:rsidRPr="00886DB3" w:rsidRDefault="00264555">
            <w:pPr>
              <w:rPr>
                <w:lang w:val="pt-BR"/>
              </w:rPr>
            </w:pPr>
            <w:r w:rsidRPr="00886DB3">
              <w:rPr>
                <w:rFonts w:ascii="Arial" w:hAnsi="Arial"/>
                <w:sz w:val="16"/>
                <w:lang w:val="pt-BR"/>
              </w:rPr>
              <w:t>R$ 7.082.856,52</w:t>
            </w:r>
          </w:p>
        </w:tc>
        <w:tc>
          <w:tcPr>
            <w:tcW w:w="2551" w:type="dxa"/>
            <w:shd w:val="clear" w:color="auto" w:fill="FDFEFE"/>
          </w:tcPr>
          <w:p w14:paraId="1C1ABC10" w14:textId="77777777" w:rsidR="00EA43C7" w:rsidRPr="00886DB3" w:rsidRDefault="00264555">
            <w:pPr>
              <w:rPr>
                <w:lang w:val="pt-BR"/>
              </w:rPr>
            </w:pPr>
            <w:r w:rsidRPr="00886DB3">
              <w:rPr>
                <w:rFonts w:ascii="Arial" w:hAnsi="Arial"/>
                <w:sz w:val="16"/>
                <w:lang w:val="pt-BR"/>
              </w:rPr>
              <w:t xml:space="preserve">Estrada Bugio–JB (7,5 km) + Ponte Rio </w:t>
            </w:r>
            <w:proofErr w:type="spellStart"/>
            <w:r w:rsidRPr="00886DB3">
              <w:rPr>
                <w:rFonts w:ascii="Arial" w:hAnsi="Arial"/>
                <w:sz w:val="16"/>
                <w:lang w:val="pt-BR"/>
              </w:rPr>
              <w:t>Platê</w:t>
            </w:r>
            <w:proofErr w:type="spellEnd"/>
            <w:r w:rsidRPr="00886DB3">
              <w:rPr>
                <w:rFonts w:ascii="Arial" w:hAnsi="Arial"/>
                <w:sz w:val="16"/>
                <w:lang w:val="pt-BR"/>
              </w:rPr>
              <w:t xml:space="preserve"> (15 m)</w:t>
            </w:r>
          </w:p>
        </w:tc>
        <w:tc>
          <w:tcPr>
            <w:tcW w:w="1928" w:type="dxa"/>
            <w:shd w:val="clear" w:color="auto" w:fill="FDFEFE"/>
          </w:tcPr>
          <w:p w14:paraId="48AD75D9" w14:textId="77777777" w:rsidR="00EA43C7" w:rsidRPr="00886DB3" w:rsidRDefault="00264555">
            <w:pPr>
              <w:rPr>
                <w:lang w:val="pt-BR"/>
              </w:rPr>
            </w:pPr>
            <w:r w:rsidRPr="00886DB3">
              <w:rPr>
                <w:rFonts w:ascii="Arial" w:hAnsi="Arial"/>
                <w:sz w:val="16"/>
                <w:lang w:val="pt-BR"/>
              </w:rPr>
              <w:t>Em execução — diferença (~R$ 4 M) a cargo do Estado</w:t>
            </w:r>
          </w:p>
        </w:tc>
      </w:tr>
      <w:tr w:rsidR="00EA43C7" w:rsidRPr="00886DB3" w14:paraId="7F69EE9B" w14:textId="77777777">
        <w:tc>
          <w:tcPr>
            <w:tcW w:w="2154" w:type="dxa"/>
            <w:shd w:val="clear" w:color="auto" w:fill="F0F3FA"/>
          </w:tcPr>
          <w:p w14:paraId="20C01FD0" w14:textId="77777777" w:rsidR="00EA43C7" w:rsidRPr="00886DB3" w:rsidRDefault="00264555">
            <w:pPr>
              <w:rPr>
                <w:lang w:val="pt-BR"/>
              </w:rPr>
            </w:pPr>
            <w:r w:rsidRPr="00886DB3">
              <w:rPr>
                <w:rFonts w:ascii="Arial" w:hAnsi="Arial"/>
                <w:sz w:val="16"/>
                <w:lang w:val="pt-BR"/>
              </w:rPr>
              <w:t>Convênio Estado/José Boiteux [Ev. 370 – 22/04/2025]</w:t>
            </w:r>
          </w:p>
        </w:tc>
        <w:tc>
          <w:tcPr>
            <w:tcW w:w="1701" w:type="dxa"/>
            <w:shd w:val="clear" w:color="auto" w:fill="F0F3FA"/>
          </w:tcPr>
          <w:p w14:paraId="059142DC" w14:textId="77777777" w:rsidR="00EA43C7" w:rsidRPr="00886DB3" w:rsidRDefault="00264555">
            <w:pPr>
              <w:rPr>
                <w:lang w:val="pt-BR"/>
              </w:rPr>
            </w:pPr>
            <w:r w:rsidRPr="00886DB3">
              <w:rPr>
                <w:rFonts w:ascii="Arial" w:hAnsi="Arial"/>
                <w:sz w:val="16"/>
                <w:lang w:val="pt-BR"/>
              </w:rPr>
              <w:t>R$ 3.656.378,88</w:t>
            </w:r>
          </w:p>
        </w:tc>
        <w:tc>
          <w:tcPr>
            <w:tcW w:w="2551" w:type="dxa"/>
            <w:shd w:val="clear" w:color="auto" w:fill="F0F3FA"/>
          </w:tcPr>
          <w:p w14:paraId="30BEB2A9" w14:textId="77777777" w:rsidR="00EA43C7" w:rsidRPr="00886DB3" w:rsidRDefault="00264555">
            <w:pPr>
              <w:rPr>
                <w:lang w:val="pt-BR"/>
              </w:rPr>
            </w:pPr>
            <w:r w:rsidRPr="00886DB3">
              <w:rPr>
                <w:rFonts w:ascii="Arial" w:hAnsi="Arial"/>
                <w:sz w:val="16"/>
                <w:lang w:val="pt-BR"/>
              </w:rPr>
              <w:t>32 casas (30 famílias indígenas + 2 pároco)</w:t>
            </w:r>
          </w:p>
        </w:tc>
        <w:tc>
          <w:tcPr>
            <w:tcW w:w="1928" w:type="dxa"/>
            <w:shd w:val="clear" w:color="auto" w:fill="F0F3FA"/>
          </w:tcPr>
          <w:p w14:paraId="1ED8D4D7" w14:textId="77777777" w:rsidR="00EA43C7" w:rsidRPr="00886DB3" w:rsidRDefault="00264555">
            <w:pPr>
              <w:rPr>
                <w:lang w:val="pt-BR"/>
              </w:rPr>
            </w:pPr>
            <w:r w:rsidRPr="00886DB3">
              <w:rPr>
                <w:rFonts w:ascii="Arial" w:hAnsi="Arial"/>
                <w:sz w:val="16"/>
                <w:lang w:val="pt-BR"/>
              </w:rPr>
              <w:t>Em formalização — 30/06/2025 a 30/06/2026</w:t>
            </w:r>
          </w:p>
        </w:tc>
      </w:tr>
      <w:tr w:rsidR="00EA43C7" w:rsidRPr="00886DB3" w14:paraId="20C1185E" w14:textId="77777777">
        <w:tc>
          <w:tcPr>
            <w:tcW w:w="2154" w:type="dxa"/>
            <w:shd w:val="clear" w:color="auto" w:fill="FDFEFE"/>
          </w:tcPr>
          <w:p w14:paraId="1DF39A7C" w14:textId="77777777" w:rsidR="00EA43C7" w:rsidRPr="00886DB3" w:rsidRDefault="00264555">
            <w:pPr>
              <w:rPr>
                <w:lang w:val="pt-BR"/>
              </w:rPr>
            </w:pPr>
            <w:r w:rsidRPr="00886DB3">
              <w:rPr>
                <w:rFonts w:ascii="Arial" w:hAnsi="Arial"/>
                <w:sz w:val="16"/>
                <w:lang w:val="pt-BR"/>
              </w:rPr>
              <w:t>Convênio Estado/Vitor Meirelles [SDC 1186/2025]</w:t>
            </w:r>
          </w:p>
        </w:tc>
        <w:tc>
          <w:tcPr>
            <w:tcW w:w="1701" w:type="dxa"/>
            <w:shd w:val="clear" w:color="auto" w:fill="FDFEFE"/>
          </w:tcPr>
          <w:p w14:paraId="257A495C" w14:textId="77777777" w:rsidR="00EA43C7" w:rsidRPr="00886DB3" w:rsidRDefault="00264555">
            <w:pPr>
              <w:rPr>
                <w:lang w:val="pt-BR"/>
              </w:rPr>
            </w:pPr>
            <w:r w:rsidRPr="00886DB3">
              <w:rPr>
                <w:rFonts w:ascii="Arial" w:hAnsi="Arial"/>
                <w:sz w:val="16"/>
                <w:lang w:val="pt-BR"/>
              </w:rPr>
              <w:t>R$ 1.142.618,40</w:t>
            </w:r>
          </w:p>
        </w:tc>
        <w:tc>
          <w:tcPr>
            <w:tcW w:w="2551" w:type="dxa"/>
            <w:shd w:val="clear" w:color="auto" w:fill="FDFEFE"/>
          </w:tcPr>
          <w:p w14:paraId="5F5D1EBE" w14:textId="77777777" w:rsidR="00EA43C7" w:rsidRPr="00886DB3" w:rsidRDefault="00264555">
            <w:pPr>
              <w:rPr>
                <w:lang w:val="pt-BR"/>
              </w:rPr>
            </w:pPr>
            <w:r w:rsidRPr="00886DB3">
              <w:rPr>
                <w:rFonts w:ascii="Arial" w:hAnsi="Arial"/>
                <w:sz w:val="16"/>
                <w:lang w:val="pt-BR"/>
              </w:rPr>
              <w:t>10 casas indígenas</w:t>
            </w:r>
          </w:p>
        </w:tc>
        <w:tc>
          <w:tcPr>
            <w:tcW w:w="1928" w:type="dxa"/>
            <w:shd w:val="clear" w:color="auto" w:fill="FDFEFE"/>
          </w:tcPr>
          <w:p w14:paraId="12715470" w14:textId="77777777" w:rsidR="00EA43C7" w:rsidRPr="00886DB3" w:rsidRDefault="00264555">
            <w:pPr>
              <w:rPr>
                <w:lang w:val="pt-BR"/>
              </w:rPr>
            </w:pPr>
            <w:r w:rsidRPr="00886DB3">
              <w:rPr>
                <w:rFonts w:ascii="Arial" w:hAnsi="Arial"/>
                <w:sz w:val="16"/>
                <w:lang w:val="pt-BR"/>
              </w:rPr>
              <w:t>Em formalização</w:t>
            </w:r>
          </w:p>
        </w:tc>
      </w:tr>
      <w:tr w:rsidR="00EA43C7" w:rsidRPr="00886DB3" w14:paraId="0BBA5EAC" w14:textId="77777777">
        <w:tc>
          <w:tcPr>
            <w:tcW w:w="2154" w:type="dxa"/>
            <w:shd w:val="clear" w:color="auto" w:fill="F0F3FA"/>
          </w:tcPr>
          <w:p w14:paraId="2AD09329" w14:textId="77777777" w:rsidR="00EA43C7" w:rsidRPr="00886DB3" w:rsidRDefault="00264555">
            <w:pPr>
              <w:rPr>
                <w:lang w:val="pt-BR"/>
              </w:rPr>
            </w:pPr>
            <w:r w:rsidRPr="00886DB3">
              <w:rPr>
                <w:rFonts w:ascii="Arial" w:hAnsi="Arial"/>
                <w:sz w:val="16"/>
                <w:lang w:val="pt-BR"/>
              </w:rPr>
              <w:t>Igrejas + casas de pároco [SDC 1156 e 1159/2025]</w:t>
            </w:r>
          </w:p>
        </w:tc>
        <w:tc>
          <w:tcPr>
            <w:tcW w:w="1701" w:type="dxa"/>
            <w:shd w:val="clear" w:color="auto" w:fill="F0F3FA"/>
          </w:tcPr>
          <w:p w14:paraId="1EAA4A89" w14:textId="77777777" w:rsidR="00EA43C7" w:rsidRPr="00886DB3" w:rsidRDefault="00264555">
            <w:pPr>
              <w:rPr>
                <w:lang w:val="pt-BR"/>
              </w:rPr>
            </w:pPr>
            <w:r w:rsidRPr="00886DB3">
              <w:rPr>
                <w:rFonts w:ascii="Arial" w:hAnsi="Arial"/>
                <w:sz w:val="16"/>
                <w:lang w:val="pt-BR"/>
              </w:rPr>
              <w:t>R$ 625.664,92 × 2 = R$ 1.251.329,84</w:t>
            </w:r>
          </w:p>
        </w:tc>
        <w:tc>
          <w:tcPr>
            <w:tcW w:w="2551" w:type="dxa"/>
            <w:shd w:val="clear" w:color="auto" w:fill="F0F3FA"/>
          </w:tcPr>
          <w:p w14:paraId="05FA3DEB" w14:textId="77777777" w:rsidR="00EA43C7" w:rsidRPr="00886DB3" w:rsidRDefault="00264555">
            <w:pPr>
              <w:rPr>
                <w:lang w:val="pt-BR"/>
              </w:rPr>
            </w:pPr>
            <w:r w:rsidRPr="00886DB3">
              <w:rPr>
                <w:rFonts w:ascii="Arial" w:hAnsi="Arial"/>
                <w:sz w:val="16"/>
                <w:lang w:val="pt-BR"/>
              </w:rPr>
              <w:t>2 igrejas + 2 casas de pároco (JB e VM)</w:t>
            </w:r>
          </w:p>
        </w:tc>
        <w:tc>
          <w:tcPr>
            <w:tcW w:w="1928" w:type="dxa"/>
            <w:shd w:val="clear" w:color="auto" w:fill="F0F3FA"/>
          </w:tcPr>
          <w:p w14:paraId="6C26132C" w14:textId="77777777" w:rsidR="00EA43C7" w:rsidRPr="00886DB3" w:rsidRDefault="00264555">
            <w:pPr>
              <w:rPr>
                <w:lang w:val="pt-BR"/>
              </w:rPr>
            </w:pPr>
            <w:r w:rsidRPr="00886DB3">
              <w:rPr>
                <w:rFonts w:ascii="Arial" w:hAnsi="Arial"/>
                <w:sz w:val="16"/>
                <w:lang w:val="pt-BR"/>
              </w:rPr>
              <w:t>Em elaboração</w:t>
            </w:r>
          </w:p>
        </w:tc>
      </w:tr>
      <w:tr w:rsidR="00EA43C7" w:rsidRPr="00886DB3" w14:paraId="1A4E5E6B" w14:textId="77777777">
        <w:tc>
          <w:tcPr>
            <w:tcW w:w="2154" w:type="dxa"/>
            <w:shd w:val="clear" w:color="auto" w:fill="FDFEFE"/>
          </w:tcPr>
          <w:p w14:paraId="07CE9E51" w14:textId="77777777" w:rsidR="00EA43C7" w:rsidRPr="00886DB3" w:rsidRDefault="00264555">
            <w:pPr>
              <w:rPr>
                <w:lang w:val="pt-BR"/>
              </w:rPr>
            </w:pPr>
            <w:r w:rsidRPr="00886DB3">
              <w:rPr>
                <w:rFonts w:ascii="Arial" w:hAnsi="Arial"/>
                <w:sz w:val="16"/>
                <w:lang w:val="pt-BR"/>
              </w:rPr>
              <w:t>Programa Ibirama — FUNAI</w:t>
            </w:r>
          </w:p>
        </w:tc>
        <w:tc>
          <w:tcPr>
            <w:tcW w:w="1701" w:type="dxa"/>
            <w:shd w:val="clear" w:color="auto" w:fill="FDFEFE"/>
          </w:tcPr>
          <w:p w14:paraId="1C9C34E3" w14:textId="77777777" w:rsidR="00EA43C7" w:rsidRPr="00886DB3" w:rsidRDefault="00264555">
            <w:pPr>
              <w:rPr>
                <w:lang w:val="pt-BR"/>
              </w:rPr>
            </w:pPr>
            <w:r w:rsidRPr="00886DB3">
              <w:rPr>
                <w:rFonts w:ascii="Arial" w:hAnsi="Arial"/>
                <w:sz w:val="16"/>
                <w:lang w:val="pt-BR"/>
              </w:rPr>
              <w:t>Orçamento não definido formalmente</w:t>
            </w:r>
          </w:p>
        </w:tc>
        <w:tc>
          <w:tcPr>
            <w:tcW w:w="2551" w:type="dxa"/>
            <w:shd w:val="clear" w:color="auto" w:fill="FDFEFE"/>
          </w:tcPr>
          <w:p w14:paraId="2FA5A96E" w14:textId="77777777" w:rsidR="00EA43C7" w:rsidRPr="00886DB3" w:rsidRDefault="00264555">
            <w:pPr>
              <w:rPr>
                <w:lang w:val="pt-BR"/>
              </w:rPr>
            </w:pPr>
            <w:r w:rsidRPr="00886DB3">
              <w:rPr>
                <w:rFonts w:ascii="Arial" w:hAnsi="Arial"/>
                <w:sz w:val="16"/>
                <w:lang w:val="pt-BR"/>
              </w:rPr>
              <w:t>Autossustentação + memorial</w:t>
            </w:r>
          </w:p>
        </w:tc>
        <w:tc>
          <w:tcPr>
            <w:tcW w:w="1928" w:type="dxa"/>
            <w:shd w:val="clear" w:color="auto" w:fill="FDFEFE"/>
          </w:tcPr>
          <w:p w14:paraId="0161A6F3" w14:textId="77777777" w:rsidR="00EA43C7" w:rsidRPr="00886DB3" w:rsidRDefault="00264555">
            <w:pPr>
              <w:rPr>
                <w:lang w:val="pt-BR"/>
              </w:rPr>
            </w:pPr>
            <w:r w:rsidRPr="00886DB3">
              <w:rPr>
                <w:rFonts w:ascii="Arial" w:hAnsi="Arial"/>
                <w:sz w:val="16"/>
                <w:lang w:val="pt-BR"/>
              </w:rPr>
              <w:t>Pendente — sem recurso exclusivo</w:t>
            </w:r>
          </w:p>
        </w:tc>
      </w:tr>
      <w:tr w:rsidR="00EA43C7" w:rsidRPr="00886DB3" w14:paraId="27903968" w14:textId="77777777">
        <w:tc>
          <w:tcPr>
            <w:tcW w:w="2154" w:type="dxa"/>
            <w:shd w:val="clear" w:color="auto" w:fill="F0F3FA"/>
          </w:tcPr>
          <w:p w14:paraId="4B88F3CE" w14:textId="77777777" w:rsidR="00EA43C7" w:rsidRPr="00886DB3" w:rsidRDefault="00264555">
            <w:pPr>
              <w:rPr>
                <w:lang w:val="pt-BR"/>
              </w:rPr>
            </w:pPr>
            <w:r w:rsidRPr="00886DB3">
              <w:rPr>
                <w:rFonts w:ascii="Arial" w:hAnsi="Arial"/>
                <w:sz w:val="16"/>
                <w:lang w:val="pt-BR"/>
              </w:rPr>
              <w:t xml:space="preserve">Obras pendentes (estrada Sede-Toldo, ponte pênsil, escola, campo, </w:t>
            </w:r>
            <w:proofErr w:type="spellStart"/>
            <w:r w:rsidRPr="00886DB3">
              <w:rPr>
                <w:rFonts w:ascii="Arial" w:hAnsi="Arial"/>
                <w:sz w:val="16"/>
                <w:lang w:val="pt-BR"/>
              </w:rPr>
              <w:t>sanit</w:t>
            </w:r>
            <w:proofErr w:type="spellEnd"/>
            <w:r w:rsidRPr="00886DB3">
              <w:rPr>
                <w:rFonts w:ascii="Arial" w:hAnsi="Arial"/>
                <w:sz w:val="16"/>
                <w:lang w:val="pt-BR"/>
              </w:rPr>
              <w:t>.)</w:t>
            </w:r>
          </w:p>
        </w:tc>
        <w:tc>
          <w:tcPr>
            <w:tcW w:w="1701" w:type="dxa"/>
            <w:shd w:val="clear" w:color="auto" w:fill="F0F3FA"/>
          </w:tcPr>
          <w:p w14:paraId="5FFE0F5F" w14:textId="77777777" w:rsidR="00EA43C7" w:rsidRPr="00886DB3" w:rsidRDefault="00264555">
            <w:pPr>
              <w:rPr>
                <w:lang w:val="pt-BR"/>
              </w:rPr>
            </w:pPr>
            <w:r w:rsidRPr="00886DB3">
              <w:rPr>
                <w:rFonts w:ascii="Arial" w:hAnsi="Arial"/>
                <w:sz w:val="16"/>
                <w:lang w:val="pt-BR"/>
              </w:rPr>
              <w:t>Estimativa: R$ 10–15 M adicionais</w:t>
            </w:r>
          </w:p>
        </w:tc>
        <w:tc>
          <w:tcPr>
            <w:tcW w:w="2551" w:type="dxa"/>
            <w:shd w:val="clear" w:color="auto" w:fill="F0F3FA"/>
          </w:tcPr>
          <w:p w14:paraId="30A09677" w14:textId="77777777" w:rsidR="00EA43C7" w:rsidRPr="00886DB3" w:rsidRDefault="00264555">
            <w:pPr>
              <w:rPr>
                <w:lang w:val="pt-BR"/>
              </w:rPr>
            </w:pPr>
            <w:r w:rsidRPr="00886DB3">
              <w:rPr>
                <w:rFonts w:ascii="Arial" w:hAnsi="Arial"/>
                <w:sz w:val="16"/>
                <w:lang w:val="pt-BR"/>
              </w:rPr>
              <w:t>Obras não contratadas</w:t>
            </w:r>
          </w:p>
        </w:tc>
        <w:tc>
          <w:tcPr>
            <w:tcW w:w="1928" w:type="dxa"/>
            <w:shd w:val="clear" w:color="auto" w:fill="F0F3FA"/>
          </w:tcPr>
          <w:p w14:paraId="1BB91CBD" w14:textId="77777777" w:rsidR="00EA43C7" w:rsidRPr="00886DB3" w:rsidRDefault="00264555">
            <w:pPr>
              <w:rPr>
                <w:lang w:val="pt-BR"/>
              </w:rPr>
            </w:pPr>
            <w:r w:rsidRPr="00886DB3">
              <w:rPr>
                <w:rFonts w:ascii="Arial" w:hAnsi="Arial"/>
                <w:sz w:val="16"/>
                <w:lang w:val="pt-BR"/>
              </w:rPr>
              <w:t>Sem dotação confirmada</w:t>
            </w:r>
          </w:p>
        </w:tc>
      </w:tr>
    </w:tbl>
    <w:p w14:paraId="62F70DD7" w14:textId="77777777" w:rsidR="00EA43C7" w:rsidRPr="00886DB3" w:rsidRDefault="00EA43C7">
      <w:pPr>
        <w:rPr>
          <w:lang w:val="pt-BR"/>
        </w:rPr>
      </w:pPr>
    </w:p>
    <w:p w14:paraId="3ADAE0C0" w14:textId="77777777" w:rsidR="00EA43C7" w:rsidRPr="00886DB3" w:rsidRDefault="00264555">
      <w:pPr>
        <w:spacing w:before="280" w:after="80"/>
        <w:rPr>
          <w:lang w:val="pt-BR"/>
        </w:rPr>
      </w:pPr>
      <w:r w:rsidRPr="00886DB3">
        <w:rPr>
          <w:rFonts w:ascii="Arial" w:hAnsi="Arial"/>
          <w:b/>
          <w:color w:val="1F3864"/>
          <w:sz w:val="28"/>
          <w:lang w:val="pt-BR"/>
        </w:rPr>
        <w:t>9. ANÁLISE JURÍDICA CRÍTICA</w:t>
      </w:r>
    </w:p>
    <w:p w14:paraId="79ECF1F3" w14:textId="77777777" w:rsidR="00EA43C7" w:rsidRPr="00886DB3" w:rsidRDefault="00264555">
      <w:pPr>
        <w:spacing w:before="280" w:after="80"/>
        <w:rPr>
          <w:lang w:val="pt-BR"/>
        </w:rPr>
      </w:pPr>
      <w:r w:rsidRPr="00886DB3">
        <w:rPr>
          <w:rFonts w:ascii="Arial" w:hAnsi="Arial"/>
          <w:b/>
          <w:color w:val="1F3864"/>
          <w:sz w:val="24"/>
          <w:lang w:val="pt-BR"/>
        </w:rPr>
        <w:t>9.1 Mora Qualificada e Multa Acumulada</w:t>
      </w:r>
    </w:p>
    <w:p w14:paraId="120AED11" w14:textId="77777777" w:rsidR="00EA43C7" w:rsidRPr="00886DB3" w:rsidRDefault="00264555">
      <w:pPr>
        <w:spacing w:before="40" w:after="80"/>
        <w:jc w:val="both"/>
        <w:rPr>
          <w:lang w:val="pt-BR"/>
        </w:rPr>
      </w:pPr>
      <w:r w:rsidRPr="00886DB3">
        <w:rPr>
          <w:rFonts w:ascii="Arial" w:hAnsi="Arial"/>
          <w:sz w:val="20"/>
          <w:lang w:val="pt-BR"/>
        </w:rPr>
        <w:t>O trânsito em julgado ocorreu em agosto de 2017. O prazo de 3 anos venceu em agosto de 2020. Em abril de 2026, já se acumulam mais de 5 anos e 8 meses de inadimplemento (aproximadamente 2.070 dias). Com a multa de R$ 500,00/dia/réu, o montante teórico é de R$ 1.035.000,00 por réu (União, SC e FUNAI), totalizando R$ 3.105.000,00. Esse valor não foi executado de forma ativa pelo Juízo ou pelo MPF até o momento.</w:t>
      </w:r>
    </w:p>
    <w:p w14:paraId="48356D55" w14:textId="77777777" w:rsidR="00EA43C7" w:rsidRPr="00886DB3" w:rsidRDefault="00264555">
      <w:pPr>
        <w:spacing w:before="40" w:after="80"/>
        <w:jc w:val="both"/>
        <w:rPr>
          <w:lang w:val="pt-BR"/>
        </w:rPr>
      </w:pPr>
      <w:r w:rsidRPr="00886DB3">
        <w:rPr>
          <w:rFonts w:ascii="Arial" w:hAnsi="Arial"/>
          <w:sz w:val="20"/>
          <w:lang w:val="pt-BR"/>
        </w:rPr>
        <w:t>A decisão do Evento 332 (14/10/2024) é enfática: "decorridos mais de 6 (seis) anos do trânsito em julgado, nada há de concreto acerca do cumprimento". A Juíza registrou formalmente a incidência de multa a partir do vencimento do prazo, sinalizando possível execução futura de astreintes.</w:t>
      </w:r>
    </w:p>
    <w:p w14:paraId="44B02CA5" w14:textId="77777777" w:rsidR="00EA43C7" w:rsidRPr="00886DB3" w:rsidRDefault="00264555">
      <w:pPr>
        <w:spacing w:before="280" w:after="80"/>
        <w:rPr>
          <w:lang w:val="pt-BR"/>
        </w:rPr>
      </w:pPr>
      <w:r w:rsidRPr="00886DB3">
        <w:rPr>
          <w:rFonts w:ascii="Arial" w:hAnsi="Arial"/>
          <w:b/>
          <w:color w:val="1F3864"/>
          <w:sz w:val="24"/>
          <w:lang w:val="pt-BR"/>
        </w:rPr>
        <w:t>9.2 Conflito Negativo de Competências da União</w:t>
      </w:r>
    </w:p>
    <w:p w14:paraId="35AD9CD2" w14:textId="77777777" w:rsidR="00EA43C7" w:rsidRPr="00886DB3" w:rsidRDefault="00264555">
      <w:pPr>
        <w:spacing w:before="40" w:after="80"/>
        <w:jc w:val="both"/>
        <w:rPr>
          <w:lang w:val="pt-BR"/>
        </w:rPr>
      </w:pPr>
      <w:r w:rsidRPr="00886DB3">
        <w:rPr>
          <w:rFonts w:ascii="Arial" w:hAnsi="Arial"/>
          <w:sz w:val="20"/>
          <w:lang w:val="pt-BR"/>
        </w:rPr>
        <w:t>A União foi condenada ao repasse de recursos, mas desde 2019 há um impasse institucional: nenhum ministério (MIDR, Economia, Infraestrutura, Cidadania, Justiça) reconheceu ser o competente para o repasse integral (~R$ 9,7 M). O depósito de R$ 3 M em 2023 resolve apenas parcialmente esse impasse. A sugestão da CONJUR/MDR de envolver a Casa Civil não produziu resultados concretos.</w:t>
      </w:r>
    </w:p>
    <w:p w14:paraId="6065E6D3" w14:textId="77777777" w:rsidR="00EA43C7" w:rsidRPr="00886DB3" w:rsidRDefault="00264555">
      <w:pPr>
        <w:spacing w:before="280" w:after="80"/>
        <w:rPr>
          <w:lang w:val="pt-BR"/>
        </w:rPr>
      </w:pPr>
      <w:r w:rsidRPr="00886DB3">
        <w:rPr>
          <w:rFonts w:ascii="Arial" w:hAnsi="Arial"/>
          <w:b/>
          <w:color w:val="1F3864"/>
          <w:sz w:val="24"/>
          <w:lang w:val="pt-BR"/>
        </w:rPr>
        <w:t>9.3 Questão Indígena como Fator de Bloqueio</w:t>
      </w:r>
    </w:p>
    <w:p w14:paraId="405511E1" w14:textId="77777777" w:rsidR="00EA43C7" w:rsidRPr="00886DB3" w:rsidRDefault="00264555">
      <w:pPr>
        <w:spacing w:before="40" w:after="80"/>
        <w:jc w:val="both"/>
        <w:rPr>
          <w:lang w:val="pt-BR"/>
        </w:rPr>
      </w:pPr>
      <w:r w:rsidRPr="00886DB3">
        <w:rPr>
          <w:rFonts w:ascii="Arial" w:hAnsi="Arial"/>
          <w:sz w:val="20"/>
          <w:lang w:val="pt-BR"/>
        </w:rPr>
        <w:t>A ocupação e depredação da Barragem Norte pela comunidade em 2014 (destruição das estruturas eletromecânicas) e a posterior não autorização de acesso para manutenção e obras constitui um paradoxo: a mesma comunidade que litiga por melhorias impede, em parte, a execução das obras de infraestrutura hídrica que beneficiariam o vale do Itajaí e, indiretamente, garantiriam a segurança das próprias aldeias.</w:t>
      </w:r>
    </w:p>
    <w:p w14:paraId="1A9BCDCA" w14:textId="77777777" w:rsidR="00EA43C7" w:rsidRPr="00886DB3" w:rsidRDefault="00264555">
      <w:pPr>
        <w:spacing w:before="40" w:after="80"/>
        <w:jc w:val="both"/>
        <w:rPr>
          <w:lang w:val="pt-BR"/>
        </w:rPr>
      </w:pPr>
      <w:r w:rsidRPr="00886DB3">
        <w:rPr>
          <w:rFonts w:ascii="Arial" w:hAnsi="Arial"/>
          <w:sz w:val="20"/>
          <w:lang w:val="pt-BR"/>
        </w:rPr>
        <w:t>Os Convênios MIDR 883988/2019 e 883989/2019 estão paralisados por essa razão. O IBAMA não concedeu as autorizações ambientais necessárias para as obras na TI, o que bloqueia também as obras judicializadas.</w:t>
      </w:r>
    </w:p>
    <w:p w14:paraId="66328B2F" w14:textId="77777777" w:rsidR="00EA43C7" w:rsidRPr="00886DB3" w:rsidRDefault="00264555">
      <w:pPr>
        <w:spacing w:before="280" w:after="80"/>
        <w:rPr>
          <w:lang w:val="pt-BR"/>
        </w:rPr>
      </w:pPr>
      <w:r w:rsidRPr="00886DB3">
        <w:rPr>
          <w:rFonts w:ascii="Arial" w:hAnsi="Arial"/>
          <w:b/>
          <w:color w:val="1F3864"/>
          <w:sz w:val="24"/>
          <w:lang w:val="pt-BR"/>
        </w:rPr>
        <w:t>9.4 Substituição da Obrigação do Cemitério</w:t>
      </w:r>
    </w:p>
    <w:p w14:paraId="3C126AE2" w14:textId="77777777" w:rsidR="00EA43C7" w:rsidRPr="00886DB3" w:rsidRDefault="00264555">
      <w:pPr>
        <w:spacing w:before="40" w:after="80"/>
        <w:jc w:val="both"/>
        <w:rPr>
          <w:lang w:val="pt-BR"/>
        </w:rPr>
      </w:pPr>
      <w:r w:rsidRPr="00886DB3">
        <w:rPr>
          <w:rFonts w:ascii="Arial" w:hAnsi="Arial"/>
          <w:sz w:val="20"/>
          <w:lang w:val="pt-BR"/>
        </w:rPr>
        <w:t xml:space="preserve">A transformação da obrigação de remoção do cemitério em construção de memorial requer homologação judicial, conforme orientação da PFE-FUNAI [Evento 360]. Qualquer acordo informal </w:t>
      </w:r>
      <w:r w:rsidRPr="00886DB3">
        <w:rPr>
          <w:rFonts w:ascii="Arial" w:hAnsi="Arial"/>
          <w:sz w:val="20"/>
          <w:lang w:val="pt-BR"/>
        </w:rPr>
        <w:lastRenderedPageBreak/>
        <w:t>não altera o título executivo. A demora na formalização mantém a FUNAI em mora e sujeita à multa diária.</w:t>
      </w:r>
    </w:p>
    <w:p w14:paraId="299B2DA7" w14:textId="77777777" w:rsidR="00EA43C7" w:rsidRPr="00886DB3" w:rsidRDefault="00264555">
      <w:pPr>
        <w:spacing w:before="280" w:after="80"/>
        <w:rPr>
          <w:lang w:val="pt-BR"/>
        </w:rPr>
      </w:pPr>
      <w:r w:rsidRPr="00886DB3">
        <w:rPr>
          <w:rFonts w:ascii="Arial" w:hAnsi="Arial"/>
          <w:b/>
          <w:color w:val="1F3864"/>
          <w:sz w:val="24"/>
          <w:lang w:val="pt-BR"/>
        </w:rPr>
        <w:t>9.5 Omissão da Indenização Periódica</w:t>
      </w:r>
    </w:p>
    <w:p w14:paraId="4133396F" w14:textId="77777777" w:rsidR="00EA43C7" w:rsidRPr="00886DB3" w:rsidRDefault="00264555">
      <w:pPr>
        <w:spacing w:before="40" w:after="80"/>
        <w:jc w:val="both"/>
        <w:rPr>
          <w:lang w:val="pt-BR"/>
        </w:rPr>
      </w:pPr>
      <w:r w:rsidRPr="00886DB3">
        <w:rPr>
          <w:rFonts w:ascii="Arial" w:hAnsi="Arial"/>
          <w:sz w:val="20"/>
          <w:lang w:val="pt-BR"/>
        </w:rPr>
        <w:t>A sentença não contemplou indenização periódica pelo funcionamento contínuo da barragem — diferentemente do que havia sido pleiteado na inicial. Enquanto a barragem operar e as áreas da TI permanecerem sujeitas ao represamento, os danos prospectivos continuam sem reparação financeira corrente. Este é um ponto estratégico para eventual ampliação do objeto em eventual ação autônoma ou incidente de execução.</w:t>
      </w:r>
    </w:p>
    <w:p w14:paraId="652F2207" w14:textId="77777777" w:rsidR="00EA43C7" w:rsidRPr="00886DB3" w:rsidRDefault="00EA43C7">
      <w:pPr>
        <w:rPr>
          <w:lang w:val="pt-BR"/>
        </w:rPr>
      </w:pPr>
    </w:p>
    <w:p w14:paraId="5C39440D" w14:textId="77777777" w:rsidR="00EA43C7" w:rsidRPr="00886DB3" w:rsidRDefault="00264555">
      <w:pPr>
        <w:spacing w:before="280" w:after="80"/>
        <w:rPr>
          <w:lang w:val="pt-BR"/>
        </w:rPr>
      </w:pPr>
      <w:r w:rsidRPr="00886DB3">
        <w:rPr>
          <w:rFonts w:ascii="Arial" w:hAnsi="Arial"/>
          <w:b/>
          <w:color w:val="1F3864"/>
          <w:sz w:val="28"/>
          <w:lang w:val="pt-BR"/>
        </w:rPr>
        <w:t>10. CRONOGRAMA DE OBRIGAÇÕES — SITUAÇÃO ESPERADA (2025–2026)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118"/>
        <w:gridCol w:w="1417"/>
        <w:gridCol w:w="1701"/>
        <w:gridCol w:w="2665"/>
      </w:tblGrid>
      <w:tr w:rsidR="00EA43C7" w:rsidRPr="00886DB3" w14:paraId="49D35626" w14:textId="77777777">
        <w:tc>
          <w:tcPr>
            <w:tcW w:w="3118" w:type="dxa"/>
            <w:shd w:val="clear" w:color="auto" w:fill="2E4057"/>
          </w:tcPr>
          <w:p w14:paraId="1BF49AF0" w14:textId="77777777" w:rsidR="00EA43C7" w:rsidRPr="00886DB3" w:rsidRDefault="00264555">
            <w:pPr>
              <w:rPr>
                <w:lang w:val="pt-BR"/>
              </w:rPr>
            </w:pPr>
            <w:r w:rsidRPr="00886DB3">
              <w:rPr>
                <w:rFonts w:ascii="Arial" w:hAnsi="Arial"/>
                <w:b/>
                <w:color w:val="FFFFFF"/>
                <w:sz w:val="18"/>
                <w:lang w:val="pt-BR"/>
              </w:rPr>
              <w:t>Obrigação / Ação</w:t>
            </w:r>
          </w:p>
        </w:tc>
        <w:tc>
          <w:tcPr>
            <w:tcW w:w="1417" w:type="dxa"/>
            <w:shd w:val="clear" w:color="auto" w:fill="2E4057"/>
          </w:tcPr>
          <w:p w14:paraId="11E8B877" w14:textId="77777777" w:rsidR="00EA43C7" w:rsidRPr="00886DB3" w:rsidRDefault="00264555">
            <w:pPr>
              <w:rPr>
                <w:lang w:val="pt-BR"/>
              </w:rPr>
            </w:pPr>
            <w:r w:rsidRPr="00886DB3">
              <w:rPr>
                <w:rFonts w:ascii="Arial" w:hAnsi="Arial"/>
                <w:b/>
                <w:color w:val="FFFFFF"/>
                <w:sz w:val="18"/>
                <w:lang w:val="pt-BR"/>
              </w:rPr>
              <w:t>Prazo Previsto</w:t>
            </w:r>
          </w:p>
        </w:tc>
        <w:tc>
          <w:tcPr>
            <w:tcW w:w="1701" w:type="dxa"/>
            <w:shd w:val="clear" w:color="auto" w:fill="2E4057"/>
          </w:tcPr>
          <w:p w14:paraId="27F96774" w14:textId="77777777" w:rsidR="00EA43C7" w:rsidRPr="00886DB3" w:rsidRDefault="00264555">
            <w:pPr>
              <w:rPr>
                <w:lang w:val="pt-BR"/>
              </w:rPr>
            </w:pPr>
            <w:r w:rsidRPr="00886DB3">
              <w:rPr>
                <w:rFonts w:ascii="Arial" w:hAnsi="Arial"/>
                <w:b/>
                <w:color w:val="FFFFFF"/>
                <w:sz w:val="18"/>
                <w:lang w:val="pt-BR"/>
              </w:rPr>
              <w:t>Responsável</w:t>
            </w:r>
          </w:p>
        </w:tc>
        <w:tc>
          <w:tcPr>
            <w:tcW w:w="2665" w:type="dxa"/>
            <w:shd w:val="clear" w:color="auto" w:fill="2E4057"/>
          </w:tcPr>
          <w:p w14:paraId="260285CA" w14:textId="77777777" w:rsidR="00EA43C7" w:rsidRPr="00886DB3" w:rsidRDefault="00264555">
            <w:pPr>
              <w:rPr>
                <w:lang w:val="pt-BR"/>
              </w:rPr>
            </w:pPr>
            <w:r w:rsidRPr="00886DB3">
              <w:rPr>
                <w:rFonts w:ascii="Arial" w:hAnsi="Arial"/>
                <w:b/>
                <w:color w:val="FFFFFF"/>
                <w:sz w:val="18"/>
                <w:lang w:val="pt-BR"/>
              </w:rPr>
              <w:t>Observação</w:t>
            </w:r>
          </w:p>
        </w:tc>
      </w:tr>
      <w:tr w:rsidR="00EA43C7" w:rsidRPr="00886DB3" w14:paraId="513FC255" w14:textId="77777777">
        <w:tc>
          <w:tcPr>
            <w:tcW w:w="3118" w:type="dxa"/>
            <w:shd w:val="clear" w:color="auto" w:fill="F0F3FA"/>
          </w:tcPr>
          <w:p w14:paraId="4B9CB962" w14:textId="77777777" w:rsidR="00EA43C7" w:rsidRPr="00886DB3" w:rsidRDefault="00264555">
            <w:pPr>
              <w:rPr>
                <w:lang w:val="pt-BR"/>
              </w:rPr>
            </w:pPr>
            <w:r w:rsidRPr="00886DB3">
              <w:rPr>
                <w:rFonts w:ascii="Arial" w:hAnsi="Arial"/>
                <w:sz w:val="16"/>
                <w:lang w:val="pt-BR"/>
              </w:rPr>
              <w:t xml:space="preserve">CT-004/2024 — estrada Bugio + Ponte Rio </w:t>
            </w:r>
            <w:proofErr w:type="spellStart"/>
            <w:r w:rsidRPr="00886DB3">
              <w:rPr>
                <w:rFonts w:ascii="Arial" w:hAnsi="Arial"/>
                <w:sz w:val="16"/>
                <w:lang w:val="pt-BR"/>
              </w:rPr>
              <w:t>Platê</w:t>
            </w:r>
            <w:proofErr w:type="spellEnd"/>
          </w:p>
        </w:tc>
        <w:tc>
          <w:tcPr>
            <w:tcW w:w="1417" w:type="dxa"/>
            <w:shd w:val="clear" w:color="auto" w:fill="F0F3FA"/>
          </w:tcPr>
          <w:p w14:paraId="5680CCAD" w14:textId="77777777" w:rsidR="00EA43C7" w:rsidRPr="00886DB3" w:rsidRDefault="00264555">
            <w:pPr>
              <w:rPr>
                <w:lang w:val="pt-BR"/>
              </w:rPr>
            </w:pPr>
            <w:r w:rsidRPr="00886DB3">
              <w:rPr>
                <w:rFonts w:ascii="Arial" w:hAnsi="Arial"/>
                <w:sz w:val="16"/>
                <w:lang w:val="pt-BR"/>
              </w:rPr>
              <w:t>Em execução (2025)</w:t>
            </w:r>
          </w:p>
        </w:tc>
        <w:tc>
          <w:tcPr>
            <w:tcW w:w="1701" w:type="dxa"/>
            <w:shd w:val="clear" w:color="auto" w:fill="F0F3FA"/>
          </w:tcPr>
          <w:p w14:paraId="2638EE27" w14:textId="77777777" w:rsidR="00EA43C7" w:rsidRPr="00886DB3" w:rsidRDefault="00264555">
            <w:pPr>
              <w:rPr>
                <w:lang w:val="pt-BR"/>
              </w:rPr>
            </w:pPr>
            <w:r w:rsidRPr="00886DB3">
              <w:rPr>
                <w:rFonts w:ascii="Arial" w:hAnsi="Arial"/>
                <w:sz w:val="16"/>
                <w:lang w:val="pt-BR"/>
              </w:rPr>
              <w:t>Estado de SC</w:t>
            </w:r>
          </w:p>
        </w:tc>
        <w:tc>
          <w:tcPr>
            <w:tcW w:w="2665" w:type="dxa"/>
            <w:shd w:val="clear" w:color="auto" w:fill="F0F3FA"/>
          </w:tcPr>
          <w:p w14:paraId="711517D2" w14:textId="77777777" w:rsidR="00EA43C7" w:rsidRPr="00886DB3" w:rsidRDefault="00264555">
            <w:pPr>
              <w:rPr>
                <w:lang w:val="pt-BR"/>
              </w:rPr>
            </w:pPr>
            <w:r w:rsidRPr="00886DB3">
              <w:rPr>
                <w:rFonts w:ascii="Arial" w:hAnsi="Arial"/>
                <w:sz w:val="16"/>
                <w:lang w:val="pt-BR"/>
              </w:rPr>
              <w:t>Contrato assinado. Obras em andamento.</w:t>
            </w:r>
          </w:p>
        </w:tc>
      </w:tr>
      <w:tr w:rsidR="00EA43C7" w:rsidRPr="00886DB3" w14:paraId="7C2F1DD0" w14:textId="77777777">
        <w:tc>
          <w:tcPr>
            <w:tcW w:w="3118" w:type="dxa"/>
            <w:shd w:val="clear" w:color="auto" w:fill="FDFEFE"/>
          </w:tcPr>
          <w:p w14:paraId="160F1837" w14:textId="77777777" w:rsidR="00EA43C7" w:rsidRPr="00886DB3" w:rsidRDefault="00264555">
            <w:pPr>
              <w:rPr>
                <w:lang w:val="pt-BR"/>
              </w:rPr>
            </w:pPr>
            <w:r w:rsidRPr="00886DB3">
              <w:rPr>
                <w:rFonts w:ascii="Arial" w:hAnsi="Arial"/>
                <w:sz w:val="16"/>
                <w:lang w:val="pt-BR"/>
              </w:rPr>
              <w:t>Convênio 32 casas – José Boiteux</w:t>
            </w:r>
          </w:p>
        </w:tc>
        <w:tc>
          <w:tcPr>
            <w:tcW w:w="1417" w:type="dxa"/>
            <w:shd w:val="clear" w:color="auto" w:fill="FDFEFE"/>
          </w:tcPr>
          <w:p w14:paraId="5C20A795" w14:textId="77777777" w:rsidR="00EA43C7" w:rsidRPr="00886DB3" w:rsidRDefault="00264555">
            <w:pPr>
              <w:rPr>
                <w:lang w:val="pt-BR"/>
              </w:rPr>
            </w:pPr>
            <w:proofErr w:type="spellStart"/>
            <w:r w:rsidRPr="00886DB3">
              <w:rPr>
                <w:rFonts w:ascii="Arial" w:hAnsi="Arial"/>
                <w:sz w:val="16"/>
                <w:lang w:val="pt-BR"/>
              </w:rPr>
              <w:t>Jun</w:t>
            </w:r>
            <w:proofErr w:type="spellEnd"/>
            <w:r w:rsidRPr="00886DB3">
              <w:rPr>
                <w:rFonts w:ascii="Arial" w:hAnsi="Arial"/>
                <w:sz w:val="16"/>
                <w:lang w:val="pt-BR"/>
              </w:rPr>
              <w:t xml:space="preserve">/2025 – </w:t>
            </w:r>
            <w:proofErr w:type="spellStart"/>
            <w:r w:rsidRPr="00886DB3">
              <w:rPr>
                <w:rFonts w:ascii="Arial" w:hAnsi="Arial"/>
                <w:sz w:val="16"/>
                <w:lang w:val="pt-BR"/>
              </w:rPr>
              <w:t>Jun</w:t>
            </w:r>
            <w:proofErr w:type="spellEnd"/>
            <w:r w:rsidRPr="00886DB3">
              <w:rPr>
                <w:rFonts w:ascii="Arial" w:hAnsi="Arial"/>
                <w:sz w:val="16"/>
                <w:lang w:val="pt-BR"/>
              </w:rPr>
              <w:t>/2026</w:t>
            </w:r>
          </w:p>
        </w:tc>
        <w:tc>
          <w:tcPr>
            <w:tcW w:w="1701" w:type="dxa"/>
            <w:shd w:val="clear" w:color="auto" w:fill="FDFEFE"/>
          </w:tcPr>
          <w:p w14:paraId="6BC9E268" w14:textId="77777777" w:rsidR="00EA43C7" w:rsidRPr="00886DB3" w:rsidRDefault="00264555">
            <w:pPr>
              <w:rPr>
                <w:lang w:val="pt-BR"/>
              </w:rPr>
            </w:pPr>
            <w:r w:rsidRPr="00886DB3">
              <w:rPr>
                <w:rFonts w:ascii="Arial" w:hAnsi="Arial"/>
                <w:sz w:val="16"/>
                <w:lang w:val="pt-BR"/>
              </w:rPr>
              <w:t>Estado de SC / Prefeitura JB</w:t>
            </w:r>
          </w:p>
        </w:tc>
        <w:tc>
          <w:tcPr>
            <w:tcW w:w="2665" w:type="dxa"/>
            <w:shd w:val="clear" w:color="auto" w:fill="FDFEFE"/>
          </w:tcPr>
          <w:p w14:paraId="3AFFA379" w14:textId="77777777" w:rsidR="00EA43C7" w:rsidRPr="00886DB3" w:rsidRDefault="00264555">
            <w:pPr>
              <w:rPr>
                <w:lang w:val="pt-BR"/>
              </w:rPr>
            </w:pPr>
            <w:r w:rsidRPr="00886DB3">
              <w:rPr>
                <w:rFonts w:ascii="Arial" w:hAnsi="Arial"/>
                <w:sz w:val="16"/>
                <w:lang w:val="pt-BR"/>
              </w:rPr>
              <w:t>Parecer PGE favorável. Em formalização.</w:t>
            </w:r>
          </w:p>
        </w:tc>
      </w:tr>
      <w:tr w:rsidR="00EA43C7" w:rsidRPr="00886DB3" w14:paraId="27C8FE49" w14:textId="77777777">
        <w:tc>
          <w:tcPr>
            <w:tcW w:w="3118" w:type="dxa"/>
            <w:shd w:val="clear" w:color="auto" w:fill="F0F3FA"/>
          </w:tcPr>
          <w:p w14:paraId="3697B1FE" w14:textId="77777777" w:rsidR="00EA43C7" w:rsidRPr="00886DB3" w:rsidRDefault="00264555">
            <w:pPr>
              <w:rPr>
                <w:lang w:val="pt-BR"/>
              </w:rPr>
            </w:pPr>
            <w:r w:rsidRPr="00886DB3">
              <w:rPr>
                <w:rFonts w:ascii="Arial" w:hAnsi="Arial"/>
                <w:sz w:val="16"/>
                <w:lang w:val="pt-BR"/>
              </w:rPr>
              <w:t>10 casas – Vitor Meirelles</w:t>
            </w:r>
          </w:p>
        </w:tc>
        <w:tc>
          <w:tcPr>
            <w:tcW w:w="1417" w:type="dxa"/>
            <w:shd w:val="clear" w:color="auto" w:fill="F0F3FA"/>
          </w:tcPr>
          <w:p w14:paraId="749439CF" w14:textId="77777777" w:rsidR="00EA43C7" w:rsidRPr="00886DB3" w:rsidRDefault="00264555">
            <w:pPr>
              <w:rPr>
                <w:lang w:val="pt-BR"/>
              </w:rPr>
            </w:pPr>
            <w:r w:rsidRPr="00886DB3">
              <w:rPr>
                <w:rFonts w:ascii="Arial" w:hAnsi="Arial"/>
                <w:sz w:val="16"/>
                <w:lang w:val="pt-BR"/>
              </w:rPr>
              <w:t>2025–2026</w:t>
            </w:r>
          </w:p>
        </w:tc>
        <w:tc>
          <w:tcPr>
            <w:tcW w:w="1701" w:type="dxa"/>
            <w:shd w:val="clear" w:color="auto" w:fill="F0F3FA"/>
          </w:tcPr>
          <w:p w14:paraId="757AA08C" w14:textId="77777777" w:rsidR="00EA43C7" w:rsidRPr="00886DB3" w:rsidRDefault="00264555">
            <w:pPr>
              <w:rPr>
                <w:lang w:val="pt-BR"/>
              </w:rPr>
            </w:pPr>
            <w:r w:rsidRPr="00886DB3">
              <w:rPr>
                <w:rFonts w:ascii="Arial" w:hAnsi="Arial"/>
                <w:sz w:val="16"/>
                <w:lang w:val="pt-BR"/>
              </w:rPr>
              <w:t>Estado de SC</w:t>
            </w:r>
          </w:p>
        </w:tc>
        <w:tc>
          <w:tcPr>
            <w:tcW w:w="2665" w:type="dxa"/>
            <w:shd w:val="clear" w:color="auto" w:fill="F0F3FA"/>
          </w:tcPr>
          <w:p w14:paraId="7C6E1FDB" w14:textId="77777777" w:rsidR="00EA43C7" w:rsidRPr="00886DB3" w:rsidRDefault="00264555">
            <w:pPr>
              <w:rPr>
                <w:lang w:val="pt-BR"/>
              </w:rPr>
            </w:pPr>
            <w:r w:rsidRPr="00886DB3">
              <w:rPr>
                <w:rFonts w:ascii="Arial" w:hAnsi="Arial"/>
                <w:sz w:val="16"/>
                <w:lang w:val="pt-BR"/>
              </w:rPr>
              <w:t>SDC 1186/2025</w:t>
            </w:r>
          </w:p>
        </w:tc>
      </w:tr>
      <w:tr w:rsidR="00EA43C7" w:rsidRPr="00886DB3" w14:paraId="2C17D0F8" w14:textId="77777777">
        <w:tc>
          <w:tcPr>
            <w:tcW w:w="3118" w:type="dxa"/>
            <w:shd w:val="clear" w:color="auto" w:fill="FDFEFE"/>
          </w:tcPr>
          <w:p w14:paraId="64CFF562" w14:textId="77777777" w:rsidR="00EA43C7" w:rsidRPr="00886DB3" w:rsidRDefault="00264555">
            <w:pPr>
              <w:rPr>
                <w:lang w:val="pt-BR"/>
              </w:rPr>
            </w:pPr>
            <w:r w:rsidRPr="00886DB3">
              <w:rPr>
                <w:rFonts w:ascii="Arial" w:hAnsi="Arial"/>
                <w:sz w:val="16"/>
                <w:lang w:val="pt-BR"/>
              </w:rPr>
              <w:t>2 igrejas + 2 casas de pároco</w:t>
            </w:r>
          </w:p>
        </w:tc>
        <w:tc>
          <w:tcPr>
            <w:tcW w:w="1417" w:type="dxa"/>
            <w:shd w:val="clear" w:color="auto" w:fill="FDFEFE"/>
          </w:tcPr>
          <w:p w14:paraId="190599A7" w14:textId="77777777" w:rsidR="00EA43C7" w:rsidRPr="00886DB3" w:rsidRDefault="00264555">
            <w:pPr>
              <w:rPr>
                <w:lang w:val="pt-BR"/>
              </w:rPr>
            </w:pPr>
            <w:r w:rsidRPr="00886DB3">
              <w:rPr>
                <w:rFonts w:ascii="Arial" w:hAnsi="Arial"/>
                <w:sz w:val="16"/>
                <w:lang w:val="pt-BR"/>
              </w:rPr>
              <w:t>2025–2026</w:t>
            </w:r>
          </w:p>
        </w:tc>
        <w:tc>
          <w:tcPr>
            <w:tcW w:w="1701" w:type="dxa"/>
            <w:shd w:val="clear" w:color="auto" w:fill="FDFEFE"/>
          </w:tcPr>
          <w:p w14:paraId="06E46879" w14:textId="77777777" w:rsidR="00EA43C7" w:rsidRPr="00886DB3" w:rsidRDefault="00264555">
            <w:pPr>
              <w:rPr>
                <w:lang w:val="pt-BR"/>
              </w:rPr>
            </w:pPr>
            <w:r w:rsidRPr="00886DB3">
              <w:rPr>
                <w:rFonts w:ascii="Arial" w:hAnsi="Arial"/>
                <w:sz w:val="16"/>
                <w:lang w:val="pt-BR"/>
              </w:rPr>
              <w:t>Estado de SC</w:t>
            </w:r>
          </w:p>
        </w:tc>
        <w:tc>
          <w:tcPr>
            <w:tcW w:w="2665" w:type="dxa"/>
            <w:shd w:val="clear" w:color="auto" w:fill="FDFEFE"/>
          </w:tcPr>
          <w:p w14:paraId="0388A468" w14:textId="77777777" w:rsidR="00EA43C7" w:rsidRPr="00886DB3" w:rsidRDefault="00264555">
            <w:pPr>
              <w:rPr>
                <w:lang w:val="pt-BR"/>
              </w:rPr>
            </w:pPr>
            <w:r w:rsidRPr="00886DB3">
              <w:rPr>
                <w:rFonts w:ascii="Arial" w:hAnsi="Arial"/>
                <w:sz w:val="16"/>
                <w:lang w:val="pt-BR"/>
              </w:rPr>
              <w:t>Aguarda localização da comunidade e licitação</w:t>
            </w:r>
          </w:p>
        </w:tc>
      </w:tr>
      <w:tr w:rsidR="00EA43C7" w:rsidRPr="00886DB3" w14:paraId="79496672" w14:textId="77777777">
        <w:tc>
          <w:tcPr>
            <w:tcW w:w="3118" w:type="dxa"/>
            <w:shd w:val="clear" w:color="auto" w:fill="F0F3FA"/>
          </w:tcPr>
          <w:p w14:paraId="28B893DC" w14:textId="77777777" w:rsidR="00EA43C7" w:rsidRPr="00886DB3" w:rsidRDefault="00264555">
            <w:pPr>
              <w:rPr>
                <w:lang w:val="pt-BR"/>
              </w:rPr>
            </w:pPr>
            <w:r w:rsidRPr="00886DB3">
              <w:rPr>
                <w:rFonts w:ascii="Arial" w:hAnsi="Arial"/>
                <w:sz w:val="16"/>
                <w:lang w:val="pt-BR"/>
              </w:rPr>
              <w:t>Oficina de repactuação Programa Ibirama</w:t>
            </w:r>
          </w:p>
        </w:tc>
        <w:tc>
          <w:tcPr>
            <w:tcW w:w="1417" w:type="dxa"/>
            <w:shd w:val="clear" w:color="auto" w:fill="F0F3FA"/>
          </w:tcPr>
          <w:p w14:paraId="4C0D29A0" w14:textId="77777777" w:rsidR="00EA43C7" w:rsidRPr="00886DB3" w:rsidRDefault="00264555">
            <w:pPr>
              <w:rPr>
                <w:lang w:val="pt-BR"/>
              </w:rPr>
            </w:pPr>
            <w:r w:rsidRPr="00886DB3">
              <w:rPr>
                <w:rFonts w:ascii="Arial" w:hAnsi="Arial"/>
                <w:sz w:val="16"/>
                <w:lang w:val="pt-BR"/>
              </w:rPr>
              <w:t>1º semestre 2025 (atrasada)</w:t>
            </w:r>
          </w:p>
        </w:tc>
        <w:tc>
          <w:tcPr>
            <w:tcW w:w="1701" w:type="dxa"/>
            <w:shd w:val="clear" w:color="auto" w:fill="F0F3FA"/>
          </w:tcPr>
          <w:p w14:paraId="3002BCA3" w14:textId="77777777" w:rsidR="00EA43C7" w:rsidRPr="00886DB3" w:rsidRDefault="00264555">
            <w:pPr>
              <w:rPr>
                <w:lang w:val="pt-BR"/>
              </w:rPr>
            </w:pPr>
            <w:r w:rsidRPr="00886DB3">
              <w:rPr>
                <w:rFonts w:ascii="Arial" w:hAnsi="Arial"/>
                <w:sz w:val="16"/>
                <w:lang w:val="pt-BR"/>
              </w:rPr>
              <w:t>FUNAI</w:t>
            </w:r>
          </w:p>
        </w:tc>
        <w:tc>
          <w:tcPr>
            <w:tcW w:w="2665" w:type="dxa"/>
            <w:shd w:val="clear" w:color="auto" w:fill="F0F3FA"/>
          </w:tcPr>
          <w:p w14:paraId="740B8710" w14:textId="77777777" w:rsidR="00EA43C7" w:rsidRPr="00886DB3" w:rsidRDefault="00264555">
            <w:pPr>
              <w:rPr>
                <w:lang w:val="pt-BR"/>
              </w:rPr>
            </w:pPr>
            <w:r w:rsidRPr="00886DB3">
              <w:rPr>
                <w:rFonts w:ascii="Arial" w:hAnsi="Arial"/>
                <w:sz w:val="16"/>
                <w:lang w:val="pt-BR"/>
              </w:rPr>
              <w:t>Prevista em Evento 373</w:t>
            </w:r>
          </w:p>
        </w:tc>
      </w:tr>
      <w:tr w:rsidR="00EA43C7" w:rsidRPr="00886DB3" w14:paraId="1A516AA9" w14:textId="77777777">
        <w:tc>
          <w:tcPr>
            <w:tcW w:w="3118" w:type="dxa"/>
            <w:shd w:val="clear" w:color="auto" w:fill="FDFEFE"/>
          </w:tcPr>
          <w:p w14:paraId="0FEC2A83" w14:textId="77777777" w:rsidR="00EA43C7" w:rsidRPr="00886DB3" w:rsidRDefault="00264555">
            <w:pPr>
              <w:rPr>
                <w:lang w:val="pt-BR"/>
              </w:rPr>
            </w:pPr>
            <w:r w:rsidRPr="00886DB3">
              <w:rPr>
                <w:rFonts w:ascii="Arial" w:hAnsi="Arial"/>
                <w:sz w:val="16"/>
                <w:lang w:val="pt-BR"/>
              </w:rPr>
              <w:t xml:space="preserve">Definição e </w:t>
            </w:r>
            <w:proofErr w:type="spellStart"/>
            <w:r w:rsidRPr="00886DB3">
              <w:rPr>
                <w:rFonts w:ascii="Arial" w:hAnsi="Arial"/>
                <w:sz w:val="16"/>
                <w:lang w:val="pt-BR"/>
              </w:rPr>
              <w:t>minutação</w:t>
            </w:r>
            <w:proofErr w:type="spellEnd"/>
            <w:r w:rsidRPr="00886DB3">
              <w:rPr>
                <w:rFonts w:ascii="Arial" w:hAnsi="Arial"/>
                <w:sz w:val="16"/>
                <w:lang w:val="pt-BR"/>
              </w:rPr>
              <w:t xml:space="preserve"> do acordo do memorial</w:t>
            </w:r>
          </w:p>
        </w:tc>
        <w:tc>
          <w:tcPr>
            <w:tcW w:w="1417" w:type="dxa"/>
            <w:shd w:val="clear" w:color="auto" w:fill="FDFEFE"/>
          </w:tcPr>
          <w:p w14:paraId="7227AA3F" w14:textId="77777777" w:rsidR="00EA43C7" w:rsidRPr="00886DB3" w:rsidRDefault="00264555">
            <w:pPr>
              <w:rPr>
                <w:lang w:val="pt-BR"/>
              </w:rPr>
            </w:pPr>
            <w:r w:rsidRPr="00886DB3">
              <w:rPr>
                <w:rFonts w:ascii="Arial" w:hAnsi="Arial"/>
                <w:sz w:val="16"/>
                <w:lang w:val="pt-BR"/>
              </w:rPr>
              <w:t>A definir</w:t>
            </w:r>
          </w:p>
        </w:tc>
        <w:tc>
          <w:tcPr>
            <w:tcW w:w="1701" w:type="dxa"/>
            <w:shd w:val="clear" w:color="auto" w:fill="FDFEFE"/>
          </w:tcPr>
          <w:p w14:paraId="76BB17BD" w14:textId="77777777" w:rsidR="00EA43C7" w:rsidRPr="00886DB3" w:rsidRDefault="00264555">
            <w:pPr>
              <w:rPr>
                <w:lang w:val="pt-BR"/>
              </w:rPr>
            </w:pPr>
            <w:r w:rsidRPr="00886DB3">
              <w:rPr>
                <w:rFonts w:ascii="Arial" w:hAnsi="Arial"/>
                <w:sz w:val="16"/>
                <w:lang w:val="pt-BR"/>
              </w:rPr>
              <w:t>FUNAI + comunidade</w:t>
            </w:r>
          </w:p>
        </w:tc>
        <w:tc>
          <w:tcPr>
            <w:tcW w:w="2665" w:type="dxa"/>
            <w:shd w:val="clear" w:color="auto" w:fill="FDFEFE"/>
          </w:tcPr>
          <w:p w14:paraId="028A9A63" w14:textId="77777777" w:rsidR="00EA43C7" w:rsidRPr="00886DB3" w:rsidRDefault="00264555">
            <w:pPr>
              <w:rPr>
                <w:lang w:val="pt-BR"/>
              </w:rPr>
            </w:pPr>
            <w:r w:rsidRPr="00886DB3">
              <w:rPr>
                <w:rFonts w:ascii="Arial" w:hAnsi="Arial"/>
                <w:sz w:val="16"/>
                <w:lang w:val="pt-BR"/>
              </w:rPr>
              <w:t>Aguarda proposta da comunidade</w:t>
            </w:r>
          </w:p>
        </w:tc>
      </w:tr>
      <w:tr w:rsidR="00EA43C7" w:rsidRPr="00886DB3" w14:paraId="444CBBB2" w14:textId="77777777">
        <w:tc>
          <w:tcPr>
            <w:tcW w:w="3118" w:type="dxa"/>
            <w:shd w:val="clear" w:color="auto" w:fill="F0F3FA"/>
          </w:tcPr>
          <w:p w14:paraId="40758CB2" w14:textId="77777777" w:rsidR="00EA43C7" w:rsidRPr="00886DB3" w:rsidRDefault="00264555">
            <w:pPr>
              <w:rPr>
                <w:lang w:val="pt-BR"/>
              </w:rPr>
            </w:pPr>
            <w:r w:rsidRPr="00886DB3">
              <w:rPr>
                <w:rFonts w:ascii="Arial" w:hAnsi="Arial"/>
                <w:sz w:val="16"/>
                <w:lang w:val="pt-BR"/>
              </w:rPr>
              <w:t>IBAMA — autorização para obras na TI</w:t>
            </w:r>
          </w:p>
        </w:tc>
        <w:tc>
          <w:tcPr>
            <w:tcW w:w="1417" w:type="dxa"/>
            <w:shd w:val="clear" w:color="auto" w:fill="F0F3FA"/>
          </w:tcPr>
          <w:p w14:paraId="78A35516" w14:textId="77777777" w:rsidR="00EA43C7" w:rsidRPr="00886DB3" w:rsidRDefault="00264555">
            <w:pPr>
              <w:rPr>
                <w:lang w:val="pt-BR"/>
              </w:rPr>
            </w:pPr>
            <w:r w:rsidRPr="00886DB3">
              <w:rPr>
                <w:rFonts w:ascii="Arial" w:hAnsi="Arial"/>
                <w:sz w:val="16"/>
                <w:lang w:val="pt-BR"/>
              </w:rPr>
              <w:t>A definir</w:t>
            </w:r>
          </w:p>
        </w:tc>
        <w:tc>
          <w:tcPr>
            <w:tcW w:w="1701" w:type="dxa"/>
            <w:shd w:val="clear" w:color="auto" w:fill="F0F3FA"/>
          </w:tcPr>
          <w:p w14:paraId="2D0437B0" w14:textId="77777777" w:rsidR="00EA43C7" w:rsidRPr="00886DB3" w:rsidRDefault="00264555">
            <w:pPr>
              <w:rPr>
                <w:lang w:val="pt-BR"/>
              </w:rPr>
            </w:pPr>
            <w:r w:rsidRPr="00886DB3">
              <w:rPr>
                <w:rFonts w:ascii="Arial" w:hAnsi="Arial"/>
                <w:sz w:val="16"/>
                <w:lang w:val="pt-BR"/>
              </w:rPr>
              <w:t>IBAMA / Estado / FUNAI</w:t>
            </w:r>
          </w:p>
        </w:tc>
        <w:tc>
          <w:tcPr>
            <w:tcW w:w="2665" w:type="dxa"/>
            <w:shd w:val="clear" w:color="auto" w:fill="F0F3FA"/>
          </w:tcPr>
          <w:p w14:paraId="15D916CF" w14:textId="77777777" w:rsidR="00EA43C7" w:rsidRPr="00886DB3" w:rsidRDefault="00264555">
            <w:pPr>
              <w:rPr>
                <w:lang w:val="pt-BR"/>
              </w:rPr>
            </w:pPr>
            <w:r w:rsidRPr="00886DB3">
              <w:rPr>
                <w:rFonts w:ascii="Arial" w:hAnsi="Arial"/>
                <w:sz w:val="16"/>
                <w:lang w:val="pt-BR"/>
              </w:rPr>
              <w:t>Bloqueio para estrada Sede-Toldo e ponte pênsil</w:t>
            </w:r>
          </w:p>
        </w:tc>
      </w:tr>
      <w:tr w:rsidR="00EA43C7" w:rsidRPr="00886DB3" w14:paraId="77E1A1E5" w14:textId="77777777">
        <w:tc>
          <w:tcPr>
            <w:tcW w:w="3118" w:type="dxa"/>
            <w:shd w:val="clear" w:color="auto" w:fill="FDFEFE"/>
          </w:tcPr>
          <w:p w14:paraId="4EC973DB" w14:textId="77777777" w:rsidR="00EA43C7" w:rsidRPr="00886DB3" w:rsidRDefault="00264555">
            <w:pPr>
              <w:rPr>
                <w:lang w:val="pt-BR"/>
              </w:rPr>
            </w:pPr>
            <w:r w:rsidRPr="00886DB3">
              <w:rPr>
                <w:rFonts w:ascii="Arial" w:hAnsi="Arial"/>
                <w:sz w:val="16"/>
                <w:lang w:val="pt-BR"/>
              </w:rPr>
              <w:t>Estrada Sede → Aldeia Toldo (12 km)</w:t>
            </w:r>
          </w:p>
        </w:tc>
        <w:tc>
          <w:tcPr>
            <w:tcW w:w="1417" w:type="dxa"/>
            <w:shd w:val="clear" w:color="auto" w:fill="FDFEFE"/>
          </w:tcPr>
          <w:p w14:paraId="216E6A62" w14:textId="77777777" w:rsidR="00EA43C7" w:rsidRPr="00886DB3" w:rsidRDefault="00264555">
            <w:pPr>
              <w:rPr>
                <w:lang w:val="pt-BR"/>
              </w:rPr>
            </w:pPr>
            <w:r w:rsidRPr="00886DB3">
              <w:rPr>
                <w:rFonts w:ascii="Arial" w:hAnsi="Arial"/>
                <w:sz w:val="16"/>
                <w:lang w:val="pt-BR"/>
              </w:rPr>
              <w:t>Indefinido</w:t>
            </w:r>
          </w:p>
        </w:tc>
        <w:tc>
          <w:tcPr>
            <w:tcW w:w="1701" w:type="dxa"/>
            <w:shd w:val="clear" w:color="auto" w:fill="FDFEFE"/>
          </w:tcPr>
          <w:p w14:paraId="23F3F291" w14:textId="77777777" w:rsidR="00EA43C7" w:rsidRPr="00886DB3" w:rsidRDefault="00264555">
            <w:pPr>
              <w:rPr>
                <w:lang w:val="pt-BR"/>
              </w:rPr>
            </w:pPr>
            <w:r w:rsidRPr="00886DB3">
              <w:rPr>
                <w:rFonts w:ascii="Arial" w:hAnsi="Arial"/>
                <w:sz w:val="16"/>
                <w:lang w:val="pt-BR"/>
              </w:rPr>
              <w:t>Estado de SC / União</w:t>
            </w:r>
          </w:p>
        </w:tc>
        <w:tc>
          <w:tcPr>
            <w:tcW w:w="2665" w:type="dxa"/>
            <w:shd w:val="clear" w:color="auto" w:fill="FDFEFE"/>
          </w:tcPr>
          <w:p w14:paraId="60AD6AA8" w14:textId="77777777" w:rsidR="00EA43C7" w:rsidRPr="00886DB3" w:rsidRDefault="00264555">
            <w:pPr>
              <w:rPr>
                <w:lang w:val="pt-BR"/>
              </w:rPr>
            </w:pPr>
            <w:r w:rsidRPr="00886DB3">
              <w:rPr>
                <w:rFonts w:ascii="Arial" w:hAnsi="Arial"/>
                <w:sz w:val="16"/>
                <w:lang w:val="pt-BR"/>
              </w:rPr>
              <w:t>Sem contrato, sem projeto executivo completo</w:t>
            </w:r>
          </w:p>
        </w:tc>
      </w:tr>
      <w:tr w:rsidR="00EA43C7" w:rsidRPr="00886DB3" w14:paraId="15A8BA48" w14:textId="77777777">
        <w:tc>
          <w:tcPr>
            <w:tcW w:w="3118" w:type="dxa"/>
            <w:shd w:val="clear" w:color="auto" w:fill="F0F3FA"/>
          </w:tcPr>
          <w:p w14:paraId="260CB97E" w14:textId="77777777" w:rsidR="00EA43C7" w:rsidRPr="00886DB3" w:rsidRDefault="00264555">
            <w:pPr>
              <w:rPr>
                <w:lang w:val="pt-BR"/>
              </w:rPr>
            </w:pPr>
            <w:r w:rsidRPr="00886DB3">
              <w:rPr>
                <w:rFonts w:ascii="Arial" w:hAnsi="Arial"/>
                <w:sz w:val="16"/>
                <w:lang w:val="pt-BR"/>
              </w:rPr>
              <w:t>Ponte Pênsil sobre Rio Hercílio</w:t>
            </w:r>
          </w:p>
        </w:tc>
        <w:tc>
          <w:tcPr>
            <w:tcW w:w="1417" w:type="dxa"/>
            <w:shd w:val="clear" w:color="auto" w:fill="F0F3FA"/>
          </w:tcPr>
          <w:p w14:paraId="5134CE72" w14:textId="77777777" w:rsidR="00EA43C7" w:rsidRPr="00886DB3" w:rsidRDefault="00264555">
            <w:pPr>
              <w:rPr>
                <w:lang w:val="pt-BR"/>
              </w:rPr>
            </w:pPr>
            <w:r w:rsidRPr="00886DB3">
              <w:rPr>
                <w:rFonts w:ascii="Arial" w:hAnsi="Arial"/>
                <w:sz w:val="16"/>
                <w:lang w:val="pt-BR"/>
              </w:rPr>
              <w:t>Indefinido</w:t>
            </w:r>
          </w:p>
        </w:tc>
        <w:tc>
          <w:tcPr>
            <w:tcW w:w="1701" w:type="dxa"/>
            <w:shd w:val="clear" w:color="auto" w:fill="F0F3FA"/>
          </w:tcPr>
          <w:p w14:paraId="71E0C3AD" w14:textId="77777777" w:rsidR="00EA43C7" w:rsidRPr="00886DB3" w:rsidRDefault="00264555">
            <w:pPr>
              <w:rPr>
                <w:lang w:val="pt-BR"/>
              </w:rPr>
            </w:pPr>
            <w:r w:rsidRPr="00886DB3">
              <w:rPr>
                <w:rFonts w:ascii="Arial" w:hAnsi="Arial"/>
                <w:sz w:val="16"/>
                <w:lang w:val="pt-BR"/>
              </w:rPr>
              <w:t>Estado de SC / União</w:t>
            </w:r>
          </w:p>
        </w:tc>
        <w:tc>
          <w:tcPr>
            <w:tcW w:w="2665" w:type="dxa"/>
            <w:shd w:val="clear" w:color="auto" w:fill="F0F3FA"/>
          </w:tcPr>
          <w:p w14:paraId="56BFC300" w14:textId="77777777" w:rsidR="00EA43C7" w:rsidRPr="00886DB3" w:rsidRDefault="00264555">
            <w:pPr>
              <w:rPr>
                <w:lang w:val="pt-BR"/>
              </w:rPr>
            </w:pPr>
            <w:r w:rsidRPr="00886DB3">
              <w:rPr>
                <w:rFonts w:ascii="Arial" w:hAnsi="Arial"/>
                <w:sz w:val="16"/>
                <w:lang w:val="pt-BR"/>
              </w:rPr>
              <w:t>Aguarda orçamento, estudos ambientais e licença</w:t>
            </w:r>
          </w:p>
        </w:tc>
      </w:tr>
      <w:tr w:rsidR="00EA43C7" w:rsidRPr="00886DB3" w14:paraId="37DC7E43" w14:textId="77777777">
        <w:tc>
          <w:tcPr>
            <w:tcW w:w="3118" w:type="dxa"/>
            <w:shd w:val="clear" w:color="auto" w:fill="FDFEFE"/>
          </w:tcPr>
          <w:p w14:paraId="04FF297C" w14:textId="77777777" w:rsidR="00EA43C7" w:rsidRPr="00886DB3" w:rsidRDefault="00264555">
            <w:pPr>
              <w:rPr>
                <w:lang w:val="pt-BR"/>
              </w:rPr>
            </w:pPr>
            <w:r w:rsidRPr="00886DB3">
              <w:rPr>
                <w:rFonts w:ascii="Arial" w:hAnsi="Arial"/>
                <w:sz w:val="16"/>
                <w:lang w:val="pt-BR"/>
              </w:rPr>
              <w:t xml:space="preserve">Escola, campo e sanitário (EI La </w:t>
            </w:r>
            <w:proofErr w:type="spellStart"/>
            <w:r w:rsidRPr="00886DB3">
              <w:rPr>
                <w:rFonts w:ascii="Arial" w:hAnsi="Arial"/>
                <w:sz w:val="16"/>
                <w:lang w:val="pt-BR"/>
              </w:rPr>
              <w:t>Klãnõ</w:t>
            </w:r>
            <w:proofErr w:type="spellEnd"/>
            <w:r w:rsidRPr="00886DB3">
              <w:rPr>
                <w:rFonts w:ascii="Arial" w:hAnsi="Arial"/>
                <w:sz w:val="16"/>
                <w:lang w:val="pt-BR"/>
              </w:rPr>
              <w:t>)</w:t>
            </w:r>
          </w:p>
        </w:tc>
        <w:tc>
          <w:tcPr>
            <w:tcW w:w="1417" w:type="dxa"/>
            <w:shd w:val="clear" w:color="auto" w:fill="FDFEFE"/>
          </w:tcPr>
          <w:p w14:paraId="4BE73EE8" w14:textId="77777777" w:rsidR="00EA43C7" w:rsidRPr="00886DB3" w:rsidRDefault="00264555">
            <w:pPr>
              <w:rPr>
                <w:lang w:val="pt-BR"/>
              </w:rPr>
            </w:pPr>
            <w:r w:rsidRPr="00886DB3">
              <w:rPr>
                <w:rFonts w:ascii="Arial" w:hAnsi="Arial"/>
                <w:sz w:val="16"/>
                <w:lang w:val="pt-BR"/>
              </w:rPr>
              <w:t>Indefinido</w:t>
            </w:r>
          </w:p>
        </w:tc>
        <w:tc>
          <w:tcPr>
            <w:tcW w:w="1701" w:type="dxa"/>
            <w:shd w:val="clear" w:color="auto" w:fill="FDFEFE"/>
          </w:tcPr>
          <w:p w14:paraId="0165215A" w14:textId="77777777" w:rsidR="00EA43C7" w:rsidRPr="00886DB3" w:rsidRDefault="00264555">
            <w:pPr>
              <w:rPr>
                <w:lang w:val="pt-BR"/>
              </w:rPr>
            </w:pPr>
            <w:r w:rsidRPr="00886DB3">
              <w:rPr>
                <w:rFonts w:ascii="Arial" w:hAnsi="Arial"/>
                <w:sz w:val="16"/>
                <w:lang w:val="pt-BR"/>
              </w:rPr>
              <w:t>Secretaria de Educação/SC</w:t>
            </w:r>
          </w:p>
        </w:tc>
        <w:tc>
          <w:tcPr>
            <w:tcW w:w="2665" w:type="dxa"/>
            <w:shd w:val="clear" w:color="auto" w:fill="FDFEFE"/>
          </w:tcPr>
          <w:p w14:paraId="1FBD2FB9" w14:textId="77777777" w:rsidR="00EA43C7" w:rsidRPr="00886DB3" w:rsidRDefault="00264555">
            <w:pPr>
              <w:rPr>
                <w:lang w:val="pt-BR"/>
              </w:rPr>
            </w:pPr>
            <w:r w:rsidRPr="00886DB3">
              <w:rPr>
                <w:rFonts w:ascii="Arial" w:hAnsi="Arial"/>
                <w:sz w:val="16"/>
                <w:lang w:val="pt-BR"/>
              </w:rPr>
              <w:t>Sem previsão orçamentária formal</w:t>
            </w:r>
          </w:p>
        </w:tc>
      </w:tr>
      <w:tr w:rsidR="00EA43C7" w:rsidRPr="00886DB3" w14:paraId="15B7E1EA" w14:textId="77777777">
        <w:tc>
          <w:tcPr>
            <w:tcW w:w="3118" w:type="dxa"/>
            <w:shd w:val="clear" w:color="auto" w:fill="F0F3FA"/>
          </w:tcPr>
          <w:p w14:paraId="20E49C35" w14:textId="77777777" w:rsidR="00EA43C7" w:rsidRPr="00886DB3" w:rsidRDefault="00264555">
            <w:pPr>
              <w:rPr>
                <w:lang w:val="pt-BR"/>
              </w:rPr>
            </w:pPr>
            <w:r w:rsidRPr="00886DB3">
              <w:rPr>
                <w:rFonts w:ascii="Arial" w:hAnsi="Arial"/>
                <w:sz w:val="16"/>
                <w:lang w:val="pt-BR"/>
              </w:rPr>
              <w:t>Execução das multas acumuladas (R$ 3,1 M+)</w:t>
            </w:r>
          </w:p>
        </w:tc>
        <w:tc>
          <w:tcPr>
            <w:tcW w:w="1417" w:type="dxa"/>
            <w:shd w:val="clear" w:color="auto" w:fill="F0F3FA"/>
          </w:tcPr>
          <w:p w14:paraId="7D496089" w14:textId="77777777" w:rsidR="00EA43C7" w:rsidRPr="00886DB3" w:rsidRDefault="00264555">
            <w:pPr>
              <w:rPr>
                <w:lang w:val="pt-BR"/>
              </w:rPr>
            </w:pPr>
            <w:r w:rsidRPr="00886DB3">
              <w:rPr>
                <w:rFonts w:ascii="Arial" w:hAnsi="Arial"/>
                <w:sz w:val="16"/>
                <w:lang w:val="pt-BR"/>
              </w:rPr>
              <w:t>A requerer pelo MPF</w:t>
            </w:r>
          </w:p>
        </w:tc>
        <w:tc>
          <w:tcPr>
            <w:tcW w:w="1701" w:type="dxa"/>
            <w:shd w:val="clear" w:color="auto" w:fill="F0F3FA"/>
          </w:tcPr>
          <w:p w14:paraId="03096C52" w14:textId="77777777" w:rsidR="00EA43C7" w:rsidRPr="00886DB3" w:rsidRDefault="00264555">
            <w:pPr>
              <w:rPr>
                <w:lang w:val="pt-BR"/>
              </w:rPr>
            </w:pPr>
            <w:r w:rsidRPr="00886DB3">
              <w:rPr>
                <w:rFonts w:ascii="Arial" w:hAnsi="Arial"/>
                <w:sz w:val="16"/>
                <w:lang w:val="pt-BR"/>
              </w:rPr>
              <w:t>Juízo / MPF</w:t>
            </w:r>
          </w:p>
        </w:tc>
        <w:tc>
          <w:tcPr>
            <w:tcW w:w="2665" w:type="dxa"/>
            <w:shd w:val="clear" w:color="auto" w:fill="F0F3FA"/>
          </w:tcPr>
          <w:p w14:paraId="1B8D45B5" w14:textId="77777777" w:rsidR="00EA43C7" w:rsidRPr="00886DB3" w:rsidRDefault="00264555">
            <w:pPr>
              <w:rPr>
                <w:lang w:val="pt-BR"/>
              </w:rPr>
            </w:pPr>
            <w:r w:rsidRPr="00886DB3">
              <w:rPr>
                <w:rFonts w:ascii="Arial" w:hAnsi="Arial"/>
                <w:sz w:val="16"/>
                <w:lang w:val="pt-BR"/>
              </w:rPr>
              <w:t xml:space="preserve">Multa vigente desde </w:t>
            </w:r>
            <w:proofErr w:type="spellStart"/>
            <w:r w:rsidRPr="00886DB3">
              <w:rPr>
                <w:rFonts w:ascii="Arial" w:hAnsi="Arial"/>
                <w:sz w:val="16"/>
                <w:lang w:val="pt-BR"/>
              </w:rPr>
              <w:t>ago</w:t>
            </w:r>
            <w:proofErr w:type="spellEnd"/>
            <w:r w:rsidRPr="00886DB3">
              <w:rPr>
                <w:rFonts w:ascii="Arial" w:hAnsi="Arial"/>
                <w:sz w:val="16"/>
                <w:lang w:val="pt-BR"/>
              </w:rPr>
              <w:t>/2020</w:t>
            </w:r>
          </w:p>
        </w:tc>
      </w:tr>
    </w:tbl>
    <w:p w14:paraId="4A62781E" w14:textId="77777777" w:rsidR="00EA43C7" w:rsidRPr="00886DB3" w:rsidRDefault="00EA43C7">
      <w:pPr>
        <w:rPr>
          <w:lang w:val="pt-BR"/>
        </w:rPr>
      </w:pPr>
    </w:p>
    <w:p w14:paraId="3EA6F3E3" w14:textId="77777777" w:rsidR="00EA43C7" w:rsidRPr="00886DB3" w:rsidRDefault="00264555">
      <w:pPr>
        <w:spacing w:before="280" w:after="80"/>
        <w:rPr>
          <w:lang w:val="pt-BR"/>
        </w:rPr>
      </w:pPr>
      <w:r w:rsidRPr="00886DB3">
        <w:rPr>
          <w:rFonts w:ascii="Arial" w:hAnsi="Arial"/>
          <w:b/>
          <w:color w:val="1F3864"/>
          <w:sz w:val="28"/>
          <w:lang w:val="pt-BR"/>
        </w:rPr>
        <w:t>11. CONCLUSÕES E RECOMENDAÇÕES</w:t>
      </w:r>
    </w:p>
    <w:p w14:paraId="25E70EE7" w14:textId="77777777" w:rsidR="00EA43C7" w:rsidRPr="00886DB3" w:rsidRDefault="00264555">
      <w:pPr>
        <w:spacing w:before="40" w:after="80"/>
        <w:jc w:val="both"/>
        <w:rPr>
          <w:lang w:val="pt-BR"/>
        </w:rPr>
      </w:pPr>
      <w:r w:rsidRPr="00886DB3">
        <w:rPr>
          <w:rFonts w:ascii="Arial" w:hAnsi="Arial"/>
          <w:sz w:val="20"/>
          <w:lang w:val="pt-BR"/>
        </w:rPr>
        <w:t>Passados mais de 22 anos desde o ajuizamento da ação (2003) e mais de 18 anos desde a sentença condenatória (2007), o cumprimento das obrigações impostas permanece extremamente fragmentado. A seguir, as conclusões fundamentais e as recomendações estratégicas:</w:t>
      </w:r>
    </w:p>
    <w:p w14:paraId="2C3379AE" w14:textId="77777777" w:rsidR="00EA43C7" w:rsidRPr="00886DB3" w:rsidRDefault="00264555">
      <w:pPr>
        <w:spacing w:before="120" w:after="60"/>
        <w:rPr>
          <w:lang w:val="pt-BR"/>
        </w:rPr>
      </w:pPr>
      <w:r w:rsidRPr="00886DB3">
        <w:rPr>
          <w:rFonts w:ascii="Arial" w:hAnsi="Arial"/>
          <w:b/>
          <w:color w:val="1F3864"/>
          <w:sz w:val="20"/>
          <w:lang w:val="pt-BR"/>
        </w:rPr>
        <w:t>1. Mora consolidada e multa exigível</w:t>
      </w:r>
      <w:r w:rsidRPr="00886DB3">
        <w:rPr>
          <w:rFonts w:ascii="Arial" w:hAnsi="Arial"/>
          <w:b/>
          <w:color w:val="1F3864"/>
          <w:sz w:val="20"/>
          <w:lang w:val="pt-BR"/>
        </w:rPr>
        <w:br/>
      </w:r>
      <w:r w:rsidRPr="00886DB3">
        <w:rPr>
          <w:rFonts w:ascii="Arial" w:hAnsi="Arial"/>
          <w:sz w:val="18"/>
          <w:lang w:val="pt-BR"/>
        </w:rPr>
        <w:t xml:space="preserve">   A multa de R$ 500,00/dia por réu incide desde agosto de 2020. O total acumulado supera R$ 3 M e pode ser executado nos próprios autos. Recomenda-se requerimento formal de execução de astreintes.</w:t>
      </w:r>
    </w:p>
    <w:p w14:paraId="4DCFBFCF" w14:textId="77777777" w:rsidR="00EA43C7" w:rsidRPr="00886DB3" w:rsidRDefault="00264555">
      <w:pPr>
        <w:spacing w:before="120" w:after="60"/>
        <w:rPr>
          <w:lang w:val="pt-BR"/>
        </w:rPr>
      </w:pPr>
      <w:r w:rsidRPr="00886DB3">
        <w:rPr>
          <w:rFonts w:ascii="Arial" w:hAnsi="Arial"/>
          <w:b/>
          <w:color w:val="1F3864"/>
          <w:sz w:val="20"/>
          <w:lang w:val="pt-BR"/>
        </w:rPr>
        <w:t>2. Apenas 2 das 12 obrigações estão em execução efetiva</w:t>
      </w:r>
      <w:r w:rsidRPr="00886DB3">
        <w:rPr>
          <w:rFonts w:ascii="Arial" w:hAnsi="Arial"/>
          <w:b/>
          <w:color w:val="1F3864"/>
          <w:sz w:val="20"/>
          <w:lang w:val="pt-BR"/>
        </w:rPr>
        <w:br/>
      </w:r>
      <w:r w:rsidRPr="00886DB3">
        <w:rPr>
          <w:rFonts w:ascii="Arial" w:hAnsi="Arial"/>
          <w:sz w:val="18"/>
          <w:lang w:val="pt-BR"/>
        </w:rPr>
        <w:t xml:space="preserve">   Somente a estrada Bugio–José Boiteux e a Ponte Rio </w:t>
      </w:r>
      <w:proofErr w:type="spellStart"/>
      <w:r w:rsidRPr="00886DB3">
        <w:rPr>
          <w:rFonts w:ascii="Arial" w:hAnsi="Arial"/>
          <w:sz w:val="18"/>
          <w:lang w:val="pt-BR"/>
        </w:rPr>
        <w:t>Platê</w:t>
      </w:r>
      <w:proofErr w:type="spellEnd"/>
      <w:r w:rsidRPr="00886DB3">
        <w:rPr>
          <w:rFonts w:ascii="Arial" w:hAnsi="Arial"/>
          <w:sz w:val="18"/>
          <w:lang w:val="pt-BR"/>
        </w:rPr>
        <w:t xml:space="preserve"> (CT-004/2024) têm contrato firmado e obra em andamento. Todas as demais obrigações estão pendentes, em negociação ou controvertidas.</w:t>
      </w:r>
    </w:p>
    <w:p w14:paraId="35FE397F" w14:textId="77777777" w:rsidR="00EA43C7" w:rsidRPr="00886DB3" w:rsidRDefault="00264555">
      <w:pPr>
        <w:spacing w:before="120" w:after="60"/>
        <w:rPr>
          <w:lang w:val="pt-BR"/>
        </w:rPr>
      </w:pPr>
      <w:r w:rsidRPr="00886DB3">
        <w:rPr>
          <w:rFonts w:ascii="Arial" w:hAnsi="Arial"/>
          <w:b/>
          <w:color w:val="1F3864"/>
          <w:sz w:val="20"/>
          <w:lang w:val="pt-BR"/>
        </w:rPr>
        <w:t>3. IBAMA como gargalo institucional</w:t>
      </w:r>
      <w:r w:rsidRPr="00886DB3">
        <w:rPr>
          <w:rFonts w:ascii="Arial" w:hAnsi="Arial"/>
          <w:b/>
          <w:color w:val="1F3864"/>
          <w:sz w:val="20"/>
          <w:lang w:val="pt-BR"/>
        </w:rPr>
        <w:br/>
      </w:r>
      <w:r w:rsidRPr="00886DB3">
        <w:rPr>
          <w:rFonts w:ascii="Arial" w:hAnsi="Arial"/>
          <w:sz w:val="18"/>
          <w:lang w:val="pt-BR"/>
        </w:rPr>
        <w:t xml:space="preserve">   A ausência de licença ambiental para obras dentro da TI bloqueia a estrada Sede–Toldo e a ponte pênsil. Recomenda-se requerimento ao Juízo para que o IBAMA seja compelido a se manifestar e a emitir autorização no prazo máximo definido pelo Juízo, sob pena de multa.</w:t>
      </w:r>
    </w:p>
    <w:p w14:paraId="74F09A0B" w14:textId="77777777" w:rsidR="00EA43C7" w:rsidRPr="00886DB3" w:rsidRDefault="00264555">
      <w:pPr>
        <w:spacing w:before="120" w:after="60"/>
        <w:rPr>
          <w:lang w:val="pt-BR"/>
        </w:rPr>
      </w:pPr>
      <w:r w:rsidRPr="00886DB3">
        <w:rPr>
          <w:rFonts w:ascii="Arial" w:hAnsi="Arial"/>
          <w:b/>
          <w:color w:val="1F3864"/>
          <w:sz w:val="20"/>
          <w:lang w:val="pt-BR"/>
        </w:rPr>
        <w:t>4. Formalização do memorial como prioridade para a FUNAI</w:t>
      </w:r>
      <w:r w:rsidRPr="00886DB3">
        <w:rPr>
          <w:rFonts w:ascii="Arial" w:hAnsi="Arial"/>
          <w:b/>
          <w:color w:val="1F3864"/>
          <w:sz w:val="20"/>
          <w:lang w:val="pt-BR"/>
        </w:rPr>
        <w:br/>
      </w:r>
      <w:r w:rsidRPr="00886DB3">
        <w:rPr>
          <w:rFonts w:ascii="Arial" w:hAnsi="Arial"/>
          <w:sz w:val="18"/>
          <w:lang w:val="pt-BR"/>
        </w:rPr>
        <w:t xml:space="preserve">   A demora na formalização mantém a FUNAI em mora. A </w:t>
      </w:r>
      <w:proofErr w:type="spellStart"/>
      <w:r w:rsidRPr="00886DB3">
        <w:rPr>
          <w:rFonts w:ascii="Arial" w:hAnsi="Arial"/>
          <w:sz w:val="18"/>
          <w:lang w:val="pt-BR"/>
        </w:rPr>
        <w:t>minutação</w:t>
      </w:r>
      <w:proofErr w:type="spellEnd"/>
      <w:r w:rsidRPr="00886DB3">
        <w:rPr>
          <w:rFonts w:ascii="Arial" w:hAnsi="Arial"/>
          <w:sz w:val="18"/>
          <w:lang w:val="pt-BR"/>
        </w:rPr>
        <w:t xml:space="preserve"> do acordo (objeto, prazo, cronograma, orçamento) deve ser apresentada ao Juízo com urgência para homologação e modificação do título executivo.</w:t>
      </w:r>
    </w:p>
    <w:p w14:paraId="4D52A130" w14:textId="77777777" w:rsidR="00EA43C7" w:rsidRPr="00886DB3" w:rsidRDefault="00264555">
      <w:pPr>
        <w:spacing w:before="120" w:after="60"/>
        <w:rPr>
          <w:lang w:val="pt-BR"/>
        </w:rPr>
      </w:pPr>
      <w:r w:rsidRPr="00886DB3">
        <w:rPr>
          <w:rFonts w:ascii="Arial" w:hAnsi="Arial"/>
          <w:b/>
          <w:color w:val="1F3864"/>
          <w:sz w:val="20"/>
          <w:lang w:val="pt-BR"/>
        </w:rPr>
        <w:t>5. Programa Ibirama exige supervisão judicial</w:t>
      </w:r>
      <w:r w:rsidRPr="00886DB3">
        <w:rPr>
          <w:rFonts w:ascii="Arial" w:hAnsi="Arial"/>
          <w:b/>
          <w:color w:val="1F3864"/>
          <w:sz w:val="20"/>
          <w:lang w:val="pt-BR"/>
        </w:rPr>
        <w:br/>
      </w:r>
      <w:r w:rsidRPr="00886DB3">
        <w:rPr>
          <w:rFonts w:ascii="Arial" w:hAnsi="Arial"/>
          <w:sz w:val="18"/>
          <w:lang w:val="pt-BR"/>
        </w:rPr>
        <w:t xml:space="preserve">   Sem recursos exclusivos, sem cronograma e com frequente rotatividade de servidores, o Programa Ibirama </w:t>
      </w:r>
      <w:r w:rsidRPr="00886DB3">
        <w:rPr>
          <w:rFonts w:ascii="Arial" w:hAnsi="Arial"/>
          <w:sz w:val="18"/>
          <w:lang w:val="pt-BR"/>
        </w:rPr>
        <w:lastRenderedPageBreak/>
        <w:t>nunca terá cumprimento integral sem intervenção judicial mais incisiva. Recomenda-se solicitação de relatório anual com indicadores e metas vinculantes.</w:t>
      </w:r>
    </w:p>
    <w:p w14:paraId="75FE9EC1" w14:textId="77777777" w:rsidR="00EA43C7" w:rsidRPr="00886DB3" w:rsidRDefault="00264555">
      <w:pPr>
        <w:spacing w:before="120" w:after="60"/>
        <w:rPr>
          <w:lang w:val="pt-BR"/>
        </w:rPr>
      </w:pPr>
      <w:r w:rsidRPr="00886DB3">
        <w:rPr>
          <w:rFonts w:ascii="Arial" w:hAnsi="Arial"/>
          <w:b/>
          <w:color w:val="1F3864"/>
          <w:sz w:val="20"/>
          <w:lang w:val="pt-BR"/>
        </w:rPr>
        <w:t>6. Recursos da União — gap de ~R$ 6–16 M</w:t>
      </w:r>
      <w:r w:rsidRPr="00886DB3">
        <w:rPr>
          <w:rFonts w:ascii="Arial" w:hAnsi="Arial"/>
          <w:b/>
          <w:color w:val="1F3864"/>
          <w:sz w:val="20"/>
          <w:lang w:val="pt-BR"/>
        </w:rPr>
        <w:br/>
      </w:r>
      <w:r w:rsidRPr="00886DB3">
        <w:rPr>
          <w:rFonts w:ascii="Arial" w:hAnsi="Arial"/>
          <w:sz w:val="18"/>
          <w:lang w:val="pt-BR"/>
        </w:rPr>
        <w:t xml:space="preserve">   O depósito de R$ 3 M pelo MIDR cobre apenas parte do compromisso. A estimativa total das obras pendentes é de R$ 10–15 M adicionais. A União ainda não resolveu o conflito negativo de competências para repassar os valores restantes, e o Juízo pode e deve cobrá-la.</w:t>
      </w:r>
    </w:p>
    <w:p w14:paraId="441D36AB" w14:textId="77777777" w:rsidR="00EA43C7" w:rsidRPr="00886DB3" w:rsidRDefault="00264555">
      <w:pPr>
        <w:spacing w:before="120" w:after="60"/>
        <w:rPr>
          <w:lang w:val="pt-BR"/>
        </w:rPr>
      </w:pPr>
      <w:r w:rsidRPr="00886DB3">
        <w:rPr>
          <w:rFonts w:ascii="Arial" w:hAnsi="Arial"/>
          <w:b/>
          <w:color w:val="1F3864"/>
          <w:sz w:val="20"/>
          <w:lang w:val="pt-BR"/>
        </w:rPr>
        <w:t>7. Indenização prospectiva — lacuna da sentença</w:t>
      </w:r>
      <w:r w:rsidRPr="00886DB3">
        <w:rPr>
          <w:rFonts w:ascii="Arial" w:hAnsi="Arial"/>
          <w:b/>
          <w:color w:val="1F3864"/>
          <w:sz w:val="20"/>
          <w:lang w:val="pt-BR"/>
        </w:rPr>
        <w:br/>
      </w:r>
      <w:r w:rsidRPr="00886DB3">
        <w:rPr>
          <w:rFonts w:ascii="Arial" w:hAnsi="Arial"/>
          <w:sz w:val="18"/>
          <w:lang w:val="pt-BR"/>
        </w:rPr>
        <w:t xml:space="preserve">   A sentença não previu indenização periódica pelo funcionamento contínuo da barragem. Enquanto os danos continuam se produzindo, a reparação é apenas retroativa. Estudo de viabilidade de nova ação ou revisão em execução pode ser estratégico.</w:t>
      </w:r>
    </w:p>
    <w:p w14:paraId="2FC70EF8" w14:textId="77777777" w:rsidR="00EA43C7" w:rsidRPr="00886DB3" w:rsidRDefault="00EA43C7">
      <w:pPr>
        <w:rPr>
          <w:lang w:val="pt-BR"/>
        </w:rPr>
      </w:pPr>
    </w:p>
    <w:p w14:paraId="02961990" w14:textId="77777777" w:rsidR="00EA43C7" w:rsidRPr="00886DB3" w:rsidRDefault="00264555">
      <w:pPr>
        <w:jc w:val="center"/>
        <w:rPr>
          <w:lang w:val="pt-BR"/>
        </w:rPr>
      </w:pPr>
      <w:r w:rsidRPr="00886DB3">
        <w:rPr>
          <w:rFonts w:ascii="Arial" w:hAnsi="Arial"/>
          <w:i/>
          <w:color w:val="808080"/>
          <w:sz w:val="16"/>
          <w:lang w:val="pt-BR"/>
        </w:rPr>
        <w:t>─────────────────────────────────────────────────────────</w:t>
      </w:r>
      <w:r w:rsidRPr="00886DB3">
        <w:rPr>
          <w:rFonts w:ascii="Arial" w:hAnsi="Arial"/>
          <w:i/>
          <w:color w:val="808080"/>
          <w:sz w:val="16"/>
          <w:lang w:val="pt-BR"/>
        </w:rPr>
        <w:br/>
        <w:t>Documento elaborado para fins de análise jurídica interna — Abril de 2026</w:t>
      </w:r>
      <w:r w:rsidRPr="00886DB3">
        <w:rPr>
          <w:rFonts w:ascii="Arial" w:hAnsi="Arial"/>
          <w:i/>
          <w:color w:val="808080"/>
          <w:sz w:val="16"/>
          <w:lang w:val="pt-BR"/>
        </w:rPr>
        <w:br/>
        <w:t>Processo 5013528-53.2018.4.04.7205/SC — 1ª Vara Federal de Blumenau/SC</w:t>
      </w:r>
      <w:r w:rsidRPr="00886DB3">
        <w:rPr>
          <w:rFonts w:ascii="Arial" w:hAnsi="Arial"/>
          <w:i/>
          <w:color w:val="808080"/>
          <w:sz w:val="16"/>
          <w:lang w:val="pt-BR"/>
        </w:rPr>
        <w:br/>
        <w:t>─────────────────────────────────────────────────────────</w:t>
      </w:r>
    </w:p>
    <w:sectPr w:rsidR="00EA43C7" w:rsidRPr="00886DB3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1561347">
    <w:abstractNumId w:val="8"/>
  </w:num>
  <w:num w:numId="2" w16cid:durableId="637996678">
    <w:abstractNumId w:val="6"/>
  </w:num>
  <w:num w:numId="3" w16cid:durableId="2054378863">
    <w:abstractNumId w:val="5"/>
  </w:num>
  <w:num w:numId="4" w16cid:durableId="1056860261">
    <w:abstractNumId w:val="4"/>
  </w:num>
  <w:num w:numId="5" w16cid:durableId="857157094">
    <w:abstractNumId w:val="7"/>
  </w:num>
  <w:num w:numId="6" w16cid:durableId="303242517">
    <w:abstractNumId w:val="3"/>
  </w:num>
  <w:num w:numId="7" w16cid:durableId="862785277">
    <w:abstractNumId w:val="2"/>
  </w:num>
  <w:num w:numId="8" w16cid:durableId="969364887">
    <w:abstractNumId w:val="1"/>
  </w:num>
  <w:num w:numId="9" w16cid:durableId="1106268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4555"/>
    <w:rsid w:val="0029639D"/>
    <w:rsid w:val="00326F90"/>
    <w:rsid w:val="00886DB3"/>
    <w:rsid w:val="00AA1D8D"/>
    <w:rsid w:val="00B47730"/>
    <w:rsid w:val="00CB0664"/>
    <w:rsid w:val="00E01C65"/>
    <w:rsid w:val="00EA43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9AE43BAB-078C-4746-BE07-751C24FA1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10</Pages>
  <Words>4436</Words>
  <Characters>23960</Characters>
  <Application>Microsoft Office Word</Application>
  <DocSecurity>0</DocSecurity>
  <Lines>199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28340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Claudio Camargo</cp:lastModifiedBy>
  <cp:revision>2</cp:revision>
  <dcterms:created xsi:type="dcterms:W3CDTF">2013-12-23T23:15:00Z</dcterms:created>
  <dcterms:modified xsi:type="dcterms:W3CDTF">2026-04-30T13:26:00Z</dcterms:modified>
  <cp:category/>
</cp:coreProperties>
</file>