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DOSSIÊ JORNALÍSTICO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BARRAGEM NORTE E O VALE DO ITAJAÍ: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RISCO DOCUMENTADO, OMISSÃO SISTÊMICA E CONSEQUÊNCIAS CONCRETAS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Material de base para veiculação editorial  |  Santa Catarina, 2026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Fontes: processos judiciais, laudos técnicos, TCE-SC, DNIT, FIESC, ALESC, Defesa Civil, ABRHidro</w:t>
      </w:r>
    </w:p>
    <w:p>
      <w:pPr>
        <w:pStyle w:val="Heading1"/>
        <w:pBdr>
          <w:bottom w:val="single" w:color="1F4E79" w:sz="8" w:space="3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A ESTRUTURA E O QUE ELA REPRESENTA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A Barragem Norte, localizada em José Boiteux, foi colocada em operação em 1992 e é a maior barragem de contenção de cheias do Brasil, com capacidade de armazenamento de aproximadamente 357 milhões de metros cúbicos de água e área de proteção direta sobre mais de 1,5 milhão de habitantes.</w:t>
      </w:r>
      <w:r>
        <w:rPr>
          <w:rStyle w:val="FootnoteReference"/>
        </w:rPr>
        <w:footnoteReference w:id="1"/>
      </w:r>
      <w:r>
        <w:rPr>
          <w:rFonts w:ascii="Arial" w:cs="Arial" w:eastAsia="Arial" w:hAnsi="Arial"/>
          <w:sz w:val="19"/>
          <w:szCs w:val="19"/>
        </w:rPr>
        <w:t xml:space="preserve"> Está construída no curso do Rio Hercílio (Itajaí-Norte) e, quando em funcionamento pleno, é capaz de reduzir em até 2 metros o nível das cheias nos municípios a jusante — diferença que pode separar uma empresa funcionando de uma linha de produção destruída, uma ponte que resiste de uma estrutura colapsada.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Rio abaixo concentram-se municípios que carregam parte decisiva da economia catarinense: Presidente Getúlio, Ibirama, Lontras, Apiúna, Ascurra, Rodeio, Indaial, Blumenau, Gaspar, Brusque, Ilhota, Navegantes e Itajaí — cidades com indústria, logística, comércio exterior e mais de um milhão de trabalhadores. A barragem não é uma promessa. É uma estrutura existente, paga com dinheiro público e com finalidade estratégica de proteção coletiva.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3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A INOPERABILIDADE E OS DOCUMENTOS QUE A COMPROVAM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Apesar de sua importância estratégica, a Barragem Norte permanece sem plena operação desde 2014. Essa situação não é alegação política: está documentada em uma cadeia contínua de processos licitatórios frustrados, laudos técnicos, relatórios de controle externo e questionamentos formais da Assembleia Legislativa de Santa Catarina.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Histórico de licitações frustradas: uma década de tentativas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O monitoramento da FIESC sobre os contratos e licitações relativos à Barragem Norte revela um padrão preocupante de descontinuidade administrativa.</w:t>
      </w:r>
      <w:r>
        <w:rPr>
          <w:rStyle w:val="FootnoteReference"/>
        </w:rPr>
        <w:footnoteReference w:id="1"/>
      </w:r>
      <w:r>
        <w:rPr>
          <w:rFonts w:ascii="Arial" w:cs="Arial" w:eastAsia="Arial" w:hAnsi="Arial"/>
          <w:sz w:val="19"/>
          <w:szCs w:val="19"/>
        </w:rPr>
        <w:t xml:space="preserve"> Em 2013, a recuperação do sistema hidráulico da comporta foi contratada por R$ 111,9 mil — valor insuficiente para o porte da estrutura. Em 2014, uma licitação para os projetos do canal extravasor foi inicialmente suspensa e depois relicitada. Em 2016, nova contratação para elaboração dos Planos de Melhoria de Operação e do Plano de Ação de Emergência (PAE) foi executada em 64,8% e paralisada. Em 2019, um pregão eletrônico para operação das comportas por unidade hidráulica móvel foi declarado DESERTO. Em 2020, o Convite nº 004/DC/2020 para inspeção de segurança e recuperação da barragem foi novamente declarado DESERTO. Um segundo convite (nº 021/DC/2020) abriu novo certame no mesmo ano — quando finalmente a Hydros Engenharia Ltda. foi contratada pelo Contrato nº 016/DC/2020.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Paralelamente, dois entraves estruturais bloquearam as obras do canal extravasor: a necessidade de Licença de Instalação do IBAMA, cujas tratativas se arrastaram por anos, e a existência de sítio arqueológico no leito do canal, exigindo aprovação do IPHAN para remoção e guarda do acervo lítico em local aprovado pela Comunidade Indígena Xokleng.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TCE-SC — Monitoramento PMO 23/00134653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Em inspeção realizada em agosto de 2023, o Tribunal de Contas de Santa Catarina registrou que as comportas da Barragem Norte não podiam ser alteadas nem operadas para prevenir consequências de fortes chuvas a jusante, potencializando o risco de inundações. O relatório afirma que a operação da barragem estava comprometida e que a atuação da Defesa Civil ainda tinha caráter predominantemente corretivo — não preventivo.</w:t>
      </w:r>
      <w:r>
        <w:rPr>
          <w:rStyle w:val="FootnoteReference"/>
        </w:rPr>
        <w:footnoteReference w:id="2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Hydros Engenharia — Relatório de Inspeção de Segurança Regular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O laudo produzido pela Hydros Engenharia Ltda. no âmbito do Contrato nº 016/DC/2020 classificou a anomalia da barragem como Nível 2 – Alerta, em razão da ausência de manutenção, da inoperabilidade das comportas dos túneis de descarga, da falta de condições operacionais e da ausência de domínio patrimonial e operacional adequado. O Nível de Perigo Global foi classificado como Nível 1 – Atenção — classificação questionada formalmente pela ALESC, que apontou a inconsistência entre uma anomalia em Alerta e um perigo global em Atenção.</w:t>
      </w:r>
      <w:r>
        <w:rPr>
          <w:rStyle w:val="FootnoteReference"/>
        </w:rPr>
        <w:footnoteReference w:id="3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Outubro de 2024: autorização do MPF para reparar a comporta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Em 30 de outubro de 2024 — exatamente um ano após as cheias históricas —, a Secretaria de Estado da Proteção e Defesa Civil de Santa Catarina obteve autorização do Ministério Público Federal para iniciar os reparos na comporta danificada da Barragem Norte. A nota oficial da SDC afirma que "a barragem apresenta problemas na comporta desde o final de 2023, depois das fortes chuvas que atingiram a região" e que a autorização do MPF permite "desmontar a estrutura da comporta danificada para inspeção detalhada e transporte para uma oficina especializada". Até aquele momento, o cronograma de obras ainda não havia sido definido.</w:t>
      </w:r>
      <w:r>
        <w:rPr>
          <w:rStyle w:val="FootnoteReference"/>
        </w:rPr>
        <w:footnoteReference w:id="11"/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O dado é revelador: a maior barragem de contenção de cheias do Brasil enfrentou seu evento mais crítico — vertedouro transbordando pela primeira vez em mais de 30 anos de história — e, doze meses depois, ainda aguardava autorização judicial apenas para inspecionar o dano à sua comporta.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3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OUTUBRO DE 2023: O EVENTO QUE TORNOU O RISCO VISÍVEL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Em outubro de 2023, o Vale do Itajaí enfrentou cheias de intensidade excepcional. A Defesa Civil de Blumenau registrou que o Rio Itajaí-Açu atingiu a cota de 10,76 metros em 12 de outubro, com outras marcas no mesmo mês: 8,78 m, 10,19 m e 8,38 m.</w:t>
      </w:r>
      <w:r>
        <w:rPr>
          <w:rStyle w:val="FootnoteReference"/>
        </w:rPr>
        <w:footnoteReference w:id="9"/>
      </w:r>
      <w:r>
        <w:rPr>
          <w:rFonts w:ascii="Arial" w:cs="Arial" w:eastAsia="Arial" w:hAnsi="Arial"/>
          <w:sz w:val="19"/>
          <w:szCs w:val="19"/>
        </w:rPr>
        <w:t xml:space="preserve"> Foi também a primeira vez na história da estrutura que o vertedouro da Barragem Norte transbordou.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O hidrólogo Ademar Cordero estimou publicamente que a operação da Barragem Norte reduziu o nível da cheia em Blumenau em até 2 metros.</w:t>
      </w:r>
      <w:r>
        <w:rPr>
          <w:rStyle w:val="FootnoteReference"/>
        </w:rPr>
        <w:footnoteReference w:id="10"/>
      </w:r>
      <w:r>
        <w:rPr>
          <w:rFonts w:ascii="Arial" w:cs="Arial" w:eastAsia="Arial" w:hAnsi="Arial"/>
          <w:sz w:val="19"/>
          <w:szCs w:val="19"/>
        </w:rPr>
        <w:t xml:space="preserve"> Se essa estimativa estiver correta, sem a operação da barragem a cota em Blumenau poderia ter chegado próxima a 12,76 metros — um cenário de colapso para cidades, empresas e infraestrutura a jusante. Essa não é uma afirmação pericial fechada, mas é uma estimativa técnica plausível e compatível com a função documentada da estrutura.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Em outubro de 2023, mesmo com os problemas operacionais documentados, a Barragem Norte atuou como fator concreto de redução do risco a jusante. O que os documentos revelam é o quanto o Vale esteve próximo de um cenário ainda mais grave — e o quanto a ausência de plena operação eleva continuamente esse risco.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3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A PONTE MAIS VULNERÁVEL DO SISTEMA: IBIRAMA/APIÚNA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Na BR-470/SC, entre Ibirama e Apiúna, está a Ponte sobre o Rio Itajaí-Açu II — situada no km 111/113 da rodovia, com 200 metros de extensão, sob responsabilidade do DNIT. A estrutura integra um dos principais eixos logísticos do Vale do Itajaí e, antes da cheia de outubro de 2023, já era objeto de processo de reabilitação estrutural.</w:t>
      </w:r>
      <w:r>
        <w:rPr>
          <w:rStyle w:val="FootnoteReference"/>
        </w:rPr>
        <w:footnoteReference w:id="6"/>
      </w:r>
      <w:r>
        <w:rPr>
          <w:rStyle w:val="FootnoteReference"/>
        </w:rPr>
        <w:footnoteReference w:id="7"/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Em novembro de 2022, o Estudo Técnico Preliminar do DNIT identificou manifestações patológicas: ausência de drenagem, falhas de concretagem, cobrimento insuficiente, degradação ao longo dos anos e desalinhamento do tabuleiro por recalque de fundação. Em maio de 2023, o DNIT emitiu ordem de serviço para reabilitação estrutural, com investimento de R$ 15 milhões — incluindo recuperação de pilares, vigas e lajes, e alargamento de 9 para 15 metros de largura. O objeto não era obra estética: era reabilitação estrutural de uma obra de arte especial já comprometida, integrada ao Programa Proarte do DNIT.</w:t>
      </w:r>
      <w:r>
        <w:rPr>
          <w:rStyle w:val="FootnoteReference"/>
        </w:rPr>
        <w:footnoteReference w:id="6"/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Em 12 de outubro de 2023, o DNIT interditou preventivamente o tráfego sobre a ponte. A justificativa oficial foi direta: o nível do Rio Itajaí-Açu II estava próximo às vigas da estrutura e continuava subindo, configurando risco imediato.</w:t>
      </w:r>
      <w:r>
        <w:rPr>
          <w:rStyle w:val="FootnoteReference"/>
        </w:rPr>
        <w:footnoteReference w:id="8"/>
      </w:r>
      <w:r>
        <w:rPr>
          <w:rFonts w:ascii="Arial" w:cs="Arial" w:eastAsia="Arial" w:hAnsi="Arial"/>
          <w:sz w:val="19"/>
          <w:szCs w:val="19"/>
        </w:rPr>
        <w:t xml:space="preserve"> A própria autoridade federal responsável reconheceu, naquele momento, que o rio criou condição de risco suficiente para paralisar um eixo rodoviário estratégico — e a estrutura que suportava esse risco já apresentava patologias graves.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A tese tecnicamente defensável, sustentada pelo conjunto dos documentos: se a Barragem Norte não tivesse operado em outubro de 2023, o nível do rio seria substancialmente mais alto. Uma elevação adicional de até 2 metros poderia ter agravado de forma expressiva a carga hidráulica sobre uma estrutura com patologias estruturais documentadas, com potencial de comprometimento severo ou colapso. A afirmação de rompimento inevitável dependeria de laudo estrutural e modelagem hidrológica específica — mas o risco concreto e agravado é sustentável pelos dados existentes.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Avanço das obras em 2025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Em setembro de 2025, o DNIT publicou atualização sobre o andamento das obras de reabilitação: fundações, pilares, vigas e pré-lajes já haviam sido concluídos; serviços de armação e concretagem da laje estavam em andamento. A conclusão da obra foi prevista para o fim de 2025, com alargamento de 9 para 15 metros, garantindo pista nos dois sentidos, acostamentos, barreiras de concreto e passeio para pedestres.</w:t>
      </w:r>
      <w:r>
        <w:rPr>
          <w:rStyle w:val="FootnoteReference"/>
        </w:rPr>
        <w:footnoteReference w:id="12"/>
      </w:r>
      <w:r>
        <w:rPr>
          <w:rFonts w:ascii="Arial" w:cs="Arial" w:eastAsia="Arial" w:hAnsi="Arial"/>
          <w:sz w:val="19"/>
          <w:szCs w:val="19"/>
        </w:rPr>
        <w:t xml:space="preserve"> O avanço das obras confirma que a intervenção era real, necessária e de longa duração — o que reforça a gravidade da condição estrutural que existia em outubro de 2023.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3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 O CENÁRIO EXTREMO: SIMULAÇÃO DE ROMPIMENTO DA BARRAGEM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O estudo "Simulação Hidrodinâmica do Rompimento da Barragem Norte em José Boiteux/SC" (Adangelo Eldebrando Krambeck e Gabriele Tschöke, ABRHidro) simulou a ruptura hipotética da barragem para geração de hidrogramas e mapas de inundação, com foco na elaboração de plano de contingência para Ibirama. O documento classifica a Barragem Norte como de alto risco, considerando características técnicas, estado de conservação e inconformidades com a legislação vigente.</w:t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5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Município / Ponto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da Simulação de Rompimento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José Boiteux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Pico de inundação em aprox. 4 horas após a ruptura; aumento de cota de até 25 metros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Ibirama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Pico de inundação em aprox. 5 horas após a ruptura; aumento de aprox. 13 metros na elevação do 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Esses dados tratam do cenário de rompimento da barragem — não do colapso da ponte. Mas demonstram, com clareza técnica, a magnitude hidráulica do sistema e a vulnerabilidade de Ibirama e municípios a jusante em situações extremas.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3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 A DÍVIDA SOCIAL: 19 ANOS DE UMA SENTENÇA DESCUMPRIDA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A Comunidade Indígena da Terra Indígena Ibirama La-Klãnõ — povo Xokleng diretamente afetado pela operação da Barragem Norte desde sua construção — carrega até hoje a maior parte dos danos sem reparação plena. Em 15 de junho de 2007, sentença judicial condenou a União Federal, o Estado de Santa Catarina e a FUNAI a obras de reparação: casas, escola, igrejas, casas de pároco, unidade sanitária, campo de futebol, estrada e ponte. A sentença transitou em julgado para a União em 05/08/2017.</w:t>
      </w:r>
      <w:r>
        <w:rPr>
          <w:rStyle w:val="FootnoteReference"/>
        </w:rPr>
        <w:footnoteReference w:id="13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/ Situação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Sentença condenatória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15/06/2007 — 1ª Vara Federal de Blumenau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Trânsito em julgado (União)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05/08/2017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Multa diária (astreinte)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R$ 500/réu/dia desde agosto de 2020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Acúmulo estimado até jun/2026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Aprox. R$ 6,48 milhões (dois réus × 2.160 dias)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Entrega prevista (casas e igrejas)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30/06/2026 — convênios SDC 766/2025 e correlatos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Obras ainda sem prazo definido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Estrada Sede-Toldo, escola, unidade sanitária, campo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Os convênios firmados em 2025 pela Secretaria de Estado da Proteção e Defesa Civil (SDC 766/2025, 1186/2025, 1156/2025 e 1159/2025) totalizam R$ 6,16 milhões em edificações, com prazo de entrega fixado em 30 de junho de 2026</w:t>
      </w:r>
      <w:r>
        <w:rPr>
          <w:rStyle w:val="FootnoteReference"/>
        </w:rPr>
        <w:footnoteReference w:id="14"/>
      </w:r>
      <w:r>
        <w:rPr>
          <w:rFonts w:ascii="Arial" w:cs="Arial" w:eastAsia="Arial" w:hAnsi="Arial"/>
          <w:sz w:val="19"/>
          <w:szCs w:val="19"/>
        </w:rPr>
        <w:t xml:space="preserve"> — ou seja, 19 anos e 15 dias após a condenação, e apenas para parte das obrigações. As demais obras da sentença, incluindo escola e infraestrutura sanitária, seguem sem cronograma formalizado nos autos até o último evento analisado.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3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 CONCLUSÃO: O QUE O VALE PRECISA SABER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A Barragem Norte é, ao mesmo tempo, um instrumento de proteção e um símbolo de omissão. Em outubro de 2023, sua operação evitou agravamento expressivo das cheias — mas a comporta foi danificada e, um ano depois, ainda dependia de autorização judicial para ser inspecionada. Essa é a medida do problema.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O Vale do Itajaí tem o direito de saber quem opera a barragem, em que condição ela está e qual o plano de emergência em vigor. A Lei de Segurança de Barragens exige Plano de Ação de Emergência, mapa de inundação e protocolo de comunicação com municípios a jusante — instrumentos mínimos de proteção da vida, não luxo administrativo.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A combinação de fatores documentados neste dossiê — licitações frustradas por uma década, comportas inoperáveis, laudo de Nível 2 – Alerta, comporta danificada após 2023 com autorização de reparo obtida apenas em outubro de 2024, ponte estruturalmente comprometida interditada durante a cheia, simulação de rompimento com impacto de 13 metros em Ibirama e sentença judicial de reparação cumprida parcialmente após 19 anos — forma um conjunto técnico e jurídico que não comporta tratamento como preocupação abstrata.</w:t>
      </w:r>
    </w:p>
    <w:p>
      <w:pPr>
        <w:spacing w:after="60" w:before="60" w:line="268"/>
        <w:jc w:val="both"/>
      </w:pPr>
      <w:r>
        <w:rPr>
          <w:rFonts w:ascii="Arial" w:cs="Arial" w:eastAsia="Arial" w:hAnsi="Arial"/>
          <w:sz w:val="19"/>
          <w:szCs w:val="19"/>
        </w:rPr>
        <w:t xml:space="preserve">Prevenir custa. Reconstruir custa muito mais. E o Vale do Itajaí não pode seguir dependendo de improviso para que a proteção que deveria existir finalmente seja entregue.</w:t>
      </w:r>
    </w:p>
    <w:p>
      <w:pPr>
        <w:spacing w:after="120" w:before="120"/>
      </w:pPr>
      <w:r>
        <w:t xml:space="preserve"/>
      </w:r>
    </w:p>
    <w:p>
      <w:pPr>
        <w:pBdr>
          <w:top w:val="single" w:color="1F4E79" w:sz="4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As notas de rodapé numeradas ao longo do texto identificam a fonte primária de cada afirmação. Recomenda-se conferência editorial junto às fontes oficiais antes da veiculação definitiva.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Página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de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FIESC Monitora. "Manutenção na Barragem de José Boiteux." Disponível em: monitora.fiesc.com.br/detalhe.php?id=206. Acesso: maio/2026.</w:t>
      </w:r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TCE-SC. Monitoramento PMO 23/00134653 — Secretaria de Estado da Proteção e Defesa Civil. Disponível em: consulta.tce.sc.gov.br/RelatoriosDecisao/ConsultaVotoNovo/2300134653_17322978.pdf.</w:t>
      </w:r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ALESC. Pedido de informação sobre Contrato nº 016/DC/2020 — Hydros Engenharia. Disponível em: portalelegis.alesc.sc.gov.br/documentos/5nreo.</w:t>
      </w:r>
    </w:p>
  </w:footnote>
  <w:footnote w:id="4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KRAMBECK, A. E.; TSCHÖKE, G. "Simulação Hidrodinâmica do Rompimento da Barragem Norte em José Boiteux/SC." ABRHidro. Anais disponíveis em: anais.abrhidro.org.br/job.php?Job=3794. PDF: files.abrhidro.org.br/Eventos/Trabalhos/79/END181.pdf.</w:t>
      </w:r>
    </w:p>
  </w:footnote>
  <w:footnote w:id="5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ALESC. Pedido de informação sobre Barragem Norte — classificação de risco e cenários de rompimento. Disponível em: portalelegis.alesc.sc.gov.br/documentos/zlrvq.</w:t>
      </w:r>
    </w:p>
  </w:footnote>
  <w:footnote w:id="6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DNIT. "DNIT emite ordem de serviço para reabilitação da ponte sobre o Rio Itajaí-Açu II, na BR-470/SC." Maio/2023. Disponível em: gov.br/dnit/pt-br/assuntos/noticias/dnit-emite-ordem-de-servico-para-reabilitacao-da-ponte-sobre-o-rio-itajai-acu-ii-na-br-470-sc.</w:t>
      </w:r>
    </w:p>
  </w:footnote>
  <w:footnote w:id="7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FIESC Monitora. "Rodoviário — Reabilitação da Ponte sobre o Rio Itajaí-Açu II." Disponível em: monitora.fiesc.com.br/detalhe.php?id=186.</w:t>
      </w:r>
    </w:p>
  </w:footnote>
  <w:footnote w:id="8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DNIT. "DNIT interdita ponte entre Ibirama e Apiúna na BR-470/SC." 12 out. 2023. Disponível em: gov.br/dnit/pt-br/central-de-conteudos/noticias-alerta-de-servicos/dnit-interdita-ponte-entre-ibirama-e-apiuna-na-br-470-sc.</w:t>
      </w:r>
    </w:p>
  </w:footnote>
  <w:footnote w:id="9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Defesa Civil de Blumenau. Registro histórico de enchentes — Rio Itajaí-Açu. Disponível em: defesacivil.blumenau.sc.gov.br/p/enchentes.</w:t>
      </w:r>
    </w:p>
  </w:footnote>
  <w:footnote w:id="10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NSC Total. "Barragem diminuiu enchente de Blumenau em dois metros, estima hidrólogo." Hidrólogo: Ademar Cordero. Disponível em: nsctotal.com.br/colunistas/pedro-machado/barragem-diminuiu-enchente-de-blumenau-em-dois-metros-estima-hidrologo.</w:t>
      </w:r>
    </w:p>
  </w:footnote>
  <w:footnote w:id="11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Secretaria de Estado da Proteção e Defesa Civil de SC. "Defesa Civil de SC Recebe Autorização para Reparo na Barragem de José Boiteux." 31 out. 2024. Disponível em: defesacivil.sc.gov.br/2024/10/31/defesa-civil-de-sc-recebe-autorizacao-para-reparo-na-barragem-de-jose-boiteux/.</w:t>
      </w:r>
    </w:p>
  </w:footnote>
  <w:footnote w:id="12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DNIT. "DNIT avança nas obras de reabilitação da ponte sobre o Rio Itajaí-Açu II, na BR-470/SC." 3 set. 2025. Disponível em: gov.br/dnit/pt-br/assuntos/noticias/dnit-avanca-nas-obras-de-reabilitacao-da-ponte-sobre-o-rio-itajai-acu-ii-na-br-470-sc.</w:t>
      </w:r>
    </w:p>
  </w:footnote>
  <w:footnote w:id="13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Autos 5013528-53.2018.4.04.7205/SC — Ação Civil Pública, TI Ibirama La-Klãnõ. 1ª Vara Federal de Blumenau. Sentença: Evento 16, 15/06/2007. Trânsito em julgado: União 05/08/2017, FUNAI 18/08/2017.</w:t>
      </w:r>
    </w:p>
  </w:footnote>
  <w:footnote w:id="14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7"/>
          <w:szCs w:val="17"/>
        </w:rPr>
        <w:t xml:space="preserve">Autos 5013528-53.2018.4.04.7205/SC. Evento 370 (22/04/2025), ANEXO3 — Informação n. 11-SDC-COEXE-2025 (SGP-e: SDC 930/2025). Convênios SDC 766/2025, SDC 1186/2025, SDC 1156/2025 e SDC 1159/2025.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</w:pPr>
    <w:r>
      <w:rPr>
        <w:rFonts w:ascii="Arial" w:cs="Arial" w:eastAsia="Arial" w:hAnsi="Arial"/>
        <w:b/>
        <w:bCs/>
        <w:color w:val="1F4E79"/>
        <w:sz w:val="15"/>
        <w:szCs w:val="15"/>
      </w:rPr>
      <w:t xml:space="preserve">DOSSIÊ JORNALÍSTICO — BARRAGEM NORTE E O VALE DO ITAJAÍ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2026-05-05T13:33:57.441Z</dcterms:created>
  <dcterms:modified xsi:type="dcterms:W3CDTF">2026-05-05T13:33:57.448Z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