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F5CE1" w14:textId="116EF6AB" w:rsidR="009D5D61" w:rsidRPr="00DB4496" w:rsidRDefault="003B1EED">
      <w:pPr>
        <w:spacing w:after="80"/>
        <w:jc w:val="center"/>
      </w:pPr>
      <w:r w:rsidRPr="00DB4496">
        <w:rPr>
          <w:b/>
          <w:bCs/>
          <w:color w:val="1A5276"/>
          <w:sz w:val="40"/>
          <w:szCs w:val="40"/>
        </w:rPr>
        <w:t>A BARRAGEM QUE PROTEGE O VALE</w:t>
      </w:r>
    </w:p>
    <w:p w14:paraId="692F5CE2" w14:textId="77777777" w:rsidR="009D5D61" w:rsidRPr="00DB4496" w:rsidRDefault="003B1EED">
      <w:pPr>
        <w:spacing w:after="40"/>
        <w:jc w:val="center"/>
      </w:pPr>
      <w:r w:rsidRPr="00DB4496">
        <w:rPr>
          <w:i/>
          <w:iCs/>
          <w:color w:val="555555"/>
          <w:sz w:val="24"/>
          <w:szCs w:val="24"/>
        </w:rPr>
        <w:t>Como tudo começou, o que aconteceu e onde estamos hoje</w:t>
      </w:r>
    </w:p>
    <w:p w14:paraId="692F5CE3" w14:textId="77777777" w:rsidR="009D5D61" w:rsidRPr="00DB4496" w:rsidRDefault="003B1EED">
      <w:pPr>
        <w:pBdr>
          <w:bottom w:val="single" w:sz="8" w:space="6" w:color="1A5276"/>
        </w:pBdr>
        <w:spacing w:after="300"/>
        <w:jc w:val="center"/>
      </w:pPr>
      <w:r w:rsidRPr="00DB4496">
        <w:rPr>
          <w:color w:val="888888"/>
          <w:sz w:val="20"/>
          <w:szCs w:val="20"/>
        </w:rPr>
        <w:t>Um relato para todo cidadão do Vale do Itajaí — Maio de 2026</w:t>
      </w:r>
    </w:p>
    <w:p w14:paraId="692F5CE4" w14:textId="77777777" w:rsidR="009D5D61" w:rsidRPr="00DB4496" w:rsidRDefault="003B1EED">
      <w:pPr>
        <w:pStyle w:val="Heading1"/>
        <w:pBdr>
          <w:bottom w:val="single" w:sz="8" w:space="6" w:color="1A5276"/>
        </w:pBdr>
      </w:pPr>
      <w:r w:rsidRPr="00DB4496">
        <w:t>I. O começo: por que a barragem foi construída</w:t>
      </w:r>
    </w:p>
    <w:p w14:paraId="48F28FB3" w14:textId="77777777" w:rsidR="00EE0117" w:rsidRPr="00DB4496" w:rsidRDefault="00EE0117" w:rsidP="00EE0117">
      <w:pPr>
        <w:spacing w:after="40" w:line="247" w:lineRule="auto"/>
        <w:jc w:val="both"/>
        <w:rPr>
          <w:sz w:val="24"/>
          <w:szCs w:val="24"/>
        </w:rPr>
      </w:pPr>
      <w:r w:rsidRPr="00DB4496">
        <w:rPr>
          <w:color w:val="111111"/>
          <w:szCs w:val="24"/>
        </w:rPr>
        <w:t>Quem viveu no Vale do Itajaí nos anos de 1983 e 1984 não esquece. As enchentes varreram cidades inteiras, destruíram décadas de trabalho e mostraram, de forma dramática, que a região precisava de uma política permanente de contenção, prevenção e resposta.</w:t>
      </w:r>
    </w:p>
    <w:p w14:paraId="1C7FAF9B" w14:textId="77777777" w:rsidR="00EE0117" w:rsidRPr="00DB4496" w:rsidRDefault="00EE0117" w:rsidP="00EE0117">
      <w:pPr>
        <w:spacing w:after="40" w:line="247" w:lineRule="auto"/>
        <w:jc w:val="both"/>
        <w:rPr>
          <w:sz w:val="24"/>
          <w:szCs w:val="24"/>
        </w:rPr>
      </w:pPr>
      <w:r w:rsidRPr="00DB4496">
        <w:rPr>
          <w:color w:val="111111"/>
          <w:szCs w:val="24"/>
        </w:rPr>
        <w:t>A Barragem Norte, em José Boiteux, integra esse sistema de proteção. Ela foi projetada para reter parte das águas do Rio Hercílio, também conhecido como Itajaí do Norte, antes que esse volume alcance o restante da bacia. Com capacidade aproximada de 358 milhões de metros cúbicos, é uma das estruturas mais relevantes para a segurança hídrica regional.</w:t>
      </w:r>
    </w:p>
    <w:p w14:paraId="69807E29" w14:textId="77777777" w:rsidR="00EE0117" w:rsidRPr="00DB4496" w:rsidRDefault="00EE0117" w:rsidP="00EE0117">
      <w:pPr>
        <w:spacing w:after="40" w:line="247" w:lineRule="auto"/>
        <w:jc w:val="both"/>
        <w:rPr>
          <w:sz w:val="24"/>
          <w:szCs w:val="24"/>
        </w:rPr>
      </w:pPr>
      <w:r w:rsidRPr="00DB4496">
        <w:rPr>
          <w:color w:val="111111"/>
          <w:szCs w:val="24"/>
        </w:rPr>
        <w:t>As enchentes de 1983 e 1984 não foram a origem única da obra, mas reforçaram dramaticamente sua importância. Em eventos severos, a capacidade de retenção de uma barragem pode representar a diferença entre dano controlável e destruição generalizada nas cidades rio abaixo.</w:t>
      </w:r>
    </w:p>
    <w:p w14:paraId="692F5CE8" w14:textId="77777777" w:rsidR="009D5D61" w:rsidRPr="00DB4496" w:rsidRDefault="003B1EED">
      <w:pPr>
        <w:pBdr>
          <w:left w:val="thick" w:sz="18" w:space="8" w:color="1A5276"/>
        </w:pBdr>
        <w:shd w:val="clear" w:color="auto" w:fill="D6EAF8"/>
        <w:spacing w:before="140" w:after="140"/>
        <w:jc w:val="center"/>
      </w:pPr>
      <w:r w:rsidRPr="00DB4496">
        <w:rPr>
          <w:b/>
          <w:bCs/>
          <w:i/>
          <w:iCs/>
          <w:color w:val="1A5276"/>
        </w:rPr>
        <w:t>"A Barragem Norte não é obra de uma cidade. É o escudo de toda uma região com mais de 1,5 milhão de pessoas."</w:t>
      </w:r>
    </w:p>
    <w:p w14:paraId="692F5CE9" w14:textId="77777777" w:rsidR="009D5D61" w:rsidRPr="00DB4496" w:rsidRDefault="003B1EED">
      <w:pPr>
        <w:spacing w:before="80" w:after="120"/>
        <w:jc w:val="both"/>
      </w:pPr>
      <w:r w:rsidRPr="00DB4496">
        <w:t xml:space="preserve">O sistema foi entregue no início dos anos 1990, junto com a Barragem Sul, em Ituporanga, e a Barragem Oeste, em Taió. Juntas, as três formam a </w:t>
      </w:r>
      <w:r w:rsidRPr="00DB4496">
        <w:rPr>
          <w:b/>
          <w:bCs/>
        </w:rPr>
        <w:t>defesa hídrica do Vale do Itajaí</w:t>
      </w:r>
      <w:r w:rsidRPr="00DB4496">
        <w:t>. Mas logo no início apareceu o primeiro problema sério: o órgão federal que operava as barragens — o DNOS — foi extinto em 1990. E ninguém se habilitou a assumir o lugar.</w:t>
      </w:r>
    </w:p>
    <w:p w14:paraId="692F5CEB" w14:textId="2B305C6A" w:rsidR="009D5D61" w:rsidRPr="00DB4496" w:rsidRDefault="003B1EED" w:rsidP="00EE0117">
      <w:pPr>
        <w:spacing w:before="80" w:after="120"/>
        <w:jc w:val="both"/>
      </w:pPr>
      <w:r w:rsidRPr="00DB4496">
        <w:rPr>
          <w:b/>
          <w:bCs/>
          <w:color w:val="7B241B"/>
        </w:rPr>
        <w:t>Um buraco institucional que dur</w:t>
      </w:r>
      <w:r w:rsidR="00EE0117" w:rsidRPr="00DB4496">
        <w:rPr>
          <w:b/>
          <w:bCs/>
          <w:color w:val="7B241B"/>
        </w:rPr>
        <w:t>a</w:t>
      </w:r>
      <w:r w:rsidRPr="00DB4496">
        <w:rPr>
          <w:b/>
          <w:bCs/>
          <w:color w:val="7B241B"/>
        </w:rPr>
        <w:t xml:space="preserve"> décadas.</w:t>
      </w:r>
      <w:r w:rsidRPr="00DB4496">
        <w:t xml:space="preserve"> União e Estado passaram anos trocando responsabilidades, enquanto as estruturas iam envelhecendo sem manutenção.</w:t>
      </w:r>
    </w:p>
    <w:p w14:paraId="692F5CEC" w14:textId="77777777" w:rsidR="009D5D61" w:rsidRPr="00DB4496" w:rsidRDefault="003B1EED">
      <w:pPr>
        <w:pStyle w:val="Heading1"/>
        <w:pBdr>
          <w:bottom w:val="single" w:sz="8" w:space="6" w:color="1A5276"/>
        </w:pBdr>
      </w:pPr>
      <w:r w:rsidRPr="00DB4496">
        <w:t>II. O que aconteceu ao longo dos anos</w:t>
      </w:r>
    </w:p>
    <w:p w14:paraId="692F5CED" w14:textId="77777777" w:rsidR="009D5D61" w:rsidRPr="00DB4496" w:rsidRDefault="003B1EED">
      <w:pPr>
        <w:pStyle w:val="Heading2"/>
      </w:pPr>
      <w:r w:rsidRPr="00DB4496">
        <w:t>1996 — O Japão tentou ajudar e o Brasil disse não</w:t>
      </w:r>
    </w:p>
    <w:p w14:paraId="0E059603" w14:textId="405DE78F" w:rsidR="007057B4" w:rsidRPr="00DB4496" w:rsidRDefault="007057B4" w:rsidP="00615C38">
      <w:pPr>
        <w:spacing w:after="40" w:line="247" w:lineRule="auto"/>
        <w:jc w:val="both"/>
        <w:rPr>
          <w:sz w:val="24"/>
          <w:szCs w:val="24"/>
        </w:rPr>
      </w:pPr>
      <w:r w:rsidRPr="00DB4496">
        <w:rPr>
          <w:color w:val="111111"/>
          <w:szCs w:val="24"/>
        </w:rPr>
        <w:t>Após estudos técnicos internacionais, houve tratativas de financiamento externo para recuperação e melhoria do sistema de barragens. A operação não avançou por ausência das condições institucionais necessárias, abandonando uma oportunidade de modernização que poderia ter reduzido riscos futuros.</w:t>
      </w:r>
    </w:p>
    <w:p w14:paraId="692F5CEF" w14:textId="77777777" w:rsidR="009D5D61" w:rsidRPr="00DB4496" w:rsidRDefault="003B1EED">
      <w:pPr>
        <w:pStyle w:val="Heading2"/>
      </w:pPr>
      <w:r w:rsidRPr="00DB4496">
        <w:t>2003 — A Justiça entrou em cena</w:t>
      </w:r>
    </w:p>
    <w:p w14:paraId="760D2DC2" w14:textId="77777777" w:rsidR="00DC507E" w:rsidRPr="00DB4496" w:rsidRDefault="00DC507E" w:rsidP="00615C38">
      <w:pPr>
        <w:spacing w:after="40" w:line="247" w:lineRule="auto"/>
        <w:jc w:val="both"/>
        <w:rPr>
          <w:sz w:val="24"/>
          <w:szCs w:val="24"/>
        </w:rPr>
      </w:pPr>
      <w:r w:rsidRPr="00DB4496">
        <w:rPr>
          <w:color w:val="111111"/>
          <w:szCs w:val="24"/>
        </w:rPr>
        <w:t>O Ministério Público Federal e o Ministério Público Estadual buscaram judicialmente obrigar União e Estado a adotar providências sobre o sistema de barragens. A sentença tratou de obrigações específicas relacionadas à manutenção, operação, vigilância, comunicação, plano de emergência e outras medidas de segurança. Até hoje, o cumprimento integral dessas obrigações permanece sem comprovação pública suficiente.</w:t>
      </w:r>
    </w:p>
    <w:p w14:paraId="692F5CF2" w14:textId="77777777" w:rsidR="009D5D61" w:rsidRPr="00DB4496" w:rsidRDefault="003B1EED">
      <w:pPr>
        <w:pStyle w:val="Heading2"/>
      </w:pPr>
      <w:r w:rsidRPr="00DB4496">
        <w:t>2014 — A barragem para de funcionar</w:t>
      </w:r>
    </w:p>
    <w:p w14:paraId="1B7746B5" w14:textId="77777777" w:rsidR="00912F06" w:rsidRPr="00DB4496" w:rsidRDefault="00E25876" w:rsidP="00615C38">
      <w:pPr>
        <w:spacing w:after="40" w:line="247" w:lineRule="auto"/>
        <w:jc w:val="both"/>
        <w:rPr>
          <w:color w:val="111111"/>
          <w:szCs w:val="24"/>
        </w:rPr>
      </w:pPr>
      <w:r w:rsidRPr="00DB4496">
        <w:rPr>
          <w:color w:val="111111"/>
          <w:szCs w:val="24"/>
        </w:rPr>
        <w:t>Após conflito envolvendo o acesso à Terra Indígena Ibirama-</w:t>
      </w:r>
      <w:proofErr w:type="spellStart"/>
      <w:r w:rsidRPr="00DB4496">
        <w:rPr>
          <w:color w:val="111111"/>
          <w:szCs w:val="24"/>
        </w:rPr>
        <w:t>Laklãnõ</w:t>
      </w:r>
      <w:proofErr w:type="spellEnd"/>
      <w:r w:rsidRPr="00DB4496">
        <w:rPr>
          <w:color w:val="111111"/>
          <w:szCs w:val="24"/>
        </w:rPr>
        <w:t xml:space="preserve">, onde a estrutura está localizada, equipamentos elétricos, mecânicos e hidráulicos foram danificados. A barragem </w:t>
      </w:r>
    </w:p>
    <w:p w14:paraId="224FC7DA" w14:textId="49E03EE8" w:rsidR="00E25876" w:rsidRPr="00DB4496" w:rsidRDefault="00E25876" w:rsidP="00615C38">
      <w:pPr>
        <w:spacing w:after="40" w:line="247" w:lineRule="auto"/>
        <w:jc w:val="both"/>
        <w:rPr>
          <w:color w:val="111111"/>
          <w:sz w:val="21"/>
        </w:rPr>
      </w:pPr>
      <w:r w:rsidRPr="00DB4496">
        <w:rPr>
          <w:color w:val="111111"/>
          <w:szCs w:val="24"/>
        </w:rPr>
        <w:t>passou a enfrentar restrições operacionais graves, com impacto direto na manutenção, comunicação, acionamento de comportas e capacidade de resposta emergencial</w:t>
      </w:r>
      <w:r w:rsidRPr="00DB4496">
        <w:rPr>
          <w:color w:val="111111"/>
          <w:sz w:val="21"/>
        </w:rPr>
        <w:t>.</w:t>
      </w:r>
    </w:p>
    <w:p w14:paraId="4C4F23E7" w14:textId="77777777" w:rsidR="00887D98" w:rsidRPr="00DB4496" w:rsidRDefault="00887D98" w:rsidP="00615C38">
      <w:pPr>
        <w:spacing w:after="40" w:line="247" w:lineRule="auto"/>
        <w:jc w:val="both"/>
      </w:pPr>
    </w:p>
    <w:p w14:paraId="692F5CF4" w14:textId="77777777" w:rsidR="009D5D61" w:rsidRPr="00DB4496" w:rsidRDefault="003B1EED">
      <w:pPr>
        <w:pBdr>
          <w:left w:val="thick" w:sz="18" w:space="8" w:color="1A5276"/>
        </w:pBdr>
        <w:shd w:val="clear" w:color="auto" w:fill="D6EAF8"/>
        <w:spacing w:before="140" w:after="140"/>
        <w:jc w:val="center"/>
      </w:pPr>
      <w:r w:rsidRPr="00DB4496">
        <w:rPr>
          <w:b/>
          <w:bCs/>
          <w:i/>
          <w:iCs/>
          <w:color w:val="1A5276"/>
        </w:rPr>
        <w:t>"Uma barragem sem operador, sem comportas funcionando e sem plano de emergência é um projeto — não uma proteção."</w:t>
      </w:r>
    </w:p>
    <w:p w14:paraId="692F5CF5" w14:textId="77777777" w:rsidR="009D5D61" w:rsidRPr="00DB4496" w:rsidRDefault="003B1EED">
      <w:pPr>
        <w:pStyle w:val="Heading2"/>
      </w:pPr>
      <w:r w:rsidRPr="00DB4496">
        <w:t>2021 — O laudo confirma o que todos temiam</w:t>
      </w:r>
    </w:p>
    <w:p w14:paraId="692F5CF6" w14:textId="77777777" w:rsidR="009D5D61" w:rsidRPr="00DB4496" w:rsidRDefault="003B1EED">
      <w:pPr>
        <w:spacing w:before="80" w:after="120"/>
        <w:jc w:val="both"/>
      </w:pPr>
      <w:r w:rsidRPr="00DB4496">
        <w:t xml:space="preserve">A empresa </w:t>
      </w:r>
      <w:proofErr w:type="spellStart"/>
      <w:r w:rsidRPr="00DB4496">
        <w:t>Hydros</w:t>
      </w:r>
      <w:proofErr w:type="spellEnd"/>
      <w:r w:rsidRPr="00DB4496">
        <w:t xml:space="preserve"> Engenharia realizou uma inspeção técnica oficial. O resultado foi classificado como nível </w:t>
      </w:r>
      <w:r w:rsidRPr="00DB4496">
        <w:rPr>
          <w:b/>
          <w:bCs/>
        </w:rPr>
        <w:t>ATENÇÃO</w:t>
      </w:r>
      <w:r w:rsidRPr="00DB4496">
        <w:t xml:space="preserve">, com ao menos uma anomalia em nível </w:t>
      </w:r>
      <w:r w:rsidRPr="00DB4496">
        <w:rPr>
          <w:b/>
          <w:bCs/>
        </w:rPr>
        <w:t>ALERTA</w:t>
      </w:r>
      <w:r w:rsidRPr="00DB4496">
        <w:t xml:space="preserve">. Ou seja: a estrutura física existe, mas o </w:t>
      </w:r>
      <w:r w:rsidRPr="00DB4496">
        <w:rPr>
          <w:b/>
          <w:bCs/>
        </w:rPr>
        <w:t>risco operacional é real e documentado</w:t>
      </w:r>
      <w:r w:rsidRPr="00DB4496">
        <w:t>.</w:t>
      </w:r>
    </w:p>
    <w:p w14:paraId="0055960F" w14:textId="78A48605" w:rsidR="00580790" w:rsidRPr="00DB4496" w:rsidRDefault="00580790" w:rsidP="00580790">
      <w:pPr>
        <w:pStyle w:val="Heading2"/>
      </w:pPr>
      <w:r w:rsidRPr="00DB4496">
        <w:t xml:space="preserve">2023 — A </w:t>
      </w:r>
      <w:r w:rsidR="00E57D49" w:rsidRPr="00DB4496">
        <w:t xml:space="preserve">reforma que não saiu do </w:t>
      </w:r>
      <w:r w:rsidR="000B7B42" w:rsidRPr="00DB4496">
        <w:t>papel</w:t>
      </w:r>
    </w:p>
    <w:p w14:paraId="65D10DC6" w14:textId="4625EBBE" w:rsidR="00663523" w:rsidRPr="00DB4496" w:rsidRDefault="007D2A99" w:rsidP="000061C0">
      <w:pPr>
        <w:pStyle w:val="Heading2"/>
        <w:jc w:val="both"/>
        <w:rPr>
          <w:b w:val="0"/>
          <w:bCs w:val="0"/>
          <w:color w:val="auto"/>
          <w:sz w:val="22"/>
          <w:szCs w:val="22"/>
        </w:rPr>
      </w:pPr>
      <w:r w:rsidRPr="00DB4496">
        <w:rPr>
          <w:b w:val="0"/>
          <w:bCs w:val="0"/>
          <w:color w:val="auto"/>
          <w:sz w:val="22"/>
          <w:szCs w:val="22"/>
        </w:rPr>
        <w:t>No final de 2022, o Estado lançou licitação para a reforma da Barragem Norte, mas o processo foi anulado em janeiro de 2023 por falha de publicidade do edital. Passados mais de seis anos dos convênios federais firmados em 2019, a obra seguia sem execução contratual efetiva, enquanto os dois instrumentos já apareciam no portal estadual com vigência superada: o Convênio nº 883989/2019, vencido em 26 de dezembro de 2025, e o Convênio nº 883988/2019, vencido e</w:t>
      </w:r>
      <w:r w:rsidR="00CD215A" w:rsidRPr="00DB4496">
        <w:rPr>
          <w:b w:val="0"/>
          <w:bCs w:val="0"/>
          <w:color w:val="auto"/>
          <w:sz w:val="22"/>
          <w:szCs w:val="22"/>
        </w:rPr>
        <w:t>m a</w:t>
      </w:r>
      <w:r w:rsidR="006872ED" w:rsidRPr="00DB4496">
        <w:rPr>
          <w:b w:val="0"/>
          <w:bCs w:val="0"/>
          <w:color w:val="auto"/>
          <w:sz w:val="22"/>
          <w:szCs w:val="22"/>
        </w:rPr>
        <w:t xml:space="preserve">bril de </w:t>
      </w:r>
      <w:r w:rsidR="00F0761B" w:rsidRPr="00DB4496">
        <w:rPr>
          <w:b w:val="0"/>
          <w:bCs w:val="0"/>
          <w:color w:val="auto"/>
          <w:sz w:val="22"/>
          <w:szCs w:val="22"/>
        </w:rPr>
        <w:t>20</w:t>
      </w:r>
      <w:r w:rsidR="00DA3D10" w:rsidRPr="00DB4496">
        <w:rPr>
          <w:b w:val="0"/>
          <w:bCs w:val="0"/>
          <w:color w:val="auto"/>
          <w:sz w:val="22"/>
          <w:szCs w:val="22"/>
        </w:rPr>
        <w:t>2</w:t>
      </w:r>
      <w:r w:rsidR="00B0538A" w:rsidRPr="00DB4496">
        <w:rPr>
          <w:b w:val="0"/>
          <w:bCs w:val="0"/>
          <w:color w:val="auto"/>
          <w:sz w:val="22"/>
          <w:szCs w:val="22"/>
        </w:rPr>
        <w:t>6</w:t>
      </w:r>
      <w:r w:rsidR="001673CD" w:rsidRPr="00DB4496">
        <w:rPr>
          <w:b w:val="0"/>
          <w:bCs w:val="0"/>
          <w:color w:val="auto"/>
          <w:sz w:val="22"/>
          <w:szCs w:val="22"/>
        </w:rPr>
        <w:t>. C</w:t>
      </w:r>
      <w:r w:rsidR="00644CE2" w:rsidRPr="00DB4496">
        <w:rPr>
          <w:b w:val="0"/>
          <w:bCs w:val="0"/>
          <w:color w:val="auto"/>
          <w:sz w:val="22"/>
          <w:szCs w:val="22"/>
        </w:rPr>
        <w:t xml:space="preserve">om isso </w:t>
      </w:r>
      <w:r w:rsidR="00E751FF" w:rsidRPr="00DB4496">
        <w:rPr>
          <w:b w:val="0"/>
          <w:bCs w:val="0"/>
          <w:color w:val="auto"/>
          <w:sz w:val="22"/>
          <w:szCs w:val="22"/>
        </w:rPr>
        <w:t>o estado</w:t>
      </w:r>
      <w:r w:rsidR="00DF5C77" w:rsidRPr="00DB4496">
        <w:rPr>
          <w:b w:val="0"/>
          <w:bCs w:val="0"/>
          <w:color w:val="auto"/>
          <w:sz w:val="22"/>
          <w:szCs w:val="22"/>
        </w:rPr>
        <w:t xml:space="preserve"> dei</w:t>
      </w:r>
      <w:r w:rsidR="002719AC" w:rsidRPr="00DB4496">
        <w:rPr>
          <w:b w:val="0"/>
          <w:bCs w:val="0"/>
          <w:color w:val="auto"/>
          <w:sz w:val="22"/>
          <w:szCs w:val="22"/>
        </w:rPr>
        <w:t>xou</w:t>
      </w:r>
      <w:r w:rsidR="00AE6B48" w:rsidRPr="00DB4496">
        <w:rPr>
          <w:b w:val="0"/>
          <w:bCs w:val="0"/>
          <w:color w:val="auto"/>
          <w:sz w:val="22"/>
          <w:szCs w:val="22"/>
        </w:rPr>
        <w:t xml:space="preserve"> de </w:t>
      </w:r>
      <w:r w:rsidR="00A34CF2" w:rsidRPr="00DB4496">
        <w:rPr>
          <w:b w:val="0"/>
          <w:bCs w:val="0"/>
          <w:color w:val="auto"/>
          <w:sz w:val="22"/>
          <w:szCs w:val="22"/>
        </w:rPr>
        <w:t>movimenta</w:t>
      </w:r>
      <w:r w:rsidR="00C8277B" w:rsidRPr="00DB4496">
        <w:rPr>
          <w:b w:val="0"/>
          <w:bCs w:val="0"/>
          <w:color w:val="auto"/>
          <w:sz w:val="22"/>
          <w:szCs w:val="22"/>
        </w:rPr>
        <w:t xml:space="preserve">r </w:t>
      </w:r>
      <w:r w:rsidR="0013628C" w:rsidRPr="00DB4496">
        <w:rPr>
          <w:b w:val="0"/>
          <w:bCs w:val="0"/>
          <w:color w:val="auto"/>
          <w:sz w:val="22"/>
          <w:szCs w:val="22"/>
        </w:rPr>
        <w:t>mais</w:t>
      </w:r>
      <w:r w:rsidR="001B3BE5" w:rsidRPr="00DB4496">
        <w:rPr>
          <w:b w:val="0"/>
          <w:bCs w:val="0"/>
          <w:color w:val="auto"/>
          <w:sz w:val="22"/>
          <w:szCs w:val="22"/>
        </w:rPr>
        <w:t xml:space="preserve"> de R</w:t>
      </w:r>
      <w:r w:rsidR="00EF52B9" w:rsidRPr="00DB4496">
        <w:rPr>
          <w:b w:val="0"/>
          <w:bCs w:val="0"/>
          <w:color w:val="auto"/>
          <w:sz w:val="22"/>
          <w:szCs w:val="22"/>
        </w:rPr>
        <w:t>$</w:t>
      </w:r>
      <w:r w:rsidR="00FF556B" w:rsidRPr="00DB4496">
        <w:rPr>
          <w:b w:val="0"/>
          <w:bCs w:val="0"/>
          <w:color w:val="auto"/>
          <w:sz w:val="22"/>
          <w:szCs w:val="22"/>
        </w:rPr>
        <w:t xml:space="preserve"> 2</w:t>
      </w:r>
      <w:r w:rsidR="000B59C3" w:rsidRPr="00DB4496">
        <w:rPr>
          <w:b w:val="0"/>
          <w:bCs w:val="0"/>
          <w:color w:val="auto"/>
          <w:sz w:val="22"/>
          <w:szCs w:val="22"/>
        </w:rPr>
        <w:t xml:space="preserve">5 </w:t>
      </w:r>
      <w:r w:rsidR="00880A57" w:rsidRPr="00DB4496">
        <w:rPr>
          <w:b w:val="0"/>
          <w:bCs w:val="0"/>
          <w:color w:val="auto"/>
          <w:sz w:val="22"/>
          <w:szCs w:val="22"/>
        </w:rPr>
        <w:t>milh</w:t>
      </w:r>
      <w:r w:rsidR="00453139" w:rsidRPr="00DB4496">
        <w:rPr>
          <w:b w:val="0"/>
          <w:bCs w:val="0"/>
          <w:color w:val="auto"/>
          <w:sz w:val="22"/>
          <w:szCs w:val="22"/>
        </w:rPr>
        <w:t xml:space="preserve">ões </w:t>
      </w:r>
      <w:r w:rsidR="007763D9" w:rsidRPr="00DB4496">
        <w:rPr>
          <w:b w:val="0"/>
          <w:bCs w:val="0"/>
          <w:color w:val="auto"/>
          <w:sz w:val="22"/>
          <w:szCs w:val="22"/>
        </w:rPr>
        <w:t xml:space="preserve">somados </w:t>
      </w:r>
      <w:r w:rsidR="006D7678" w:rsidRPr="00DB4496">
        <w:rPr>
          <w:b w:val="0"/>
          <w:bCs w:val="0"/>
          <w:color w:val="auto"/>
          <w:sz w:val="22"/>
          <w:szCs w:val="22"/>
        </w:rPr>
        <w:t xml:space="preserve">com a </w:t>
      </w:r>
      <w:r w:rsidR="00CC1594" w:rsidRPr="00DB4496">
        <w:rPr>
          <w:b w:val="0"/>
          <w:bCs w:val="0"/>
          <w:color w:val="auto"/>
          <w:sz w:val="22"/>
          <w:szCs w:val="22"/>
        </w:rPr>
        <w:t>pe</w:t>
      </w:r>
      <w:r w:rsidR="00AF466F" w:rsidRPr="00DB4496">
        <w:rPr>
          <w:b w:val="0"/>
          <w:bCs w:val="0"/>
          <w:color w:val="auto"/>
          <w:sz w:val="22"/>
          <w:szCs w:val="22"/>
        </w:rPr>
        <w:t>r</w:t>
      </w:r>
      <w:r w:rsidR="00486B47" w:rsidRPr="00DB4496">
        <w:rPr>
          <w:b w:val="0"/>
          <w:bCs w:val="0"/>
          <w:color w:val="auto"/>
          <w:sz w:val="22"/>
          <w:szCs w:val="22"/>
        </w:rPr>
        <w:t>da dos</w:t>
      </w:r>
      <w:r w:rsidR="00B577CA" w:rsidRPr="00DB4496">
        <w:rPr>
          <w:b w:val="0"/>
          <w:bCs w:val="0"/>
          <w:color w:val="auto"/>
          <w:sz w:val="22"/>
          <w:szCs w:val="22"/>
        </w:rPr>
        <w:t xml:space="preserve"> do</w:t>
      </w:r>
      <w:r w:rsidR="002B5FB5" w:rsidRPr="00DB4496">
        <w:rPr>
          <w:b w:val="0"/>
          <w:bCs w:val="0"/>
          <w:color w:val="auto"/>
          <w:sz w:val="22"/>
          <w:szCs w:val="22"/>
        </w:rPr>
        <w:t xml:space="preserve">is </w:t>
      </w:r>
      <w:r w:rsidR="00925533" w:rsidRPr="00DB4496">
        <w:rPr>
          <w:b w:val="0"/>
          <w:bCs w:val="0"/>
          <w:color w:val="auto"/>
          <w:sz w:val="22"/>
          <w:szCs w:val="22"/>
        </w:rPr>
        <w:t>convênios</w:t>
      </w:r>
      <w:r w:rsidR="00BF09E1" w:rsidRPr="00DB4496">
        <w:rPr>
          <w:b w:val="0"/>
          <w:bCs w:val="0"/>
          <w:color w:val="auto"/>
          <w:sz w:val="22"/>
          <w:szCs w:val="22"/>
        </w:rPr>
        <w:t>.</w:t>
      </w:r>
    </w:p>
    <w:p w14:paraId="692F5CF7" w14:textId="3347D55D" w:rsidR="009D5D61" w:rsidRPr="00DB4496" w:rsidRDefault="003B1EED">
      <w:pPr>
        <w:pStyle w:val="Heading2"/>
      </w:pPr>
      <w:r w:rsidRPr="00DB4496">
        <w:t>2023 — O momento mais grave da história recente</w:t>
      </w:r>
    </w:p>
    <w:p w14:paraId="692F5CF8" w14:textId="77777777" w:rsidR="009D5D61" w:rsidRPr="00DB4496" w:rsidRDefault="003B1EED">
      <w:pPr>
        <w:spacing w:before="80" w:after="120"/>
        <w:jc w:val="both"/>
      </w:pPr>
      <w:r w:rsidRPr="00DB4496">
        <w:t xml:space="preserve">Em outubro e novembro de 2023, o Vale do Itajaí viveu dias de tensão extrema. Foram chuvas intensas, rios subindo rápido e, pela </w:t>
      </w:r>
      <w:r w:rsidRPr="00DB4496">
        <w:rPr>
          <w:b/>
          <w:bCs/>
        </w:rPr>
        <w:t>primeira vez na história</w:t>
      </w:r>
      <w:r w:rsidRPr="00DB4496">
        <w:t xml:space="preserve">, o vertedouro da Barragem Norte transbordou. O Estado precisou recorrer ao Judiciário para conseguir </w:t>
      </w:r>
      <w:r w:rsidRPr="00DB4496">
        <w:rPr>
          <w:b/>
          <w:bCs/>
        </w:rPr>
        <w:t>acesso emergencial</w:t>
      </w:r>
      <w:r w:rsidRPr="00DB4496">
        <w:t xml:space="preserve"> à estrutura.</w:t>
      </w:r>
    </w:p>
    <w:p w14:paraId="692F5CF9" w14:textId="01E81306" w:rsidR="009D5D61" w:rsidRPr="00DB4496" w:rsidRDefault="003B1EED">
      <w:pPr>
        <w:spacing w:before="80" w:after="120"/>
        <w:jc w:val="both"/>
      </w:pPr>
      <w:r w:rsidRPr="00DB4496">
        <w:t>O que veio a seguir choca: para viabilizar a operação, o Estado não teve meios suficientes. Foi preciso que</w:t>
      </w:r>
      <w:r w:rsidR="00175A1F" w:rsidRPr="00DB4496">
        <w:t xml:space="preserve"> entidades empresariais</w:t>
      </w:r>
      <w:r w:rsidR="007703D4" w:rsidRPr="00DB4496">
        <w:t>,</w:t>
      </w:r>
      <w:r w:rsidR="00175A1F" w:rsidRPr="00DB4496">
        <w:t xml:space="preserve"> lideradas por</w:t>
      </w:r>
      <w:r w:rsidRPr="00DB4496">
        <w:t xml:space="preserve"> um </w:t>
      </w:r>
      <w:r w:rsidRPr="00DB4496">
        <w:rPr>
          <w:b/>
          <w:bCs/>
        </w:rPr>
        <w:t>empresário de Blumenau</w:t>
      </w:r>
      <w:r w:rsidR="00FC599E" w:rsidRPr="00DB4496">
        <w:t xml:space="preserve"> </w:t>
      </w:r>
      <w:r w:rsidR="008211E3" w:rsidRPr="00DB4496">
        <w:t xml:space="preserve">popularmente conhecido como </w:t>
      </w:r>
      <w:r w:rsidR="00175A1F" w:rsidRPr="00DB4496">
        <w:rPr>
          <w:b/>
          <w:bCs/>
          <w:sz w:val="20"/>
          <w:szCs w:val="20"/>
          <w:u w:val="single"/>
        </w:rPr>
        <w:t>ALEMÃO DA ALUMETAL</w:t>
      </w:r>
      <w:r w:rsidRPr="00DB4496">
        <w:rPr>
          <w:sz w:val="28"/>
          <w:szCs w:val="28"/>
        </w:rPr>
        <w:t xml:space="preserve">, </w:t>
      </w:r>
      <w:r w:rsidR="009C0D49" w:rsidRPr="00DB4496">
        <w:t xml:space="preserve">o qual </w:t>
      </w:r>
      <w:r w:rsidRPr="00DB4496">
        <w:t>mobiliz</w:t>
      </w:r>
      <w:r w:rsidR="009C0D49" w:rsidRPr="00DB4496">
        <w:t>ou</w:t>
      </w:r>
      <w:r w:rsidRPr="00DB4496">
        <w:t xml:space="preserve"> recursos </w:t>
      </w:r>
      <w:r w:rsidR="00330B02" w:rsidRPr="00DB4496">
        <w:t>próprios</w:t>
      </w:r>
      <w:r w:rsidRPr="00DB4496">
        <w:t xml:space="preserve"> </w:t>
      </w:r>
      <w:r w:rsidR="00F6443B" w:rsidRPr="00DB4496">
        <w:t xml:space="preserve">de aproximadamente </w:t>
      </w:r>
      <w:r w:rsidR="00DB27E9" w:rsidRPr="00DB4496">
        <w:t xml:space="preserve">R$ </w:t>
      </w:r>
      <w:r w:rsidR="00F6443B" w:rsidRPr="00DB4496">
        <w:t xml:space="preserve">50 mil, </w:t>
      </w:r>
      <w:r w:rsidRPr="00DB4496">
        <w:t xml:space="preserve">para custear equipamentos, logística e até a </w:t>
      </w:r>
      <w:r w:rsidRPr="00DB4496">
        <w:rPr>
          <w:b/>
          <w:bCs/>
        </w:rPr>
        <w:t>alimentação dos policiais</w:t>
      </w:r>
      <w:r w:rsidRPr="00DB4496">
        <w:t xml:space="preserve"> que garantiram a segurança da operação. Um serviço que é dever do Estado foi bancado pela iniciativa privada.</w:t>
      </w:r>
    </w:p>
    <w:p w14:paraId="3F8BF097" w14:textId="161EE04B" w:rsidR="0051319A" w:rsidRPr="00DB4496" w:rsidRDefault="0051319A" w:rsidP="0051319A">
      <w:pPr>
        <w:pBdr>
          <w:left w:val="thick" w:sz="18" w:space="8" w:color="1A5276"/>
        </w:pBdr>
        <w:shd w:val="clear" w:color="auto" w:fill="D6EAF8"/>
        <w:spacing w:before="140" w:after="140"/>
        <w:jc w:val="center"/>
        <w:rPr>
          <w:b/>
          <w:bCs/>
          <w:i/>
          <w:iCs/>
          <w:color w:val="1A5276"/>
        </w:rPr>
      </w:pPr>
      <w:r w:rsidRPr="00DB4496">
        <w:rPr>
          <w:b/>
          <w:bCs/>
          <w:i/>
          <w:iCs/>
          <w:color w:val="C00000"/>
        </w:rPr>
        <w:t xml:space="preserve">A conclusão é dura: </w:t>
      </w:r>
      <w:r w:rsidR="00353D62" w:rsidRPr="00DB4496">
        <w:rPr>
          <w:b/>
          <w:bCs/>
          <w:i/>
          <w:iCs/>
          <w:color w:val="1A5276"/>
        </w:rPr>
        <w:t xml:space="preserve">quando o Vale </w:t>
      </w:r>
      <w:r w:rsidR="005F5417" w:rsidRPr="00DB4496">
        <w:rPr>
          <w:b/>
          <w:bCs/>
          <w:i/>
          <w:iCs/>
          <w:color w:val="1A5276"/>
        </w:rPr>
        <w:t xml:space="preserve">mais precisou, o Estado não estava preparado, </w:t>
      </w:r>
      <w:r w:rsidR="00DB4496" w:rsidRPr="00DB4496">
        <w:rPr>
          <w:b/>
          <w:bCs/>
          <w:i/>
          <w:iCs/>
          <w:color w:val="1A5276"/>
        </w:rPr>
        <w:t>f</w:t>
      </w:r>
      <w:r w:rsidR="005F5417" w:rsidRPr="00DB4496">
        <w:rPr>
          <w:b/>
          <w:bCs/>
          <w:i/>
          <w:iCs/>
          <w:color w:val="1A5276"/>
        </w:rPr>
        <w:t xml:space="preserve">oi o Alemão da Alumetal e a sociedade civil que impediram que a </w:t>
      </w:r>
      <w:r w:rsidR="00E92D8D" w:rsidRPr="00DB4496">
        <w:rPr>
          <w:b/>
          <w:bCs/>
          <w:i/>
          <w:iCs/>
          <w:color w:val="1A5276"/>
        </w:rPr>
        <w:t>omissão vira</w:t>
      </w:r>
      <w:r w:rsidR="004B69E8" w:rsidRPr="00DB4496">
        <w:rPr>
          <w:b/>
          <w:bCs/>
          <w:i/>
          <w:iCs/>
          <w:color w:val="1A5276"/>
        </w:rPr>
        <w:t>sse trag</w:t>
      </w:r>
      <w:r w:rsidR="00DB4496">
        <w:rPr>
          <w:b/>
          <w:bCs/>
          <w:i/>
          <w:iCs/>
          <w:color w:val="1A5276"/>
        </w:rPr>
        <w:t>é</w:t>
      </w:r>
      <w:r w:rsidR="004B69E8" w:rsidRPr="00DB4496">
        <w:rPr>
          <w:b/>
          <w:bCs/>
          <w:i/>
          <w:iCs/>
          <w:color w:val="1A5276"/>
        </w:rPr>
        <w:t>dia</w:t>
      </w:r>
      <w:r w:rsidR="00AA682C" w:rsidRPr="00DB4496">
        <w:rPr>
          <w:b/>
          <w:bCs/>
          <w:i/>
          <w:iCs/>
          <w:color w:val="1A5276"/>
        </w:rPr>
        <w:t>.</w:t>
      </w:r>
    </w:p>
    <w:p w14:paraId="692F5CFD" w14:textId="516773D9" w:rsidR="009D5D61" w:rsidRPr="00DB4496" w:rsidRDefault="003B1EED">
      <w:pPr>
        <w:pStyle w:val="Heading2"/>
      </w:pPr>
      <w:r w:rsidRPr="00DB4496">
        <w:t xml:space="preserve">2024 — A multa que não dói e a comporta que </w:t>
      </w:r>
      <w:r w:rsidR="00AF3BE5" w:rsidRPr="00DB4496">
        <w:t xml:space="preserve">espera até </w:t>
      </w:r>
      <w:r w:rsidR="00F11170" w:rsidRPr="00DB4496">
        <w:t>hoje!</w:t>
      </w:r>
    </w:p>
    <w:p w14:paraId="77158A99" w14:textId="2EC6A076" w:rsidR="006A33F7" w:rsidRPr="00DB4496" w:rsidRDefault="006A33F7" w:rsidP="006A33F7">
      <w:pPr>
        <w:spacing w:before="80" w:after="120"/>
        <w:jc w:val="both"/>
      </w:pPr>
      <w:r w:rsidRPr="00DB4496">
        <w:t xml:space="preserve">Em 2024, a Justiça Federal fixou multa diária de R$ 500,00 pelo descumprimento de determinações judiciais ligadas ao sistema de </w:t>
      </w:r>
      <w:r w:rsidR="007D0642" w:rsidRPr="00DB4496">
        <w:t>barragens.</w:t>
      </w:r>
      <w:r w:rsidRPr="00DB4496">
        <w:t xml:space="preserve"> No mesmo período, a Barragem Norte</w:t>
      </w:r>
      <w:r w:rsidR="00F2775B" w:rsidRPr="00DB4496">
        <w:t xml:space="preserve"> (José Boiteux) </w:t>
      </w:r>
      <w:r w:rsidRPr="00DB4496">
        <w:t xml:space="preserve">ainda </w:t>
      </w:r>
      <w:r w:rsidR="00D743FC" w:rsidRPr="00DB4496">
        <w:t>tem</w:t>
      </w:r>
      <w:r w:rsidRPr="00DB4496">
        <w:t xml:space="preserve"> uma </w:t>
      </w:r>
      <w:r w:rsidR="00AF4133" w:rsidRPr="00DB4496">
        <w:t>das</w:t>
      </w:r>
      <w:r w:rsidR="00433046" w:rsidRPr="00DB4496">
        <w:t xml:space="preserve"> </w:t>
      </w:r>
      <w:r w:rsidRPr="00DB4496">
        <w:t xml:space="preserve">comporta danificada desde o fim de 2023, com reparo autorizado </w:t>
      </w:r>
      <w:r w:rsidR="00D743FC" w:rsidRPr="00DB4496">
        <w:t>desde</w:t>
      </w:r>
      <w:r w:rsidRPr="00DB4496">
        <w:t xml:space="preserve"> outubro de 2024.</w:t>
      </w:r>
    </w:p>
    <w:p w14:paraId="15AC5736" w14:textId="5146557F" w:rsidR="004E44D9" w:rsidRDefault="006A33F7" w:rsidP="006A33F7">
      <w:pPr>
        <w:spacing w:before="80" w:after="120"/>
        <w:jc w:val="both"/>
      </w:pPr>
      <w:r w:rsidRPr="00DB4496">
        <w:t>A pergunta é direta: após a autorização, onde estão o laudo, a ART, o teste operacional e o documento que comprovam que a comporta voltou a funcionar com segurança?</w:t>
      </w:r>
    </w:p>
    <w:p w14:paraId="6A202D08" w14:textId="6F6C6C43" w:rsidR="00DB4496" w:rsidRDefault="00DB4496" w:rsidP="006A33F7">
      <w:pPr>
        <w:spacing w:before="80" w:after="120"/>
        <w:jc w:val="both"/>
        <w:rPr>
          <w:b/>
          <w:bCs/>
          <w:i/>
          <w:iCs/>
          <w:color w:val="1A5276"/>
        </w:rPr>
      </w:pPr>
      <w:r w:rsidRPr="00DB4496">
        <w:rPr>
          <w:b/>
          <w:bCs/>
          <w:i/>
          <w:iCs/>
          <w:color w:val="C00000"/>
        </w:rPr>
        <w:t xml:space="preserve">conclusão é dura: </w:t>
      </w:r>
      <w:r w:rsidRPr="00DB4496">
        <w:rPr>
          <w:b/>
          <w:bCs/>
          <w:i/>
          <w:iCs/>
          <w:color w:val="1A5276"/>
        </w:rPr>
        <w:t>quando o Vale mais precisou, o Estado não estava preparado, foi o Alemão da Alumetal e a sociedade civil que impediram que a omissão virasse trag</w:t>
      </w:r>
      <w:r>
        <w:rPr>
          <w:b/>
          <w:bCs/>
          <w:i/>
          <w:iCs/>
          <w:color w:val="1A5276"/>
        </w:rPr>
        <w:t>é</w:t>
      </w:r>
      <w:r w:rsidRPr="00DB4496">
        <w:rPr>
          <w:b/>
          <w:bCs/>
          <w:i/>
          <w:iCs/>
          <w:color w:val="1A5276"/>
        </w:rPr>
        <w:t>dia</w:t>
      </w:r>
    </w:p>
    <w:p w14:paraId="777D6F66" w14:textId="77777777" w:rsidR="00DB4496" w:rsidRPr="00DB4496" w:rsidRDefault="00DB4496" w:rsidP="006A33F7">
      <w:pPr>
        <w:spacing w:before="80" w:after="120"/>
        <w:jc w:val="both"/>
      </w:pPr>
    </w:p>
    <w:p w14:paraId="7FEE9FCF" w14:textId="77777777" w:rsidR="00CF337F" w:rsidRPr="00DB4496" w:rsidRDefault="00CF337F" w:rsidP="00CF337F">
      <w:pPr>
        <w:pStyle w:val="Heading2"/>
      </w:pPr>
      <w:r w:rsidRPr="00DB4496">
        <w:t>2025 — O acordo que revelou a conta de uma omissão antiga</w:t>
      </w:r>
    </w:p>
    <w:p w14:paraId="7FD0E7A0" w14:textId="015F238A" w:rsidR="00AA34B8" w:rsidRPr="00DB4496" w:rsidRDefault="00B347CC" w:rsidP="00B347CC">
      <w:pPr>
        <w:spacing w:before="80" w:after="120"/>
        <w:jc w:val="both"/>
      </w:pPr>
      <w:r w:rsidRPr="00DB4496">
        <w:t>Em 2025, os acordos envolvendo a Barragem Norte expuseram o custo da omissão estatal. A manutenção e a operação segura da barragem passaram a depender da correção tardia de obrigações históricas que o Estado deixou pendentes por décadas. A Defesa Civil informou a ampliação do projeto habitacional de</w:t>
      </w:r>
      <w:r w:rsidR="00AA34B8" w:rsidRPr="00DB4496">
        <w:t>10 para 30</w:t>
      </w:r>
      <w:r w:rsidR="003552C1" w:rsidRPr="00DB4496">
        <w:t xml:space="preserve">, </w:t>
      </w:r>
      <w:r w:rsidR="00AA34B8" w:rsidRPr="00DB4496">
        <w:t>depois de</w:t>
      </w:r>
      <w:r w:rsidRPr="00DB4496">
        <w:t xml:space="preserve"> 30 para 43 casas, além de igrejas e casas paroquiais. Depois, o MPF registrou </w:t>
      </w:r>
      <w:r w:rsidR="002C52B5" w:rsidRPr="00DB4496">
        <w:t>o no</w:t>
      </w:r>
      <w:r w:rsidR="001476E8" w:rsidRPr="00DB4496">
        <w:t xml:space="preserve">vo </w:t>
      </w:r>
      <w:r w:rsidR="00B73B8D" w:rsidRPr="00DB4496">
        <w:t>com</w:t>
      </w:r>
      <w:r w:rsidR="008F02FE" w:rsidRPr="00DB4496">
        <w:t xml:space="preserve"> </w:t>
      </w:r>
      <w:r w:rsidRPr="00DB4496">
        <w:t>pacote superior a R$ 70 milhões, com novas unidades habitacionais e complexo educacional e cultural, incluindo escola, ginásio, campo de futebol e Casa da Memória. Essas medidas são legítimas. Mas revelam um fato grave: a reparação que deveria ter sido resolvida no passado virou condição prática para garantir acesso, manutenção e operação segura da Barragem Norte.</w:t>
      </w:r>
    </w:p>
    <w:p w14:paraId="4CB67BFF" w14:textId="440CECE2" w:rsidR="00887D98" w:rsidRPr="00DB4496" w:rsidRDefault="00B347CC" w:rsidP="00B347CC">
      <w:pPr>
        <w:spacing w:before="80" w:after="120"/>
        <w:jc w:val="both"/>
      </w:pPr>
      <w:r w:rsidRPr="00DB4496">
        <w:t>O acordo de 2025, portanto, não mostra apenas avanço. Mostra que a omissão acumulada pelo Estado voltou em forma de custo, urgência e risco para todo o Vale do Itajaí.</w:t>
      </w:r>
    </w:p>
    <w:p w14:paraId="692F5D01" w14:textId="71FD9F63" w:rsidR="009D5D61" w:rsidRPr="00DB4496" w:rsidRDefault="003B1EED">
      <w:pPr>
        <w:pStyle w:val="Heading1"/>
        <w:pBdr>
          <w:bottom w:val="single" w:sz="8" w:space="6" w:color="1A5276"/>
        </w:pBdr>
      </w:pPr>
      <w:r w:rsidRPr="00DB4496">
        <w:t>III. Como está hoje — e o que está por vir</w:t>
      </w:r>
    </w:p>
    <w:p w14:paraId="692F5D02" w14:textId="7360EF7B" w:rsidR="009D5D61" w:rsidRPr="00DB4496" w:rsidRDefault="003B1EED">
      <w:pPr>
        <w:spacing w:before="80" w:after="120"/>
        <w:jc w:val="both"/>
      </w:pPr>
      <w:r w:rsidRPr="00DB4496">
        <w:t>Em maio de 2026, a situação evoluiu, mas o problema central ainda não foi resolvido. Veja o retrato atual: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D5D61" w:rsidRPr="00DB4496" w14:paraId="692F5D05" w14:textId="77777777">
        <w:trPr>
          <w:tblHeader/>
        </w:trPr>
        <w:tc>
          <w:tcPr>
            <w:tcW w:w="3200" w:type="dxa"/>
            <w:shd w:val="clear" w:color="auto" w:fill="1A5276"/>
            <w:tcMar>
              <w:top w:w="80" w:type="dxa"/>
              <w:left w:w="120" w:type="dxa"/>
              <w:bottom w:w="80" w:type="dxa"/>
              <w:right w:w="120" w:type="dxa"/>
            </w:tcMar>
          </w:tcPr>
          <w:p w14:paraId="692F5D03" w14:textId="77777777" w:rsidR="009D5D61" w:rsidRPr="00DB4496" w:rsidRDefault="003B1EED">
            <w:r w:rsidRPr="00DB4496">
              <w:rPr>
                <w:b/>
                <w:bCs/>
                <w:color w:val="FFFFFF"/>
              </w:rPr>
              <w:t>Item</w:t>
            </w:r>
          </w:p>
        </w:tc>
        <w:tc>
          <w:tcPr>
            <w:tcW w:w="5826" w:type="dxa"/>
            <w:shd w:val="clear" w:color="auto" w:fill="1A5276"/>
            <w:tcMar>
              <w:top w:w="80" w:type="dxa"/>
              <w:left w:w="120" w:type="dxa"/>
              <w:bottom w:w="80" w:type="dxa"/>
              <w:right w:w="120" w:type="dxa"/>
            </w:tcMar>
          </w:tcPr>
          <w:p w14:paraId="692F5D04" w14:textId="05987762" w:rsidR="009D5D61" w:rsidRPr="00DB4496" w:rsidRDefault="003B1EED">
            <w:r w:rsidRPr="00DB4496">
              <w:rPr>
                <w:b/>
                <w:bCs/>
                <w:color w:val="FFFFFF"/>
              </w:rPr>
              <w:t>Situação atual</w:t>
            </w:r>
          </w:p>
        </w:tc>
      </w:tr>
      <w:tr w:rsidR="009D5D61" w:rsidRPr="00DB4496" w14:paraId="692F5D08" w14:textId="77777777">
        <w:tc>
          <w:tcPr>
            <w:tcW w:w="3200" w:type="dxa"/>
            <w:shd w:val="clear" w:color="auto" w:fill="EBF5FB"/>
            <w:tcMar>
              <w:top w:w="80" w:type="dxa"/>
              <w:left w:w="120" w:type="dxa"/>
              <w:bottom w:w="80" w:type="dxa"/>
              <w:right w:w="120" w:type="dxa"/>
            </w:tcMar>
          </w:tcPr>
          <w:p w14:paraId="692F5D06" w14:textId="77777777" w:rsidR="009D5D61" w:rsidRPr="00DB4496" w:rsidRDefault="003B1EED">
            <w:r w:rsidRPr="00DB4496">
              <w:rPr>
                <w:b/>
                <w:bCs/>
                <w:sz w:val="20"/>
                <w:szCs w:val="20"/>
              </w:rPr>
              <w:t>Comportas</w:t>
            </w:r>
          </w:p>
        </w:tc>
        <w:tc>
          <w:tcPr>
            <w:tcW w:w="5826" w:type="dxa"/>
            <w:shd w:val="clear" w:color="auto" w:fill="EBF5FB"/>
            <w:tcMar>
              <w:top w:w="80" w:type="dxa"/>
              <w:left w:w="120" w:type="dxa"/>
              <w:bottom w:w="80" w:type="dxa"/>
              <w:right w:w="120" w:type="dxa"/>
            </w:tcMar>
          </w:tcPr>
          <w:p w14:paraId="692F5D07" w14:textId="265C7D87" w:rsidR="009D5D61" w:rsidRPr="00DB4496" w:rsidRDefault="00A77C1B" w:rsidP="00D95C66">
            <w:pPr>
              <w:jc w:val="both"/>
            </w:pPr>
            <w:r w:rsidRPr="00DB4496">
              <w:rPr>
                <w:sz w:val="20"/>
                <w:szCs w:val="20"/>
              </w:rPr>
              <w:t>H</w:t>
            </w:r>
            <w:r w:rsidR="00D95C66" w:rsidRPr="00DB4496">
              <w:rPr>
                <w:sz w:val="20"/>
                <w:szCs w:val="20"/>
              </w:rPr>
              <w:t>á registro público de comporta danificada e necessidade de vistoria/manutenção, sem laudo público consolidado sobre a condição de cada comporta.</w:t>
            </w:r>
          </w:p>
        </w:tc>
      </w:tr>
      <w:tr w:rsidR="009D5D61" w:rsidRPr="00DB4496" w14:paraId="692F5D0B" w14:textId="77777777">
        <w:tc>
          <w:tcPr>
            <w:tcW w:w="3200" w:type="dxa"/>
            <w:shd w:val="clear" w:color="auto" w:fill="FFFFFF"/>
            <w:tcMar>
              <w:top w:w="80" w:type="dxa"/>
              <w:left w:w="120" w:type="dxa"/>
              <w:bottom w:w="80" w:type="dxa"/>
              <w:right w:w="120" w:type="dxa"/>
            </w:tcMar>
          </w:tcPr>
          <w:p w14:paraId="692F5D09" w14:textId="77777777" w:rsidR="009D5D61" w:rsidRPr="00DB4496" w:rsidRDefault="003B1EED">
            <w:r w:rsidRPr="00DB4496">
              <w:rPr>
                <w:b/>
                <w:bCs/>
                <w:sz w:val="20"/>
                <w:szCs w:val="20"/>
              </w:rPr>
              <w:t>Canal extravasor</w:t>
            </w:r>
          </w:p>
        </w:tc>
        <w:tc>
          <w:tcPr>
            <w:tcW w:w="5826" w:type="dxa"/>
            <w:shd w:val="clear" w:color="auto" w:fill="FFFFFF"/>
            <w:tcMar>
              <w:top w:w="80" w:type="dxa"/>
              <w:left w:w="120" w:type="dxa"/>
              <w:bottom w:w="80" w:type="dxa"/>
              <w:right w:w="120" w:type="dxa"/>
            </w:tcMar>
          </w:tcPr>
          <w:p w14:paraId="692F5D0A" w14:textId="0B966442" w:rsidR="009D5D61" w:rsidRPr="00DB4496" w:rsidRDefault="00A77C1B">
            <w:r w:rsidRPr="00DB4496">
              <w:rPr>
                <w:sz w:val="20"/>
                <w:szCs w:val="20"/>
              </w:rPr>
              <w:t>Paralisado por pendências de licenciamento ambiental e sítio arqueológico/indígena, sem previsão de retomada localizada</w:t>
            </w:r>
          </w:p>
        </w:tc>
      </w:tr>
      <w:tr w:rsidR="009D5D61" w:rsidRPr="00DB4496" w14:paraId="692F5D0E" w14:textId="77777777">
        <w:tc>
          <w:tcPr>
            <w:tcW w:w="3200" w:type="dxa"/>
            <w:shd w:val="clear" w:color="auto" w:fill="EBF5FB"/>
            <w:tcMar>
              <w:top w:w="80" w:type="dxa"/>
              <w:left w:w="120" w:type="dxa"/>
              <w:bottom w:w="80" w:type="dxa"/>
              <w:right w:w="120" w:type="dxa"/>
            </w:tcMar>
          </w:tcPr>
          <w:p w14:paraId="692F5D0C" w14:textId="77777777" w:rsidR="009D5D61" w:rsidRPr="00DB4496" w:rsidRDefault="003B1EED">
            <w:r w:rsidRPr="00DB4496">
              <w:rPr>
                <w:b/>
                <w:bCs/>
                <w:sz w:val="20"/>
                <w:szCs w:val="20"/>
              </w:rPr>
              <w:t>Plano de Ação de Emergência</w:t>
            </w:r>
          </w:p>
        </w:tc>
        <w:tc>
          <w:tcPr>
            <w:tcW w:w="5826" w:type="dxa"/>
            <w:shd w:val="clear" w:color="auto" w:fill="EBF5FB"/>
            <w:tcMar>
              <w:top w:w="80" w:type="dxa"/>
              <w:left w:w="120" w:type="dxa"/>
              <w:bottom w:w="80" w:type="dxa"/>
              <w:right w:w="120" w:type="dxa"/>
            </w:tcMar>
          </w:tcPr>
          <w:p w14:paraId="692F5D0D" w14:textId="64E55933" w:rsidR="009D5D61" w:rsidRPr="00DB4496" w:rsidRDefault="00DB1C12">
            <w:pPr>
              <w:rPr>
                <w:sz w:val="20"/>
                <w:szCs w:val="20"/>
              </w:rPr>
            </w:pPr>
            <w:r w:rsidRPr="00DB4496">
              <w:rPr>
                <w:sz w:val="20"/>
                <w:szCs w:val="20"/>
              </w:rPr>
              <w:t>Esse documento embora obrigatório, não foi localizado</w:t>
            </w:r>
            <w:r w:rsidR="00535238" w:rsidRPr="00DB4496">
              <w:rPr>
                <w:sz w:val="20"/>
                <w:szCs w:val="20"/>
              </w:rPr>
              <w:t>.</w:t>
            </w:r>
          </w:p>
        </w:tc>
      </w:tr>
      <w:tr w:rsidR="009D5D61" w:rsidRPr="00DB4496" w14:paraId="692F5D11" w14:textId="77777777">
        <w:tc>
          <w:tcPr>
            <w:tcW w:w="3200" w:type="dxa"/>
            <w:shd w:val="clear" w:color="auto" w:fill="FFFFFF"/>
            <w:tcMar>
              <w:top w:w="80" w:type="dxa"/>
              <w:left w:w="120" w:type="dxa"/>
              <w:bottom w:w="80" w:type="dxa"/>
              <w:right w:w="120" w:type="dxa"/>
            </w:tcMar>
          </w:tcPr>
          <w:p w14:paraId="692F5D0F" w14:textId="04746B37" w:rsidR="009D5D61" w:rsidRPr="00DB4496" w:rsidRDefault="003B1EED">
            <w:r w:rsidRPr="00DB4496">
              <w:rPr>
                <w:b/>
                <w:bCs/>
                <w:sz w:val="20"/>
                <w:szCs w:val="20"/>
              </w:rPr>
              <w:t>Sentença judicial</w:t>
            </w:r>
          </w:p>
        </w:tc>
        <w:tc>
          <w:tcPr>
            <w:tcW w:w="5826" w:type="dxa"/>
            <w:shd w:val="clear" w:color="auto" w:fill="FFFFFF"/>
            <w:tcMar>
              <w:top w:w="80" w:type="dxa"/>
              <w:left w:w="120" w:type="dxa"/>
              <w:bottom w:w="80" w:type="dxa"/>
              <w:right w:w="120" w:type="dxa"/>
            </w:tcMar>
          </w:tcPr>
          <w:p w14:paraId="692F5D10" w14:textId="4F0648C9" w:rsidR="009D5D61" w:rsidRPr="00DB4496" w:rsidRDefault="00383894">
            <w:r w:rsidRPr="00DB4496">
              <w:rPr>
                <w:sz w:val="20"/>
                <w:szCs w:val="20"/>
              </w:rPr>
              <w:t>Obrigações de reparação indígena e segurança hídrica seguem com comprovação integral pendente</w:t>
            </w:r>
          </w:p>
        </w:tc>
      </w:tr>
      <w:tr w:rsidR="009D5D61" w:rsidRPr="00DB4496" w14:paraId="692F5D14" w14:textId="77777777">
        <w:tc>
          <w:tcPr>
            <w:tcW w:w="3200" w:type="dxa"/>
            <w:shd w:val="clear" w:color="auto" w:fill="EBF5FB"/>
            <w:tcMar>
              <w:top w:w="80" w:type="dxa"/>
              <w:left w:w="120" w:type="dxa"/>
              <w:bottom w:w="80" w:type="dxa"/>
              <w:right w:w="120" w:type="dxa"/>
            </w:tcMar>
          </w:tcPr>
          <w:p w14:paraId="692F5D12" w14:textId="77777777" w:rsidR="009D5D61" w:rsidRPr="00DB4496" w:rsidRDefault="003B1EED">
            <w:r w:rsidRPr="00DB4496">
              <w:rPr>
                <w:b/>
                <w:bCs/>
                <w:sz w:val="20"/>
                <w:szCs w:val="20"/>
              </w:rPr>
              <w:t>Reforma da barragem</w:t>
            </w:r>
          </w:p>
        </w:tc>
        <w:tc>
          <w:tcPr>
            <w:tcW w:w="5826" w:type="dxa"/>
            <w:shd w:val="clear" w:color="auto" w:fill="EBF5FB"/>
            <w:tcMar>
              <w:top w:w="80" w:type="dxa"/>
              <w:left w:w="120" w:type="dxa"/>
              <w:bottom w:w="80" w:type="dxa"/>
              <w:right w:w="120" w:type="dxa"/>
            </w:tcMar>
          </w:tcPr>
          <w:p w14:paraId="692F5D13" w14:textId="44E23933" w:rsidR="009D5D61" w:rsidRPr="00DB4496" w:rsidRDefault="009959E4">
            <w:r w:rsidRPr="00DB4496">
              <w:rPr>
                <w:sz w:val="20"/>
                <w:szCs w:val="20"/>
              </w:rPr>
              <w:t xml:space="preserve">Convênios federais de 2019 para reforma da Barragem Norte e conclusão do canal chegaram ao fim da vigência em 2025/2026, </w:t>
            </w:r>
            <w:r w:rsidR="002A2F1B" w:rsidRPr="00DB4496">
              <w:rPr>
                <w:sz w:val="20"/>
                <w:szCs w:val="20"/>
              </w:rPr>
              <w:t>sem comprovação de repasse</w:t>
            </w:r>
            <w:r w:rsidRPr="00DB4496">
              <w:rPr>
                <w:sz w:val="20"/>
                <w:szCs w:val="20"/>
              </w:rPr>
              <w:t>.</w:t>
            </w:r>
          </w:p>
        </w:tc>
      </w:tr>
      <w:tr w:rsidR="009D5D61" w:rsidRPr="00DB4496" w14:paraId="692F5D17" w14:textId="77777777">
        <w:tc>
          <w:tcPr>
            <w:tcW w:w="3200" w:type="dxa"/>
            <w:shd w:val="clear" w:color="auto" w:fill="FFFFFF"/>
            <w:tcMar>
              <w:top w:w="80" w:type="dxa"/>
              <w:left w:w="120" w:type="dxa"/>
              <w:bottom w:w="80" w:type="dxa"/>
              <w:right w:w="120" w:type="dxa"/>
            </w:tcMar>
          </w:tcPr>
          <w:p w14:paraId="692F5D15" w14:textId="77777777" w:rsidR="009D5D61" w:rsidRPr="00DB4496" w:rsidRDefault="003B1EED">
            <w:r w:rsidRPr="00DB4496">
              <w:rPr>
                <w:b/>
                <w:bCs/>
                <w:sz w:val="20"/>
                <w:szCs w:val="20"/>
              </w:rPr>
              <w:t>Casas e escola indígenas</w:t>
            </w:r>
          </w:p>
        </w:tc>
        <w:tc>
          <w:tcPr>
            <w:tcW w:w="5826" w:type="dxa"/>
            <w:shd w:val="clear" w:color="auto" w:fill="FFFFFF"/>
            <w:tcMar>
              <w:top w:w="80" w:type="dxa"/>
              <w:left w:w="120" w:type="dxa"/>
              <w:bottom w:w="80" w:type="dxa"/>
              <w:right w:w="120" w:type="dxa"/>
            </w:tcMar>
          </w:tcPr>
          <w:p w14:paraId="692F5D16" w14:textId="7FA3D799" w:rsidR="009D5D61" w:rsidRPr="00DB4496" w:rsidRDefault="0024402E">
            <w:r w:rsidRPr="00DB4496">
              <w:rPr>
                <w:sz w:val="20"/>
                <w:szCs w:val="20"/>
              </w:rPr>
              <w:t xml:space="preserve">3 </w:t>
            </w:r>
            <w:r w:rsidR="00DD1B8C" w:rsidRPr="00DB4496">
              <w:rPr>
                <w:sz w:val="20"/>
                <w:szCs w:val="20"/>
              </w:rPr>
              <w:t>ajustes em acordos entre março de 2025 e janeiro de 2026</w:t>
            </w:r>
            <w:r w:rsidRPr="00DB4496">
              <w:rPr>
                <w:sz w:val="20"/>
                <w:szCs w:val="20"/>
              </w:rPr>
              <w:t xml:space="preserve"> — obras </w:t>
            </w:r>
            <w:r w:rsidR="008E1258" w:rsidRPr="00DB4496">
              <w:rPr>
                <w:sz w:val="20"/>
                <w:szCs w:val="20"/>
              </w:rPr>
              <w:t xml:space="preserve">construção de 43 casas </w:t>
            </w:r>
            <w:r w:rsidRPr="00DB4496">
              <w:rPr>
                <w:sz w:val="20"/>
                <w:szCs w:val="20"/>
              </w:rPr>
              <w:t>previstas até junho de 2026</w:t>
            </w:r>
          </w:p>
        </w:tc>
      </w:tr>
    </w:tbl>
    <w:p w14:paraId="692F5D1C" w14:textId="2D4387C7" w:rsidR="009D5D61" w:rsidRPr="00DB4496" w:rsidRDefault="003B1EED">
      <w:pPr>
        <w:pStyle w:val="Heading2"/>
      </w:pPr>
      <w:r w:rsidRPr="00DB4496">
        <w:t>O alerta que não pode ser ignorado em 2026</w:t>
      </w:r>
    </w:p>
    <w:p w14:paraId="692F5D1D" w14:textId="2F8135E4" w:rsidR="009D5D61" w:rsidRPr="00DB4496" w:rsidRDefault="003B1EED">
      <w:pPr>
        <w:spacing w:before="80" w:after="120"/>
        <w:jc w:val="both"/>
      </w:pPr>
      <w:r w:rsidRPr="00DB4496">
        <w:t xml:space="preserve">Em abril de 2026, a própria </w:t>
      </w:r>
      <w:r w:rsidRPr="00DB4496">
        <w:rPr>
          <w:b/>
          <w:bCs/>
        </w:rPr>
        <w:t>Defesa Civil de Santa Catarina e a EPAGRI</w:t>
      </w:r>
      <w:r w:rsidRPr="00DB4496">
        <w:t xml:space="preserve"> emitiram alerta oficial: há sinais consistentes de que o </w:t>
      </w:r>
      <w:r w:rsidRPr="00DB4496">
        <w:rPr>
          <w:b/>
          <w:bCs/>
        </w:rPr>
        <w:t xml:space="preserve">El </w:t>
      </w:r>
      <w:proofErr w:type="spellStart"/>
      <w:r w:rsidRPr="00DB4496">
        <w:rPr>
          <w:b/>
          <w:bCs/>
        </w:rPr>
        <w:t>Niño</w:t>
      </w:r>
      <w:proofErr w:type="spellEnd"/>
      <w:r w:rsidRPr="00DB4496">
        <w:rPr>
          <w:b/>
          <w:bCs/>
        </w:rPr>
        <w:t xml:space="preserve"> deve se consolidar no segundo semestre de 2026</w:t>
      </w:r>
      <w:r w:rsidRPr="00DB4496">
        <w:t>, com probabilidade elevada de chuvas intensas no Sul do Brasil — exatamente no período de primavera e verão. A NOAA e a Organização Meteorológica Mundial confirmaram o cenário.</w:t>
      </w:r>
    </w:p>
    <w:p w14:paraId="692F5D1E" w14:textId="12455E16" w:rsidR="009D5D61" w:rsidRPr="00DB4496" w:rsidRDefault="003B1EED">
      <w:pPr>
        <w:spacing w:before="80" w:after="120"/>
        <w:jc w:val="both"/>
      </w:pPr>
      <w:r w:rsidRPr="00DB4496">
        <w:t xml:space="preserve">Com esse alerta oficial em mão, a situação da Barragem Norte deixa de ser apenas um problema administrativo. Passa a ser uma </w:t>
      </w:r>
      <w:r w:rsidRPr="00DB4496">
        <w:rPr>
          <w:b/>
          <w:bCs/>
        </w:rPr>
        <w:t>questão de segurança pública urgente</w:t>
      </w:r>
      <w:r w:rsidRPr="00DB4496">
        <w:t xml:space="preserve">. E a conta é simples: recuperar a barragem custa entre </w:t>
      </w:r>
      <w:r w:rsidRPr="00DB4496">
        <w:rPr>
          <w:b/>
          <w:bCs/>
        </w:rPr>
        <w:t>R$ 15 e R$ 25 milhões</w:t>
      </w:r>
      <w:r w:rsidRPr="00DB4496">
        <w:t xml:space="preserve">. Uma enchente </w:t>
      </w:r>
      <w:r w:rsidR="0050179A" w:rsidRPr="00DB4496">
        <w:t>considerando o IPCA acumulado de 2008</w:t>
      </w:r>
      <w:r w:rsidR="00765272" w:rsidRPr="00DB4496">
        <w:t xml:space="preserve"> a 2026, </w:t>
      </w:r>
      <w:r w:rsidRPr="00DB4496">
        <w:t xml:space="preserve">pode custar entre </w:t>
      </w:r>
      <w:r w:rsidRPr="00DB4496">
        <w:rPr>
          <w:b/>
          <w:bCs/>
        </w:rPr>
        <w:t>R$ 10 e R$ 18 bilhões</w:t>
      </w:r>
      <w:r w:rsidRPr="00DB4496">
        <w:t xml:space="preserve">. A proporção é de </w:t>
      </w:r>
      <w:r w:rsidRPr="00DB4496">
        <w:rPr>
          <w:b/>
          <w:bCs/>
          <w:color w:val="7B241B"/>
        </w:rPr>
        <w:t>1 para 700</w:t>
      </w:r>
      <w:r w:rsidRPr="00DB4496">
        <w:t>.</w:t>
      </w:r>
    </w:p>
    <w:p w14:paraId="692F5D1F" w14:textId="21055F99" w:rsidR="009D5D61" w:rsidRPr="00DB4496" w:rsidRDefault="003B1EED">
      <w:pPr>
        <w:pBdr>
          <w:left w:val="thick" w:sz="18" w:space="8" w:color="1A5276"/>
        </w:pBdr>
        <w:shd w:val="clear" w:color="auto" w:fill="D6EAF8"/>
        <w:spacing w:before="140" w:after="140"/>
        <w:jc w:val="center"/>
      </w:pPr>
      <w:r w:rsidRPr="00DB4496">
        <w:rPr>
          <w:b/>
          <w:bCs/>
          <w:i/>
          <w:iCs/>
          <w:color w:val="1A5276"/>
        </w:rPr>
        <w:t>"Não existe omissão mais cara do que ignorar uma barragem que protege 1,5 milhão de pessoas."</w:t>
      </w:r>
    </w:p>
    <w:p w14:paraId="692F5D20" w14:textId="5A6AEEB6" w:rsidR="009D5D61" w:rsidRPr="00DB4496" w:rsidRDefault="003B1EED">
      <w:pPr>
        <w:spacing w:before="80" w:after="120"/>
        <w:jc w:val="both"/>
      </w:pPr>
      <w:r w:rsidRPr="00DB4496">
        <w:t xml:space="preserve">O Vale do Itajaí não pode aguardar a próxima crise para cobrar providências. A Justiça já determinou o que precisa ser feito. As multas já correm. O risco climático já foi alertado oficialmente. O que falta é </w:t>
      </w:r>
      <w:r w:rsidRPr="00DB4496">
        <w:rPr>
          <w:b/>
          <w:bCs/>
        </w:rPr>
        <w:t>vontade política e pressão organizada da sociedade</w:t>
      </w:r>
      <w:r w:rsidRPr="00DB4496">
        <w:t>.</w:t>
      </w:r>
    </w:p>
    <w:p w14:paraId="692F5D22" w14:textId="5C241361" w:rsidR="009D5D61" w:rsidRPr="00DB4496" w:rsidRDefault="003B1EED">
      <w:pPr>
        <w:pBdr>
          <w:top w:val="single" w:sz="8" w:space="8" w:color="1A5276"/>
          <w:left w:val="thick" w:sz="24" w:space="8" w:color="1A5276"/>
          <w:bottom w:val="single" w:sz="8" w:space="8" w:color="1A5276"/>
          <w:right w:val="thick" w:sz="24" w:space="8" w:color="1A5276"/>
        </w:pBdr>
        <w:spacing w:before="200" w:after="100"/>
        <w:jc w:val="center"/>
      </w:pPr>
      <w:r w:rsidRPr="00DB4496">
        <w:rPr>
          <w:b/>
          <w:bCs/>
          <w:color w:val="1A5276"/>
          <w:sz w:val="28"/>
          <w:szCs w:val="28"/>
        </w:rPr>
        <w:t>ACOMPANHE CADA ETAPA DESTE PROCESSO</w:t>
      </w:r>
    </w:p>
    <w:p w14:paraId="692F5D23" w14:textId="2F9476C0" w:rsidR="009D5D61" w:rsidRPr="00DB4496" w:rsidRDefault="003B1EED">
      <w:pPr>
        <w:spacing w:before="80" w:after="80"/>
        <w:jc w:val="both"/>
      </w:pPr>
      <w:r w:rsidRPr="00DB4496">
        <w:t xml:space="preserve">Este documento é apenas o começo. Os processos judiciais, as obras, os acordos, as audiências e cada novo capítulo desta história serão publicados e atualizados para que qualquer cidadão possa acompanhar, entender e agir. </w:t>
      </w:r>
      <w:r w:rsidRPr="00DB4496">
        <w:rPr>
          <w:b/>
          <w:bCs/>
        </w:rPr>
        <w:t>A transparência é a única arma que a população tem diante de décadas de omissão.</w:t>
      </w:r>
    </w:p>
    <w:p w14:paraId="425D57D1" w14:textId="576CA30C" w:rsidR="00A2390C" w:rsidRPr="00DB4496" w:rsidRDefault="00301C3A" w:rsidP="00AD5CFD">
      <w:pPr>
        <w:spacing w:before="60" w:after="120"/>
        <w:jc w:val="center"/>
        <w:rPr>
          <w:i/>
          <w:iCs/>
          <w:color w:val="555555"/>
        </w:rPr>
      </w:pPr>
      <w:r w:rsidRPr="00DB4496">
        <w:rPr>
          <w:i/>
          <w:iCs/>
          <w:color w:val="555555"/>
        </w:rPr>
        <w:t>O</w:t>
      </w:r>
      <w:r w:rsidR="00AF3DB4" w:rsidRPr="00DB4496">
        <w:rPr>
          <w:i/>
          <w:iCs/>
          <w:color w:val="555555"/>
        </w:rPr>
        <w:t xml:space="preserve"> relatório completo estará disponível </w:t>
      </w:r>
      <w:r w:rsidR="004425C7" w:rsidRPr="00DB4496">
        <w:rPr>
          <w:i/>
          <w:iCs/>
          <w:color w:val="555555"/>
        </w:rPr>
        <w:t>em breve</w:t>
      </w:r>
    </w:p>
    <w:p w14:paraId="704A9CDC" w14:textId="24CEFC94" w:rsidR="00FA5A66" w:rsidRPr="00DB4496" w:rsidRDefault="009A17F3" w:rsidP="00904928">
      <w:pPr>
        <w:spacing w:before="60" w:after="120"/>
        <w:jc w:val="center"/>
        <w:rPr>
          <w:b/>
          <w:bCs/>
          <w:color w:val="1A5276"/>
          <w:sz w:val="21"/>
          <w:szCs w:val="21"/>
        </w:rPr>
      </w:pPr>
      <w:r w:rsidRPr="00DB4496">
        <w:rPr>
          <w:noProof/>
        </w:rPr>
        <w:drawing>
          <wp:anchor distT="0" distB="0" distL="114300" distR="114300" simplePos="0" relativeHeight="251658240" behindDoc="0" locked="0" layoutInCell="1" allowOverlap="1" wp14:anchorId="7B67BD79" wp14:editId="6FF71457">
            <wp:simplePos x="0" y="0"/>
            <wp:positionH relativeFrom="column">
              <wp:posOffset>3745874</wp:posOffset>
            </wp:positionH>
            <wp:positionV relativeFrom="paragraph">
              <wp:posOffset>454025</wp:posOffset>
            </wp:positionV>
            <wp:extent cx="501650" cy="499745"/>
            <wp:effectExtent l="0" t="0" r="0" b="0"/>
            <wp:wrapNone/>
            <wp:docPr id="1613032638" name="Imagem 1">
              <a:extLst xmlns:a="http://schemas.openxmlformats.org/drawingml/2006/main">
                <a:ext uri="{FF2B5EF4-FFF2-40B4-BE49-F238E27FC236}">
                  <a16:creationId xmlns:a16="http://schemas.microsoft.com/office/drawing/2014/main" id="{E545EF44-0BAF-45D1-973B-E8661ACD4C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263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1650" cy="499745"/>
                    </a:xfrm>
                    <a:prstGeom prst="rect">
                      <a:avLst/>
                    </a:prstGeom>
                  </pic:spPr>
                </pic:pic>
              </a:graphicData>
            </a:graphic>
            <wp14:sizeRelH relativeFrom="margin">
              <wp14:pctWidth>0</wp14:pctWidth>
            </wp14:sizeRelH>
            <wp14:sizeRelV relativeFrom="margin">
              <wp14:pctHeight>0</wp14:pctHeight>
            </wp14:sizeRelV>
          </wp:anchor>
        </w:drawing>
      </w:r>
      <w:r w:rsidRPr="00DB4496">
        <w:rPr>
          <w:noProof/>
        </w:rPr>
        <w:drawing>
          <wp:anchor distT="0" distB="0" distL="114300" distR="114300" simplePos="0" relativeHeight="251658241" behindDoc="0" locked="0" layoutInCell="1" allowOverlap="1" wp14:anchorId="6607D767" wp14:editId="6DFB74B4">
            <wp:simplePos x="0" y="0"/>
            <wp:positionH relativeFrom="column">
              <wp:posOffset>1618290</wp:posOffset>
            </wp:positionH>
            <wp:positionV relativeFrom="paragraph">
              <wp:posOffset>385765</wp:posOffset>
            </wp:positionV>
            <wp:extent cx="552450" cy="634365"/>
            <wp:effectExtent l="0" t="0" r="0" b="0"/>
            <wp:wrapNone/>
            <wp:docPr id="2078120899" name="Imagem 1">
              <a:extLst xmlns:a="http://schemas.openxmlformats.org/drawingml/2006/main">
                <a:ext uri="{FF2B5EF4-FFF2-40B4-BE49-F238E27FC236}">
                  <a16:creationId xmlns:a16="http://schemas.microsoft.com/office/drawing/2014/main" id="{575B6F58-335A-4161-9C27-85EB67968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450" cy="634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4496">
        <w:rPr>
          <w:noProof/>
        </w:rPr>
        <w:drawing>
          <wp:anchor distT="0" distB="0" distL="114300" distR="114300" simplePos="0" relativeHeight="251658242" behindDoc="0" locked="0" layoutInCell="1" allowOverlap="1" wp14:anchorId="0A4A0D9E" wp14:editId="4953253D">
            <wp:simplePos x="0" y="0"/>
            <wp:positionH relativeFrom="column">
              <wp:posOffset>2173557</wp:posOffset>
            </wp:positionH>
            <wp:positionV relativeFrom="paragraph">
              <wp:posOffset>423661</wp:posOffset>
            </wp:positionV>
            <wp:extent cx="1537429" cy="542677"/>
            <wp:effectExtent l="0" t="0" r="5715" b="0"/>
            <wp:wrapNone/>
            <wp:docPr id="1472231980" name="Imagem 2">
              <a:extLst xmlns:a="http://schemas.openxmlformats.org/drawingml/2006/main">
                <a:ext uri="{FF2B5EF4-FFF2-40B4-BE49-F238E27FC236}">
                  <a16:creationId xmlns:a16="http://schemas.microsoft.com/office/drawing/2014/main" id="{B6F0C6D0-9B89-4F2C-BD9C-C94FB09AC8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7429" cy="5426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1C3A" w:rsidRPr="00DB4496">
        <w:rPr>
          <w:color w:val="444444"/>
          <w:sz w:val="21"/>
          <w:szCs w:val="21"/>
        </w:rPr>
        <w:t xml:space="preserve">Se você é morador do Vale do Itajaí, empresário, liderança comunitária ou simplesmente alguém que se preocupa com o futuro da região — </w:t>
      </w:r>
      <w:r w:rsidR="00301C3A" w:rsidRPr="00DB4496">
        <w:rPr>
          <w:b/>
          <w:bCs/>
          <w:color w:val="1A5276"/>
          <w:sz w:val="21"/>
          <w:szCs w:val="21"/>
        </w:rPr>
        <w:t>este assunto é seu. Compartilhe.</w:t>
      </w:r>
    </w:p>
    <w:sectPr w:rsidR="00FA5A66" w:rsidRPr="00DB4496" w:rsidSect="001D7501">
      <w:headerReference w:type="even" r:id="rId10"/>
      <w:headerReference w:type="default" r:id="rId11"/>
      <w:footerReference w:type="even" r:id="rId12"/>
      <w:footerReference w:type="default" r:id="rId13"/>
      <w:headerReference w:type="first" r:id="rId14"/>
      <w:footerReference w:type="first" r:id="rId15"/>
      <w:pgSz w:w="11906" w:h="16838"/>
      <w:pgMar w:top="1418" w:right="1200" w:bottom="709" w:left="1400" w:header="708" w:footer="6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4A112" w14:textId="77777777" w:rsidR="004C023A" w:rsidRDefault="004C023A">
      <w:r>
        <w:separator/>
      </w:r>
    </w:p>
  </w:endnote>
  <w:endnote w:type="continuationSeparator" w:id="0">
    <w:p w14:paraId="1317757F" w14:textId="77777777" w:rsidR="004C023A" w:rsidRDefault="004C0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AC6D5" w14:textId="77777777" w:rsidR="005133C5" w:rsidRDefault="005133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B64A" w14:textId="77777777" w:rsidR="005133C5" w:rsidRPr="00EF7BCC" w:rsidRDefault="005133C5" w:rsidP="00256543">
    <w:pPr>
      <w:pStyle w:val="Footer"/>
      <w:jc w:val="center"/>
      <w:rPr>
        <w:color w:val="ADADAD" w:themeColor="background2" w:themeShade="BF"/>
        <w:sz w:val="18"/>
        <w:szCs w:val="18"/>
      </w:rPr>
    </w:pPr>
    <w:r w:rsidRPr="00EF7BCC">
      <w:rPr>
        <w:color w:val="ADADAD" w:themeColor="background2" w:themeShade="BF"/>
        <w:sz w:val="18"/>
        <w:szCs w:val="18"/>
      </w:rPr>
      <w:t>Análise documental – Dr. Claudio Camargo – OAB/SC 64.520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96FB" w14:textId="77777777" w:rsidR="005133C5" w:rsidRDefault="005133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3B421" w14:textId="77777777" w:rsidR="004C023A" w:rsidRDefault="004C023A">
      <w:r>
        <w:separator/>
      </w:r>
    </w:p>
  </w:footnote>
  <w:footnote w:type="continuationSeparator" w:id="0">
    <w:p w14:paraId="46D86EC9" w14:textId="77777777" w:rsidR="004C023A" w:rsidRDefault="004C02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AB991" w14:textId="77777777" w:rsidR="005133C5" w:rsidRDefault="005133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7E7F" w14:textId="77777777" w:rsidR="005133C5" w:rsidRDefault="005133C5" w:rsidP="007042C0">
    <w:pPr>
      <w:pBdr>
        <w:bottom w:val="single" w:sz="4" w:space="4" w:color="1A5276"/>
      </w:pBdr>
      <w:jc w:val="center"/>
      <w:rPr>
        <w:color w:val="888888"/>
        <w:sz w:val="18"/>
        <w:szCs w:val="18"/>
      </w:rPr>
    </w:pPr>
    <w:r>
      <w:rPr>
        <w:color w:val="888888"/>
        <w:sz w:val="18"/>
        <w:szCs w:val="18"/>
      </w:rPr>
      <w:t>Estudo idealizado por Carlos Wagner – Alemão da Alumetal</w:t>
    </w:r>
  </w:p>
  <w:p w14:paraId="5EA0A367" w14:textId="77777777" w:rsidR="005133C5" w:rsidRDefault="005133C5" w:rsidP="007042C0">
    <w:pPr>
      <w:pBdr>
        <w:bottom w:val="single" w:sz="4" w:space="4" w:color="1A5276"/>
      </w:pBdr>
      <w:jc w:val="center"/>
    </w:pPr>
    <w:r>
      <w:rPr>
        <w:color w:val="888888"/>
        <w:sz w:val="18"/>
        <w:szCs w:val="18"/>
      </w:rPr>
      <w:t>A Barragem que Protege o Vale | Maio de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C63E" w14:textId="77777777" w:rsidR="005133C5" w:rsidRDefault="005133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A19F3"/>
    <w:multiLevelType w:val="hybridMultilevel"/>
    <w:tmpl w:val="4538FF82"/>
    <w:lvl w:ilvl="0" w:tplc="E3248A48">
      <w:start w:val="1"/>
      <w:numFmt w:val="bullet"/>
      <w:lvlText w:val="●"/>
      <w:lvlJc w:val="left"/>
      <w:pPr>
        <w:ind w:left="720" w:hanging="360"/>
      </w:pPr>
    </w:lvl>
    <w:lvl w:ilvl="1" w:tplc="5942C748">
      <w:start w:val="1"/>
      <w:numFmt w:val="bullet"/>
      <w:lvlText w:val="○"/>
      <w:lvlJc w:val="left"/>
      <w:pPr>
        <w:ind w:left="1440" w:hanging="360"/>
      </w:pPr>
    </w:lvl>
    <w:lvl w:ilvl="2" w:tplc="C7A8F72E">
      <w:start w:val="1"/>
      <w:numFmt w:val="bullet"/>
      <w:lvlText w:val="■"/>
      <w:lvlJc w:val="left"/>
      <w:pPr>
        <w:ind w:left="2160" w:hanging="360"/>
      </w:pPr>
    </w:lvl>
    <w:lvl w:ilvl="3" w:tplc="57EEC8A0">
      <w:start w:val="1"/>
      <w:numFmt w:val="bullet"/>
      <w:lvlText w:val="●"/>
      <w:lvlJc w:val="left"/>
      <w:pPr>
        <w:ind w:left="2880" w:hanging="360"/>
      </w:pPr>
    </w:lvl>
    <w:lvl w:ilvl="4" w:tplc="1F6265A4">
      <w:start w:val="1"/>
      <w:numFmt w:val="bullet"/>
      <w:lvlText w:val="○"/>
      <w:lvlJc w:val="left"/>
      <w:pPr>
        <w:ind w:left="3600" w:hanging="360"/>
      </w:pPr>
    </w:lvl>
    <w:lvl w:ilvl="5" w:tplc="A12A36A4">
      <w:start w:val="1"/>
      <w:numFmt w:val="bullet"/>
      <w:lvlText w:val="■"/>
      <w:lvlJc w:val="left"/>
      <w:pPr>
        <w:ind w:left="4320" w:hanging="360"/>
      </w:pPr>
    </w:lvl>
    <w:lvl w:ilvl="6" w:tplc="8BA4A750">
      <w:start w:val="1"/>
      <w:numFmt w:val="bullet"/>
      <w:lvlText w:val="●"/>
      <w:lvlJc w:val="left"/>
      <w:pPr>
        <w:ind w:left="5040" w:hanging="360"/>
      </w:pPr>
    </w:lvl>
    <w:lvl w:ilvl="7" w:tplc="1F92799C">
      <w:start w:val="1"/>
      <w:numFmt w:val="bullet"/>
      <w:lvlText w:val="●"/>
      <w:lvlJc w:val="left"/>
      <w:pPr>
        <w:ind w:left="5760" w:hanging="360"/>
      </w:pPr>
    </w:lvl>
    <w:lvl w:ilvl="8" w:tplc="C51660EA">
      <w:start w:val="1"/>
      <w:numFmt w:val="bullet"/>
      <w:lvlText w:val="●"/>
      <w:lvlJc w:val="left"/>
      <w:pPr>
        <w:ind w:left="6480" w:hanging="360"/>
      </w:pPr>
    </w:lvl>
  </w:abstractNum>
  <w:num w:numId="1" w16cid:durableId="2116443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D61"/>
    <w:rsid w:val="000061C0"/>
    <w:rsid w:val="00037D10"/>
    <w:rsid w:val="000447AC"/>
    <w:rsid w:val="00045CB9"/>
    <w:rsid w:val="00047F2B"/>
    <w:rsid w:val="000A1C1E"/>
    <w:rsid w:val="000A70CE"/>
    <w:rsid w:val="000B59C3"/>
    <w:rsid w:val="000B7B42"/>
    <w:rsid w:val="000F2D58"/>
    <w:rsid w:val="000F4DC2"/>
    <w:rsid w:val="00106D94"/>
    <w:rsid w:val="00115896"/>
    <w:rsid w:val="0013628C"/>
    <w:rsid w:val="00142C0A"/>
    <w:rsid w:val="001476E8"/>
    <w:rsid w:val="00152B51"/>
    <w:rsid w:val="001673CD"/>
    <w:rsid w:val="00175A1F"/>
    <w:rsid w:val="0018599B"/>
    <w:rsid w:val="001A2FDA"/>
    <w:rsid w:val="001A58CB"/>
    <w:rsid w:val="001B3BE5"/>
    <w:rsid w:val="001B6446"/>
    <w:rsid w:val="001C61E0"/>
    <w:rsid w:val="001D7501"/>
    <w:rsid w:val="0022132A"/>
    <w:rsid w:val="0023108A"/>
    <w:rsid w:val="00235396"/>
    <w:rsid w:val="0024402E"/>
    <w:rsid w:val="00256543"/>
    <w:rsid w:val="002719AC"/>
    <w:rsid w:val="00276AA7"/>
    <w:rsid w:val="002834D9"/>
    <w:rsid w:val="002A2F1B"/>
    <w:rsid w:val="002B4524"/>
    <w:rsid w:val="002B5FB5"/>
    <w:rsid w:val="002B6C6C"/>
    <w:rsid w:val="002C52B5"/>
    <w:rsid w:val="002E3600"/>
    <w:rsid w:val="00301C3A"/>
    <w:rsid w:val="00315539"/>
    <w:rsid w:val="00330B02"/>
    <w:rsid w:val="00332D56"/>
    <w:rsid w:val="00353D62"/>
    <w:rsid w:val="003552C1"/>
    <w:rsid w:val="00383894"/>
    <w:rsid w:val="003B1EED"/>
    <w:rsid w:val="003D7075"/>
    <w:rsid w:val="004232DB"/>
    <w:rsid w:val="00433046"/>
    <w:rsid w:val="00440178"/>
    <w:rsid w:val="004425C7"/>
    <w:rsid w:val="00453139"/>
    <w:rsid w:val="00453EFF"/>
    <w:rsid w:val="00461C9A"/>
    <w:rsid w:val="00477BC7"/>
    <w:rsid w:val="00483474"/>
    <w:rsid w:val="00486B47"/>
    <w:rsid w:val="004B69E8"/>
    <w:rsid w:val="004C023A"/>
    <w:rsid w:val="004C2E82"/>
    <w:rsid w:val="004E38E7"/>
    <w:rsid w:val="004E44D9"/>
    <w:rsid w:val="0050179A"/>
    <w:rsid w:val="0051319A"/>
    <w:rsid w:val="005133C5"/>
    <w:rsid w:val="00535238"/>
    <w:rsid w:val="005446A7"/>
    <w:rsid w:val="00580790"/>
    <w:rsid w:val="005F5417"/>
    <w:rsid w:val="00615C38"/>
    <w:rsid w:val="0063511E"/>
    <w:rsid w:val="00644CE2"/>
    <w:rsid w:val="00654F1B"/>
    <w:rsid w:val="00663523"/>
    <w:rsid w:val="006739E7"/>
    <w:rsid w:val="00674507"/>
    <w:rsid w:val="00684D4D"/>
    <w:rsid w:val="006872ED"/>
    <w:rsid w:val="006977B9"/>
    <w:rsid w:val="006A33F7"/>
    <w:rsid w:val="006D7678"/>
    <w:rsid w:val="007042C0"/>
    <w:rsid w:val="007057B4"/>
    <w:rsid w:val="0071082F"/>
    <w:rsid w:val="00733CF7"/>
    <w:rsid w:val="00765272"/>
    <w:rsid w:val="007703D4"/>
    <w:rsid w:val="00774D85"/>
    <w:rsid w:val="007763D9"/>
    <w:rsid w:val="00797898"/>
    <w:rsid w:val="007B0C8F"/>
    <w:rsid w:val="007D0642"/>
    <w:rsid w:val="007D2A99"/>
    <w:rsid w:val="008211E3"/>
    <w:rsid w:val="0082402B"/>
    <w:rsid w:val="00832278"/>
    <w:rsid w:val="00880A57"/>
    <w:rsid w:val="0088303C"/>
    <w:rsid w:val="00887D98"/>
    <w:rsid w:val="00891CCE"/>
    <w:rsid w:val="008B7227"/>
    <w:rsid w:val="008E1258"/>
    <w:rsid w:val="008F02FE"/>
    <w:rsid w:val="008F4423"/>
    <w:rsid w:val="00904928"/>
    <w:rsid w:val="00912F06"/>
    <w:rsid w:val="00925533"/>
    <w:rsid w:val="00930B2D"/>
    <w:rsid w:val="00935F12"/>
    <w:rsid w:val="009476F1"/>
    <w:rsid w:val="00950CB1"/>
    <w:rsid w:val="00981BCF"/>
    <w:rsid w:val="009959E4"/>
    <w:rsid w:val="009A17F3"/>
    <w:rsid w:val="009B62A5"/>
    <w:rsid w:val="009C0D49"/>
    <w:rsid w:val="009C0E12"/>
    <w:rsid w:val="009C148B"/>
    <w:rsid w:val="009C280E"/>
    <w:rsid w:val="009D5D61"/>
    <w:rsid w:val="009D5EFD"/>
    <w:rsid w:val="009E06A8"/>
    <w:rsid w:val="00A2390C"/>
    <w:rsid w:val="00A34CF2"/>
    <w:rsid w:val="00A77C1B"/>
    <w:rsid w:val="00A82851"/>
    <w:rsid w:val="00A904B6"/>
    <w:rsid w:val="00A922BD"/>
    <w:rsid w:val="00AA34B8"/>
    <w:rsid w:val="00AA682C"/>
    <w:rsid w:val="00AD5CFD"/>
    <w:rsid w:val="00AD5DD6"/>
    <w:rsid w:val="00AD6C32"/>
    <w:rsid w:val="00AE082D"/>
    <w:rsid w:val="00AE6B48"/>
    <w:rsid w:val="00AF36CA"/>
    <w:rsid w:val="00AF3BE5"/>
    <w:rsid w:val="00AF3DB4"/>
    <w:rsid w:val="00AF4133"/>
    <w:rsid w:val="00AF466F"/>
    <w:rsid w:val="00B0538A"/>
    <w:rsid w:val="00B347CC"/>
    <w:rsid w:val="00B44667"/>
    <w:rsid w:val="00B577CA"/>
    <w:rsid w:val="00B57B29"/>
    <w:rsid w:val="00B73B8D"/>
    <w:rsid w:val="00B850EC"/>
    <w:rsid w:val="00B8721A"/>
    <w:rsid w:val="00B87310"/>
    <w:rsid w:val="00B97C62"/>
    <w:rsid w:val="00BA4810"/>
    <w:rsid w:val="00BC4D9E"/>
    <w:rsid w:val="00BD534A"/>
    <w:rsid w:val="00BD77A8"/>
    <w:rsid w:val="00BF09E1"/>
    <w:rsid w:val="00BF72A5"/>
    <w:rsid w:val="00C04CA8"/>
    <w:rsid w:val="00C44DBF"/>
    <w:rsid w:val="00C464B2"/>
    <w:rsid w:val="00C8277B"/>
    <w:rsid w:val="00CA3E2F"/>
    <w:rsid w:val="00CC1594"/>
    <w:rsid w:val="00CC612F"/>
    <w:rsid w:val="00CD14F8"/>
    <w:rsid w:val="00CD215A"/>
    <w:rsid w:val="00CF337F"/>
    <w:rsid w:val="00D56307"/>
    <w:rsid w:val="00D651A2"/>
    <w:rsid w:val="00D743FC"/>
    <w:rsid w:val="00D90F31"/>
    <w:rsid w:val="00D95C66"/>
    <w:rsid w:val="00DA3D10"/>
    <w:rsid w:val="00DB1C12"/>
    <w:rsid w:val="00DB1FBD"/>
    <w:rsid w:val="00DB27E9"/>
    <w:rsid w:val="00DB4496"/>
    <w:rsid w:val="00DC507E"/>
    <w:rsid w:val="00DD1B8C"/>
    <w:rsid w:val="00DF5C77"/>
    <w:rsid w:val="00DF6DA1"/>
    <w:rsid w:val="00E11218"/>
    <w:rsid w:val="00E20E00"/>
    <w:rsid w:val="00E237AC"/>
    <w:rsid w:val="00E25876"/>
    <w:rsid w:val="00E53396"/>
    <w:rsid w:val="00E57D49"/>
    <w:rsid w:val="00E61A68"/>
    <w:rsid w:val="00E66730"/>
    <w:rsid w:val="00E751FF"/>
    <w:rsid w:val="00E92D8D"/>
    <w:rsid w:val="00EE0117"/>
    <w:rsid w:val="00EF52B9"/>
    <w:rsid w:val="00EF7BCC"/>
    <w:rsid w:val="00F0761B"/>
    <w:rsid w:val="00F11170"/>
    <w:rsid w:val="00F16BBD"/>
    <w:rsid w:val="00F2775B"/>
    <w:rsid w:val="00F34493"/>
    <w:rsid w:val="00F45BC9"/>
    <w:rsid w:val="00F53C50"/>
    <w:rsid w:val="00F6443B"/>
    <w:rsid w:val="00F73377"/>
    <w:rsid w:val="00F92F4D"/>
    <w:rsid w:val="00FA5A66"/>
    <w:rsid w:val="00FB446D"/>
    <w:rsid w:val="00FC599E"/>
    <w:rsid w:val="00FF55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F5CE1"/>
  <w15:docId w15:val="{4DC235CF-81C3-4222-9BE2-3E861F913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19A"/>
  </w:style>
  <w:style w:type="paragraph" w:styleId="Heading1">
    <w:name w:val="Heading 1"/>
    <w:uiPriority w:val="9"/>
    <w:qFormat/>
    <w:pPr>
      <w:spacing w:before="320" w:after="160"/>
      <w:outlineLvl w:val="0"/>
    </w:pPr>
    <w:rPr>
      <w:b/>
      <w:bCs/>
      <w:color w:val="1A5276"/>
      <w:sz w:val="32"/>
      <w:szCs w:val="32"/>
    </w:rPr>
  </w:style>
  <w:style w:type="paragraph" w:styleId="Heading2">
    <w:name w:val="Heading 2"/>
    <w:link w:val="Heading2Char"/>
    <w:uiPriority w:val="9"/>
    <w:unhideWhenUsed/>
    <w:qFormat/>
    <w:pPr>
      <w:spacing w:before="260" w:after="120"/>
      <w:outlineLvl w:val="1"/>
    </w:pPr>
    <w:rPr>
      <w:b/>
      <w:bCs/>
      <w:color w:val="1F618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orte1">
    <w:name w:val="Fo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7BC7"/>
    <w:pPr>
      <w:tabs>
        <w:tab w:val="center" w:pos="4252"/>
        <w:tab w:val="right" w:pos="8504"/>
      </w:tabs>
    </w:pPr>
  </w:style>
  <w:style w:type="character" w:customStyle="1" w:styleId="HeaderChar">
    <w:name w:val="Header Char"/>
    <w:basedOn w:val="DefaultParagraphFont"/>
    <w:link w:val="Header"/>
    <w:uiPriority w:val="99"/>
    <w:rsid w:val="00477BC7"/>
  </w:style>
  <w:style w:type="paragraph" w:styleId="Footer">
    <w:name w:val="Footer"/>
    <w:basedOn w:val="Normal"/>
    <w:link w:val="FooterChar"/>
    <w:uiPriority w:val="99"/>
    <w:unhideWhenUsed/>
    <w:rsid w:val="00477BC7"/>
    <w:pPr>
      <w:tabs>
        <w:tab w:val="center" w:pos="4252"/>
        <w:tab w:val="right" w:pos="8504"/>
      </w:tabs>
    </w:pPr>
  </w:style>
  <w:style w:type="character" w:customStyle="1" w:styleId="FooterChar">
    <w:name w:val="Footer Char"/>
    <w:basedOn w:val="DefaultParagraphFont"/>
    <w:link w:val="Footer"/>
    <w:uiPriority w:val="99"/>
    <w:rsid w:val="00477BC7"/>
  </w:style>
  <w:style w:type="character" w:styleId="UnresolvedMention">
    <w:name w:val="Unresolved Mention"/>
    <w:basedOn w:val="DefaultParagraphFont"/>
    <w:uiPriority w:val="99"/>
    <w:semiHidden/>
    <w:unhideWhenUsed/>
    <w:rsid w:val="00BA4810"/>
    <w:rPr>
      <w:color w:val="605E5C"/>
      <w:shd w:val="clear" w:color="auto" w:fill="E1DFDD"/>
    </w:rPr>
  </w:style>
  <w:style w:type="character" w:customStyle="1" w:styleId="Heading2Char">
    <w:name w:val="Heading 2 Char"/>
    <w:basedOn w:val="DefaultParagraphFont"/>
    <w:link w:val="Heading2"/>
    <w:uiPriority w:val="9"/>
    <w:rsid w:val="00CF337F"/>
    <w:rPr>
      <w:b/>
      <w:bCs/>
      <w:color w:val="1F618D"/>
      <w:sz w:val="26"/>
      <w:szCs w:val="26"/>
    </w:rPr>
  </w:style>
  <w:style w:type="paragraph" w:styleId="NormalWeb">
    <w:name w:val="Normal (Web)"/>
    <w:basedOn w:val="Normal"/>
    <w:uiPriority w:val="99"/>
    <w:semiHidden/>
    <w:unhideWhenUsed/>
    <w:rsid w:val="006A33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1</Pages>
  <Words>1442</Words>
  <Characters>7793</Characters>
  <Application>Microsoft Office Word</Application>
  <DocSecurity>4</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Claudio Camargo</cp:lastModifiedBy>
  <cp:revision>202</cp:revision>
  <dcterms:created xsi:type="dcterms:W3CDTF">2026-05-06T12:07:00Z</dcterms:created>
  <dcterms:modified xsi:type="dcterms:W3CDTF">2026-05-11T18:21:00Z</dcterms:modified>
</cp:coreProperties>
</file>