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A6B8" w14:textId="10DB5479" w:rsidR="008B25BC" w:rsidRPr="002F71E4" w:rsidRDefault="00305D94">
      <w:pPr>
        <w:jc w:val="center"/>
        <w:rPr>
          <w:lang w:val="pt-BR"/>
        </w:rPr>
      </w:pPr>
      <w:r w:rsidRPr="002F71E4">
        <w:rPr>
          <w:b/>
          <w:color w:val="1F4E79"/>
          <w:sz w:val="36"/>
          <w:lang w:val="pt-BR"/>
        </w:rPr>
        <w:t>RELATÓRIO ANALÍTICO</w:t>
      </w:r>
      <w:r w:rsidR="00F81F12" w:rsidRPr="002F71E4">
        <w:rPr>
          <w:b/>
          <w:color w:val="1F4E79"/>
          <w:sz w:val="36"/>
          <w:lang w:val="pt-BR"/>
        </w:rPr>
        <w:br/>
      </w:r>
      <w:r w:rsidR="00F81F12" w:rsidRPr="002F71E4">
        <w:rPr>
          <w:b/>
          <w:sz w:val="28"/>
          <w:lang w:val="pt-BR"/>
        </w:rPr>
        <w:t>Leitura crítica dos documentos SNISB/ANA sobre as Barragens Norte, Oeste e Sul, em Santa Catarina</w:t>
      </w:r>
    </w:p>
    <w:p w14:paraId="73AEC086" w14:textId="77777777" w:rsidR="008B25BC" w:rsidRPr="002F71E4" w:rsidRDefault="00F81F12">
      <w:pPr>
        <w:jc w:val="center"/>
        <w:rPr>
          <w:sz w:val="24"/>
          <w:szCs w:val="24"/>
          <w:lang w:val="pt-BR"/>
        </w:rPr>
      </w:pPr>
      <w:r w:rsidRPr="002F71E4">
        <w:rPr>
          <w:i/>
          <w:sz w:val="24"/>
          <w:szCs w:val="24"/>
          <w:lang w:val="pt-BR"/>
        </w:rPr>
        <w:t>Fonte exclusiva: RSB 2024/2025, Anexos I e II, Formulário Complementar RSB 2026 e Relatório do Dia da PNSB 2025</w:t>
      </w:r>
    </w:p>
    <w:p w14:paraId="121CD329" w14:textId="046C8A48" w:rsidR="008B25BC" w:rsidRPr="002F71E4" w:rsidRDefault="00F81F12">
      <w:pPr>
        <w:jc w:val="center"/>
        <w:rPr>
          <w:sz w:val="24"/>
          <w:szCs w:val="24"/>
          <w:lang w:val="pt-BR"/>
        </w:rPr>
      </w:pPr>
      <w:r w:rsidRPr="002F71E4">
        <w:rPr>
          <w:sz w:val="24"/>
          <w:szCs w:val="24"/>
          <w:lang w:val="pt-BR"/>
        </w:rPr>
        <w:t xml:space="preserve">Elaboração: </w:t>
      </w:r>
      <w:r w:rsidRPr="002F71E4">
        <w:rPr>
          <w:sz w:val="24"/>
          <w:szCs w:val="24"/>
          <w:lang w:val="pt-BR"/>
        </w:rPr>
        <w:t>05/2026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3D5BD351" w14:textId="77777777">
        <w:tc>
          <w:tcPr>
            <w:tcW w:w="10080" w:type="dxa"/>
            <w:tcBorders>
              <w:top w:val="single" w:sz="10" w:space="0" w:color="9C6500"/>
              <w:left w:val="single" w:sz="10" w:space="0" w:color="9C6500"/>
              <w:bottom w:val="single" w:sz="10" w:space="0" w:color="9C6500"/>
              <w:right w:val="single" w:sz="10" w:space="0" w:color="9C6500"/>
            </w:tcBorders>
            <w:shd w:val="clear" w:color="auto" w:fill="FFF2CC"/>
          </w:tcPr>
          <w:p w14:paraId="76DD96BF" w14:textId="77777777" w:rsidR="008B25BC" w:rsidRPr="002F71E4" w:rsidRDefault="00F81F12" w:rsidP="00260D69">
            <w:pPr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color w:val="9C6500"/>
                <w:sz w:val="28"/>
                <w:szCs w:val="32"/>
                <w:lang w:val="pt-BR"/>
              </w:rPr>
              <w:t>ACHADO CENTRAL</w:t>
            </w:r>
          </w:p>
          <w:p w14:paraId="2DED08D6" w14:textId="77777777" w:rsidR="008B25BC" w:rsidRPr="002F71E4" w:rsidRDefault="00F81F12" w:rsidP="00260D69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Os documentos SNISB/ANA demonstram que as três barragens catarinenses constam, nos documentos analisados, como estruturas de defesa contra inundações, fiscalizadas por SC/SDE, e aparecem com resultado cadastral "Não atende" no Anexo I.</w:t>
            </w:r>
          </w:p>
          <w:p w14:paraId="7978BF7F" w14:textId="77777777" w:rsidR="008B25BC" w:rsidRPr="002F71E4" w:rsidRDefault="00F81F12" w:rsidP="00260D69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Esses documentos não demonstram, por si só, que as barragens estejam plenamente operacionais, com comportas testadas, planos atualizados, equipe exclusiva e manutenção comprovada.</w:t>
            </w:r>
          </w:p>
          <w:p w14:paraId="28576F76" w14:textId="77777777" w:rsidR="008B25BC" w:rsidRPr="002F71E4" w:rsidRDefault="00F81F12" w:rsidP="00260D69">
            <w:pPr>
              <w:spacing w:after="40"/>
              <w:jc w:val="both"/>
              <w:rPr>
                <w:sz w:val="22"/>
                <w:szCs w:val="24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 ausência de prova pública de insegurança não equivale à prova de segurança. Em barragens de contenção de cheias, o ônus administrativo é demonstrar, documentalmente, que o sistema funciona.</w:t>
            </w:r>
          </w:p>
        </w:tc>
      </w:tr>
      <w:tr w:rsidR="008B25BC" w:rsidRPr="002F71E4" w14:paraId="3E080220" w14:textId="77777777">
        <w:tc>
          <w:tcPr>
            <w:tcW w:w="1008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</w:tcPr>
          <w:p w14:paraId="06C68EEA" w14:textId="77777777" w:rsidR="008B25BC" w:rsidRPr="002F71E4" w:rsidRDefault="00F81F12" w:rsidP="00260D69">
            <w:pPr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color w:val="548235"/>
                <w:sz w:val="28"/>
                <w:szCs w:val="32"/>
                <w:lang w:val="pt-BR"/>
              </w:rPr>
              <w:t>IMPACTO PARA A POPULAÇÃO</w:t>
            </w:r>
          </w:p>
          <w:p w14:paraId="0A655B3D" w14:textId="77777777" w:rsidR="008B25BC" w:rsidRPr="002F71E4" w:rsidRDefault="00F81F12" w:rsidP="00260D69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Bom: existe cadastro nacional, fiscalização declarada, notificações a empreendedores e menção a obras de recuperação e manutenção em Ituporanga e Taió.</w:t>
            </w:r>
          </w:p>
          <w:p w14:paraId="6D69D76C" w14:textId="77777777" w:rsidR="008B25BC" w:rsidRPr="002F71E4" w:rsidRDefault="00F81F12" w:rsidP="00260D69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color w:val="EE0000"/>
                <w:sz w:val="24"/>
                <w:szCs w:val="32"/>
                <w:lang w:val="pt-BR"/>
              </w:rPr>
              <w:t>Ruim: os documentos não comprovam a condição mecânica de cada comporta, não substituem laudos técnicos e não demonstram equipe técnica exclusiva de fiscalização.</w:t>
            </w:r>
          </w:p>
          <w:p w14:paraId="107A4725" w14:textId="77777777" w:rsidR="008B25BC" w:rsidRPr="002F71E4" w:rsidRDefault="00F81F12" w:rsidP="00260D69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Conclusão: o SNISB/ANA não encerra a discussão. Ele legitima a cobrança por perícia, transparência e complementação documental.</w:t>
            </w:r>
          </w:p>
        </w:tc>
      </w:tr>
    </w:tbl>
    <w:p w14:paraId="54465B7E" w14:textId="0DDCA3A6" w:rsidR="008B25BC" w:rsidRPr="002F71E4" w:rsidRDefault="00F81F12">
      <w:pPr>
        <w:rPr>
          <w:lang w:val="pt-BR"/>
        </w:rPr>
      </w:pPr>
      <w:r w:rsidRPr="002F71E4">
        <w:rPr>
          <w:lang w:val="pt-BR"/>
        </w:rPr>
        <w:br w:type="page"/>
      </w:r>
    </w:p>
    <w:p w14:paraId="2A30D0C2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lastRenderedPageBreak/>
        <w:t>1. Síntese executiva crítica</w:t>
      </w:r>
    </w:p>
    <w:p w14:paraId="2DC5701B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A análise exclusiva dos documentos SNISB/ANA não permite concluir que as três barragens de contenção de cheias do Vale do Itajaí estejam plenamente seguras ou operacionalmente regulares. </w:t>
      </w:r>
      <w:r w:rsidRPr="002F71E4">
        <w:rPr>
          <w:sz w:val="24"/>
          <w:szCs w:val="28"/>
          <w:lang w:val="pt-BR"/>
        </w:rPr>
        <w:t>O material confirma a existência de cadastro, fiscalização declarada e instrumentos nacionais de segurança de barragens, mas não comprova, de forma individualizada, a condição mecânica atual das comportas, o cumprimento dos planos de segurança, a eficácia dos planos de emergência nem a conclusão das obras necessárias.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63054495" w14:textId="77777777">
        <w:tc>
          <w:tcPr>
            <w:tcW w:w="10080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</w:tcPr>
          <w:p w14:paraId="0A6A762E" w14:textId="77777777" w:rsidR="008B25BC" w:rsidRPr="002F71E4" w:rsidRDefault="00F81F12" w:rsidP="00305D94">
            <w:pPr>
              <w:jc w:val="both"/>
              <w:rPr>
                <w:lang w:val="pt-BR"/>
              </w:rPr>
            </w:pPr>
            <w:r w:rsidRPr="002F71E4">
              <w:rPr>
                <w:b/>
                <w:color w:val="C65911"/>
                <w:lang w:val="pt-BR"/>
              </w:rPr>
              <w:t>CINCO PONTOS DE ATENÇÃO EXTRAÍDOS DOS DOCUMENTOS</w:t>
            </w:r>
          </w:p>
          <w:p w14:paraId="3144894B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As Barragens Norte, Oeste e Sul aparecem no Anexo I como estruturas de defesa contra inundações, sob fiscalização estadual, com resultado cadastral "Não atende". Fonte: [D2].</w:t>
            </w:r>
          </w:p>
          <w:p w14:paraId="2D53E022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Anexo II informa vistorias em 38 barragens de usos múltiplos em Santa Catarina em 2024. Fonte: [D3], item 2.28, p. 32.</w:t>
            </w:r>
          </w:p>
          <w:p w14:paraId="05CA42AF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próprio Anexo II registra que o órgão estadual não possui equipe técnica específica e exclusiva para fiscalização de segurança de barragens. Fonte: [D3], item 2.28, p. 32.</w:t>
            </w:r>
          </w:p>
          <w:p w14:paraId="3B6CEE3E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Há menção expressa a obras de recuperação e manutenção em Ituporanga e Taió, mas não há, no mesmo trecho, referência equivalente à Barragem Norte. Fonte: [D3], item 2.28, p. 32-33.</w:t>
            </w:r>
          </w:p>
          <w:p w14:paraId="5CFCA2FA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 xml:space="preserve">Os documentos nacionais não comprovam a condição mecânica atual das comportas, nem substituem laudos, </w:t>
            </w:r>
            <w:proofErr w:type="spellStart"/>
            <w:r w:rsidRPr="002F71E4">
              <w:rPr>
                <w:sz w:val="24"/>
                <w:szCs w:val="32"/>
                <w:lang w:val="pt-BR"/>
              </w:rPr>
              <w:t>ARTs</w:t>
            </w:r>
            <w:proofErr w:type="spellEnd"/>
            <w:r w:rsidRPr="002F71E4">
              <w:rPr>
                <w:sz w:val="24"/>
                <w:szCs w:val="32"/>
                <w:lang w:val="pt-BR"/>
              </w:rPr>
              <w:t>, testes operacionais, registros fotográficos, relatórios de manutenção e Planos de Segurança.</w:t>
            </w:r>
          </w:p>
        </w:tc>
      </w:tr>
    </w:tbl>
    <w:p w14:paraId="5C24FA51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Conclusão executiva: </w:t>
      </w:r>
      <w:r w:rsidRPr="002F71E4">
        <w:rPr>
          <w:sz w:val="24"/>
          <w:szCs w:val="28"/>
          <w:u w:val="single"/>
          <w:lang w:val="pt-BR"/>
        </w:rPr>
        <w:t>para a população que depende dessas barragens, o SNISB/ANA é útil como base de controle e cobrança, mas insuficiente como documento de tranquilização.</w:t>
      </w:r>
      <w:r w:rsidRPr="002F71E4">
        <w:rPr>
          <w:sz w:val="24"/>
          <w:szCs w:val="28"/>
          <w:lang w:val="pt-BR"/>
        </w:rPr>
        <w:t xml:space="preserve"> Ele aponta a necessidade de documentos técnicos complementares e de responsabilização clara pelo que ainda não foi comprovado.</w:t>
      </w:r>
    </w:p>
    <w:p w14:paraId="11A3EEBD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2. Escopo, fonte exclusiva e advertência metodológica</w:t>
      </w:r>
    </w:p>
    <w:p w14:paraId="590A7F0F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Este relatório foi elaborado exclusivamente com base nos cinco documentos indicados do SNISB/ANA. </w:t>
      </w:r>
      <w:r w:rsidRPr="002F71E4">
        <w:rPr>
          <w:sz w:val="24"/>
          <w:szCs w:val="28"/>
          <w:lang w:val="pt-BR"/>
        </w:rPr>
        <w:t xml:space="preserve">Não foram utilizados, nesta versão, documentos do TCE/SC, notícias jornalísticas, laudos da </w:t>
      </w:r>
      <w:proofErr w:type="spellStart"/>
      <w:r w:rsidRPr="002F71E4">
        <w:rPr>
          <w:sz w:val="24"/>
          <w:szCs w:val="28"/>
          <w:lang w:val="pt-BR"/>
        </w:rPr>
        <w:t>Hydros</w:t>
      </w:r>
      <w:proofErr w:type="spellEnd"/>
      <w:r w:rsidRPr="002F71E4">
        <w:rPr>
          <w:sz w:val="24"/>
          <w:szCs w:val="28"/>
          <w:lang w:val="pt-BR"/>
        </w:rPr>
        <w:t>, processos judiciais, informes da Defesa Civil de Santa Catarina ou qualquer outra fonte externa. O objetivo é isolar o que os documentos nacionais de segurança de barragens permitem afirmar sobre as três barragens catarinenses de defesa contra inundações: Barragens Norte, Oeste e Sul.</w:t>
      </w:r>
    </w:p>
    <w:p w14:paraId="02B93759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Advertência jurídico-técnica: </w:t>
      </w:r>
      <w:r w:rsidRPr="002F71E4">
        <w:rPr>
          <w:sz w:val="24"/>
          <w:szCs w:val="28"/>
          <w:lang w:val="pt-BR"/>
        </w:rPr>
        <w:t xml:space="preserve">os documentos analisados têm natureza predominantemente cadastral, institucional e regulatória. Eles são úteis para demonstrar enquadramento, lacunas documentais, relatos de fiscalização e necessidade de diligências. Contudo, por si só, não substituem laudos de engenharia, inspeções especiais, relatórios de manutenção, testes de comportas, </w:t>
      </w:r>
      <w:proofErr w:type="spellStart"/>
      <w:r w:rsidRPr="002F71E4">
        <w:rPr>
          <w:sz w:val="24"/>
          <w:szCs w:val="28"/>
          <w:lang w:val="pt-BR"/>
        </w:rPr>
        <w:t>ARTs</w:t>
      </w:r>
      <w:proofErr w:type="spellEnd"/>
      <w:r w:rsidRPr="002F71E4">
        <w:rPr>
          <w:sz w:val="24"/>
          <w:szCs w:val="28"/>
          <w:lang w:val="pt-BR"/>
        </w:rPr>
        <w:t>, medições de obras nem planos individualizados de segurança das barragens.</w:t>
      </w:r>
    </w:p>
    <w:p w14:paraId="168CFD18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lastRenderedPageBreak/>
        <w:t>3. Documentos considerados e forma de citação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5"/>
        <w:gridCol w:w="2013"/>
        <w:gridCol w:w="2015"/>
        <w:gridCol w:w="2014"/>
      </w:tblGrid>
      <w:tr w:rsidR="008B25BC" w:rsidRPr="002F71E4" w14:paraId="5494A6D5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9D63832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Código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A36A2AA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Documento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D0B3F0E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Tipo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37EDA1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Página/aba utilizada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482AF86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Link oficial</w:t>
            </w:r>
          </w:p>
        </w:tc>
      </w:tr>
      <w:tr w:rsidR="008B25BC" w:rsidRPr="002F71E4" w14:paraId="146CCE10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D11CA8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D1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454CB9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Relatório de Segurança de Barragens - RSB 2024/2025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9D1A11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PDF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DD53E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Relatório principal, com 129 páginas. Contexto nacional do RSB 2024/2025.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A87E8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hyperlink r:id="rId8">
              <w:r w:rsidRPr="002F71E4">
                <w:rPr>
                  <w:color w:val="0563C1"/>
                  <w:szCs w:val="28"/>
                  <w:u w:val="single"/>
                  <w:lang w:val="pt-BR"/>
                </w:rPr>
                <w:t>Ace</w:t>
              </w:r>
              <w:r w:rsidRPr="002F71E4">
                <w:rPr>
                  <w:color w:val="0563C1"/>
                  <w:szCs w:val="28"/>
                  <w:u w:val="single"/>
                  <w:lang w:val="pt-BR"/>
                </w:rPr>
                <w:t>s</w:t>
              </w:r>
              <w:r w:rsidRPr="002F71E4">
                <w:rPr>
                  <w:color w:val="0563C1"/>
                  <w:szCs w:val="28"/>
                  <w:u w:val="single"/>
                  <w:lang w:val="pt-BR"/>
                </w:rPr>
                <w:t>sar</w:t>
              </w:r>
            </w:hyperlink>
          </w:p>
        </w:tc>
      </w:tr>
      <w:tr w:rsidR="008B25BC" w:rsidRPr="002F71E4" w14:paraId="0BE9C86C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9FC2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D2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BC2550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Anexo I - Planilhas Excel do RSB 2024/2025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F0352B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XLSX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349AEB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Planilha; sem paginação. Barragens 6771, 6747 e 6777.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28239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hyperlink r:id="rId9">
              <w:r w:rsidRPr="002F71E4">
                <w:rPr>
                  <w:color w:val="0563C1"/>
                  <w:szCs w:val="28"/>
                  <w:u w:val="single"/>
                  <w:lang w:val="pt-BR"/>
                </w:rPr>
                <w:t>Acessar</w:t>
              </w:r>
            </w:hyperlink>
          </w:p>
        </w:tc>
      </w:tr>
      <w:tr w:rsidR="008B25BC" w:rsidRPr="002F71E4" w14:paraId="34F053A8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BAA10A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D3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C0D33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Anexo II - Espaço do Fiscalizador do RSB 2024/2025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751731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PDF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077DA7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Item 2.28, SC/SDE, p. 32-33 do anexo.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C5B1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hyperlink r:id="rId10">
              <w:r w:rsidRPr="002F71E4">
                <w:rPr>
                  <w:color w:val="0563C1"/>
                  <w:szCs w:val="28"/>
                  <w:u w:val="single"/>
                  <w:lang w:val="pt-BR"/>
                </w:rPr>
                <w:t>Aces</w:t>
              </w:r>
              <w:r w:rsidRPr="002F71E4">
                <w:rPr>
                  <w:color w:val="0563C1"/>
                  <w:szCs w:val="28"/>
                  <w:u w:val="single"/>
                  <w:lang w:val="pt-BR"/>
                </w:rPr>
                <w:t>s</w:t>
              </w:r>
              <w:r w:rsidRPr="002F71E4">
                <w:rPr>
                  <w:color w:val="0563C1"/>
                  <w:szCs w:val="28"/>
                  <w:u w:val="single"/>
                  <w:lang w:val="pt-BR"/>
                </w:rPr>
                <w:t>ar</w:t>
              </w:r>
            </w:hyperlink>
          </w:p>
        </w:tc>
      </w:tr>
      <w:tr w:rsidR="008B25BC" w:rsidRPr="002F71E4" w14:paraId="7D283EA0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631F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D4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78BA13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Formulário Complementar - RSB 2026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87301B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XLSX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D2951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Planilha; sem paginação. Instrumento de coleta do RSB 2026.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36F37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hyperlink r:id="rId11">
              <w:r w:rsidRPr="002F71E4">
                <w:rPr>
                  <w:color w:val="0563C1"/>
                  <w:szCs w:val="28"/>
                  <w:u w:val="single"/>
                  <w:lang w:val="pt-BR"/>
                </w:rPr>
                <w:t>Acessar</w:t>
              </w:r>
            </w:hyperlink>
          </w:p>
        </w:tc>
      </w:tr>
      <w:tr w:rsidR="008B25BC" w:rsidRPr="002F71E4" w14:paraId="00F9ECAC" w14:textId="77777777">
        <w:trPr>
          <w:jc w:val="center"/>
        </w:trPr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78B1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D5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A0D5A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Relatório do Dia da PNSB 2025 - 15 anos da Política Nacional de Segurança de Barragens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0C2F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PDF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B3E45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Relatório institucional, com 43 páginas. Contexto dos 15 anos da PNSB.</w:t>
            </w:r>
          </w:p>
        </w:tc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B549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hyperlink r:id="rId12">
              <w:r w:rsidRPr="002F71E4">
                <w:rPr>
                  <w:color w:val="0563C1"/>
                  <w:szCs w:val="28"/>
                  <w:u w:val="single"/>
                  <w:lang w:val="pt-BR"/>
                </w:rPr>
                <w:t>Acessar</w:t>
              </w:r>
            </w:hyperlink>
          </w:p>
        </w:tc>
      </w:tr>
    </w:tbl>
    <w:p w14:paraId="0EF9299A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Nota sobre páginas: </w:t>
      </w:r>
      <w:r w:rsidRPr="002F71E4">
        <w:rPr>
          <w:sz w:val="24"/>
          <w:szCs w:val="28"/>
          <w:lang w:val="pt-BR"/>
        </w:rPr>
        <w:t>em arquivos XLSX não há paginação fixa. Por isso, as referências aos anexos em planilha são feitas por código do documento, identificação da barragem e campos cadastrais. Para o Anexo II, a referência de Santa Catarina está no item 2.28, páginas 32-33 do próprio anexo.</w:t>
      </w:r>
    </w:p>
    <w:p w14:paraId="07BDA562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4. Dados cadastrais extraídos do Anexo I - RSB 2024/2025</w:t>
      </w:r>
    </w:p>
    <w:p w14:paraId="117E5491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O Anexo I do RSB 2024/2025 identifica as três estruturas catarinenses como barragens de defesa contra inundações, fiscalizadas por SC/SDE. </w:t>
      </w:r>
      <w:r w:rsidRPr="002F71E4">
        <w:rPr>
          <w:sz w:val="24"/>
          <w:szCs w:val="28"/>
          <w:lang w:val="pt-BR"/>
        </w:rPr>
        <w:t>As três aparecem com os campos finais "SIM / NÃO / Não atende", conforme a listagem cadastral do Anexo I. A planilha, por não ter paginação fixa, deve ser citada pelo nome da barragem, ID SNISB e linha correspondente.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144"/>
        <w:gridCol w:w="1506"/>
        <w:gridCol w:w="1372"/>
        <w:gridCol w:w="1255"/>
        <w:gridCol w:w="1162"/>
        <w:gridCol w:w="1162"/>
        <w:gridCol w:w="1239"/>
      </w:tblGrid>
      <w:tr w:rsidR="008B25BC" w:rsidRPr="002F71E4" w14:paraId="4CC081D3" w14:textId="77777777">
        <w:trPr>
          <w:jc w:val="center"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367F0419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Barragem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41CD04DE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ID SNISB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71408945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Município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53DF06F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Fiscalizador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2E1BF98B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Uso principal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024116FA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Campo 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161B2141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Campo 2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29D78971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b/>
                <w:color w:val="FFFFFF"/>
                <w:szCs w:val="28"/>
                <w:lang w:val="pt-BR"/>
              </w:rPr>
              <w:t>Resultado cadastral</w:t>
            </w:r>
          </w:p>
        </w:tc>
      </w:tr>
      <w:tr w:rsidR="008B25BC" w:rsidRPr="002F71E4" w14:paraId="36F36477" w14:textId="77777777">
        <w:trPr>
          <w:jc w:val="center"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16A53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Barragem Norte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8B07E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6771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B7B068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José Boiteux/SC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F76F6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SC/SDE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7AAD26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Defesa contra inundações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14AA5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SIM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A96C7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B3DB5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 atende</w:t>
            </w:r>
          </w:p>
        </w:tc>
      </w:tr>
      <w:tr w:rsidR="008B25BC" w:rsidRPr="002F71E4" w14:paraId="072ABD9F" w14:textId="77777777">
        <w:trPr>
          <w:jc w:val="center"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61EF5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Barragem Oeste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289D39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6747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2476C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Taió/SC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0ECF5C6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SC/SDE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D8C16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Defesa contra inundações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141C0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SIM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852CDD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16E3B8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 atende</w:t>
            </w:r>
          </w:p>
        </w:tc>
      </w:tr>
      <w:tr w:rsidR="008B25BC" w:rsidRPr="002F71E4" w14:paraId="7FDAA79D" w14:textId="77777777">
        <w:trPr>
          <w:jc w:val="center"/>
        </w:trPr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943F2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Barragem Sul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7063D2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6777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B23F03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Ituporanga/SC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283A1E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SC/SDE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A7D8C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Defesa contra inundações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F25DF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SIM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1CB6D4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9E9C30" w14:textId="77777777" w:rsidR="008B25BC" w:rsidRPr="002F71E4" w:rsidRDefault="00F81F12" w:rsidP="00305D94">
            <w:pPr>
              <w:jc w:val="both"/>
              <w:rPr>
                <w:szCs w:val="28"/>
                <w:lang w:val="pt-BR"/>
              </w:rPr>
            </w:pPr>
            <w:r w:rsidRPr="002F71E4">
              <w:rPr>
                <w:szCs w:val="28"/>
                <w:lang w:val="pt-BR"/>
              </w:rPr>
              <w:t>Não atende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5DF3EECA" w14:textId="77777777" w:rsidTr="00305D94">
        <w:tc>
          <w:tcPr>
            <w:tcW w:w="10080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EAF2F8"/>
          </w:tcPr>
          <w:p w14:paraId="025D2B7F" w14:textId="77777777" w:rsidR="008B25BC" w:rsidRPr="002F71E4" w:rsidRDefault="00F81F12" w:rsidP="00305D94">
            <w:pPr>
              <w:jc w:val="both"/>
              <w:rPr>
                <w:lang w:val="pt-BR"/>
              </w:rPr>
            </w:pPr>
            <w:r w:rsidRPr="002F71E4">
              <w:rPr>
                <w:b/>
                <w:color w:val="1F4E79"/>
                <w:lang w:val="pt-BR"/>
              </w:rPr>
              <w:t>LEITURA CRÍTICA DO CAMPO "NÃO ATENDE"</w:t>
            </w:r>
          </w:p>
          <w:p w14:paraId="4B5A6B8C" w14:textId="77777777" w:rsidR="008B25BC" w:rsidRPr="002F71E4" w:rsidRDefault="00F81F12" w:rsidP="00305D94">
            <w:pPr>
              <w:spacing w:after="40"/>
              <w:jc w:val="both"/>
              <w:rPr>
                <w:sz w:val="24"/>
                <w:szCs w:val="28"/>
                <w:lang w:val="pt-BR"/>
              </w:rPr>
            </w:pPr>
            <w:r w:rsidRPr="002F71E4">
              <w:rPr>
                <w:b/>
                <w:sz w:val="18"/>
                <w:lang w:val="pt-BR"/>
              </w:rPr>
              <w:t xml:space="preserve">- </w:t>
            </w:r>
            <w:r w:rsidRPr="002F71E4">
              <w:rPr>
                <w:sz w:val="22"/>
                <w:szCs w:val="28"/>
                <w:lang w:val="pt-BR"/>
              </w:rPr>
              <w:t>O resultado cadastral "Não atende" não permite, sozinho, identificar qual requisito técnico ou documental está pendente.</w:t>
            </w:r>
          </w:p>
          <w:p w14:paraId="66DCAD7B" w14:textId="77777777" w:rsidR="008B25BC" w:rsidRPr="002F71E4" w:rsidRDefault="00F81F12" w:rsidP="00305D94">
            <w:pPr>
              <w:spacing w:after="40"/>
              <w:jc w:val="both"/>
              <w:rPr>
                <w:sz w:val="24"/>
                <w:szCs w:val="28"/>
                <w:lang w:val="pt-BR"/>
              </w:rPr>
            </w:pPr>
            <w:r w:rsidRPr="002F71E4">
              <w:rPr>
                <w:b/>
                <w:sz w:val="22"/>
                <w:szCs w:val="28"/>
                <w:lang w:val="pt-BR"/>
              </w:rPr>
              <w:lastRenderedPageBreak/>
              <w:t xml:space="preserve">- </w:t>
            </w:r>
            <w:r w:rsidRPr="002F71E4">
              <w:rPr>
                <w:sz w:val="22"/>
                <w:szCs w:val="28"/>
                <w:lang w:val="pt-BR"/>
              </w:rPr>
              <w:t>Justamente por isso, o dado não deve ser minimizado. Ele exige que o fiscalizador indique o requisito descumprido, o prazo de regularização e o responsável pela correção.</w:t>
            </w:r>
          </w:p>
          <w:p w14:paraId="3AF82D70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2"/>
                <w:szCs w:val="28"/>
                <w:lang w:val="pt-BR"/>
              </w:rPr>
              <w:t xml:space="preserve">- </w:t>
            </w:r>
            <w:r w:rsidRPr="002F71E4">
              <w:rPr>
                <w:sz w:val="22"/>
                <w:szCs w:val="28"/>
                <w:lang w:val="pt-BR"/>
              </w:rPr>
              <w:t>Para uma barragem de defesa contra inundações, a falta de clareza sobre o que não atende é, por si só, um problema de transparência e controle.</w:t>
            </w:r>
          </w:p>
        </w:tc>
      </w:tr>
    </w:tbl>
    <w:p w14:paraId="721C91B3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lastRenderedPageBreak/>
        <w:t>5. Relato do fiscalizador catarinense no Anexo II</w:t>
      </w:r>
    </w:p>
    <w:p w14:paraId="4D0E6375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O Anexo II - Espaço do Fiscalizador, no item 2.28 SC/SDE, informa que a Secretaria de Estado do Meio Ambiente e Economia Verde, por meio da Gerência de Outorga e Controle de Recursos Hídricos, realizou vistorias em 38 barragens de usos múltiplos distribuídas nas regiões oeste, serra, Vale e Sul de Santa Catarina no ano de 2024. </w:t>
      </w:r>
      <w:r w:rsidRPr="002F71E4">
        <w:rPr>
          <w:sz w:val="24"/>
          <w:szCs w:val="28"/>
          <w:lang w:val="pt-BR"/>
        </w:rPr>
        <w:t>O mesmo relato afirma que essas ações somente foram possíveis por meio de equipe técnica formada por 8 técnicos especializados, com foco nas barragens de maior risco e relevância para a segurança. Fonte: [D3], item 2.28 SC/SDE, p. 32.</w:t>
      </w:r>
    </w:p>
    <w:p w14:paraId="3C0A5AD8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O Anexo II também registra que todos os empreendedores envolvidos foram notificados quanto à obrigação de realizar inspeção regular, e que os dados levantados nas vistorias foram usados na elaboração do Relatório Estadual de Segurança de Barragens. </w:t>
      </w:r>
      <w:r w:rsidRPr="002F71E4">
        <w:rPr>
          <w:sz w:val="24"/>
          <w:szCs w:val="28"/>
          <w:lang w:val="pt-BR"/>
        </w:rPr>
        <w:t>Fonte: [D3], item 2.28 SC/SDE, p. 32.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34A0EF7E" w14:textId="77777777">
        <w:tc>
          <w:tcPr>
            <w:tcW w:w="10080" w:type="dxa"/>
            <w:tcBorders>
              <w:top w:val="single" w:sz="10" w:space="0" w:color="C65911"/>
              <w:left w:val="single" w:sz="10" w:space="0" w:color="C65911"/>
              <w:bottom w:val="single" w:sz="10" w:space="0" w:color="C65911"/>
              <w:right w:val="single" w:sz="10" w:space="0" w:color="C65911"/>
            </w:tcBorders>
            <w:shd w:val="clear" w:color="auto" w:fill="FCE4D6"/>
          </w:tcPr>
          <w:p w14:paraId="744BD40D" w14:textId="77777777" w:rsidR="008B25BC" w:rsidRPr="002F71E4" w:rsidRDefault="00F81F12" w:rsidP="00305D94">
            <w:pPr>
              <w:jc w:val="both"/>
              <w:rPr>
                <w:sz w:val="22"/>
                <w:szCs w:val="24"/>
                <w:lang w:val="pt-BR"/>
              </w:rPr>
            </w:pPr>
            <w:r w:rsidRPr="002F71E4">
              <w:rPr>
                <w:b/>
                <w:color w:val="C65911"/>
                <w:sz w:val="22"/>
                <w:szCs w:val="24"/>
                <w:lang w:val="pt-BR"/>
              </w:rPr>
              <w:t>PONTO INSTITUCIONAL MAIS SENSÍVEL</w:t>
            </w:r>
          </w:p>
          <w:p w14:paraId="1C12F0C9" w14:textId="4DB4E682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Anexo II registra que a SEMAE</w:t>
            </w:r>
            <w:r w:rsidR="00A66752" w:rsidRPr="002F71E4">
              <w:rPr>
                <w:sz w:val="24"/>
                <w:szCs w:val="32"/>
                <w:lang w:val="pt-BR"/>
              </w:rPr>
              <w:t xml:space="preserve"> (</w:t>
            </w:r>
            <w:r w:rsidR="00A66752" w:rsidRPr="002F71E4">
              <w:rPr>
                <w:b/>
                <w:bCs/>
                <w:sz w:val="24"/>
                <w:szCs w:val="32"/>
                <w:lang w:val="pt-BR"/>
              </w:rPr>
              <w:t>Secretaria de Estado do Meio Ambiente e da Economia Verde de Santa Catarina</w:t>
            </w:r>
            <w:r w:rsidR="00A66752" w:rsidRPr="002F71E4">
              <w:rPr>
                <w:b/>
                <w:bCs/>
                <w:sz w:val="24"/>
                <w:szCs w:val="32"/>
                <w:lang w:val="pt-BR"/>
              </w:rPr>
              <w:t>)</w:t>
            </w:r>
            <w:r w:rsidRPr="002F71E4">
              <w:rPr>
                <w:sz w:val="24"/>
                <w:szCs w:val="32"/>
                <w:lang w:val="pt-BR"/>
              </w:rPr>
              <w:t xml:space="preserve"> não possui equipe técnica específica para atuar exclusivamente na área de fiscalização de segurança de barragens.</w:t>
            </w:r>
          </w:p>
          <w:p w14:paraId="1DABFE74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mesmo trecho informa que o órgão conta com servidores temporários e técnicos cedidos de outro órgão.</w:t>
            </w:r>
          </w:p>
          <w:p w14:paraId="6A4D5ACA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Para estruturas de defesa contra inundações, essa limitação não é detalhe administrativo. Trata-se de fragilidade institucional relevante.</w:t>
            </w:r>
          </w:p>
        </w:tc>
      </w:tr>
    </w:tbl>
    <w:p w14:paraId="1D109522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Quanto às obras, o Anexo II destaca expressamente ações em andamento para recuperação e manutenção das barragens de contenção de cheias localizadas no Vale do Itajaí, nos municípios de Ituporanga e Taió. </w:t>
      </w:r>
      <w:r w:rsidRPr="002F71E4">
        <w:rPr>
          <w:sz w:val="24"/>
          <w:szCs w:val="28"/>
          <w:lang w:val="pt-BR"/>
        </w:rPr>
        <w:t>O texto não menciona, nesse mesmo trecho, obra em andamento na Barragem Norte, em José Boiteux. Essa omissão não prova inexistência de obra, mas é elemento relevante para solicitar esclarecimento documental específico. Fonte: [D3], item 2.28 SC/SDE, p. 32-33.</w:t>
      </w:r>
    </w:p>
    <w:p w14:paraId="20360375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6. Análise individual das três barragens</w:t>
      </w:r>
    </w:p>
    <w:p w14:paraId="532F6BA1" w14:textId="77777777" w:rsidR="008B25BC" w:rsidRPr="002F71E4" w:rsidRDefault="00F81F12" w:rsidP="00305D94">
      <w:pPr>
        <w:pStyle w:val="Ttulo2"/>
        <w:jc w:val="both"/>
        <w:rPr>
          <w:sz w:val="28"/>
          <w:szCs w:val="28"/>
          <w:lang w:val="pt-BR"/>
        </w:rPr>
      </w:pPr>
      <w:r w:rsidRPr="002F71E4">
        <w:rPr>
          <w:sz w:val="28"/>
          <w:szCs w:val="28"/>
          <w:lang w:val="pt-BR"/>
        </w:rPr>
        <w:t>6.1. Barragem Norte - José Boiteux/SC</w:t>
      </w:r>
    </w:p>
    <w:p w14:paraId="5D40EE4E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Identificação cadastral: </w:t>
      </w:r>
      <w:r w:rsidRPr="002F71E4">
        <w:rPr>
          <w:sz w:val="24"/>
          <w:szCs w:val="28"/>
          <w:lang w:val="pt-BR"/>
        </w:rPr>
        <w:t>Barragem Norte, ID SNISB 6771, município de José Boiteux/SC, fiscalizador SC/SDE, uso principal "Defesa contra inundações". Fonte: [D2], Anexo I - planilha sem paginação.</w:t>
      </w:r>
    </w:p>
    <w:p w14:paraId="1F0318FB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lastRenderedPageBreak/>
        <w:t xml:space="preserve">Resultado registrado no Anexo I: </w:t>
      </w:r>
      <w:r w:rsidRPr="002F71E4">
        <w:rPr>
          <w:sz w:val="24"/>
          <w:szCs w:val="28"/>
          <w:lang w:val="pt-BR"/>
        </w:rPr>
        <w:t>campos finais SIM / NÃO / Não atende. A leitura mínima, sem extrapolação, é que a barragem aparece em situação cadastral de não atendimento, exigindo a identificação do requisito específico descumprido e dos documentos pendentes.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6F158C91" w14:textId="77777777">
        <w:tc>
          <w:tcPr>
            <w:tcW w:w="10080" w:type="dxa"/>
            <w:tcBorders>
              <w:top w:val="single" w:sz="10" w:space="0" w:color="9C6500"/>
              <w:left w:val="single" w:sz="10" w:space="0" w:color="9C6500"/>
              <w:bottom w:val="single" w:sz="10" w:space="0" w:color="9C6500"/>
              <w:right w:val="single" w:sz="10" w:space="0" w:color="9C6500"/>
            </w:tcBorders>
            <w:shd w:val="clear" w:color="auto" w:fill="FFF2CC"/>
          </w:tcPr>
          <w:p w14:paraId="54E20536" w14:textId="77777777" w:rsidR="008B25BC" w:rsidRPr="002F71E4" w:rsidRDefault="00F81F12" w:rsidP="00305D94">
            <w:pPr>
              <w:jc w:val="both"/>
              <w:rPr>
                <w:lang w:val="pt-BR"/>
              </w:rPr>
            </w:pPr>
            <w:r w:rsidRPr="002F71E4">
              <w:rPr>
                <w:b/>
                <w:color w:val="9C6500"/>
                <w:lang w:val="pt-BR"/>
              </w:rPr>
              <w:t>ACHADO ESPECÍFICO - BARRAGEM NORTE</w:t>
            </w:r>
          </w:p>
          <w:p w14:paraId="7DEED303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 Barragem Norte consta no Anexo I como estrutura de defesa contra inundações com resultado "Não atende".</w:t>
            </w:r>
          </w:p>
          <w:p w14:paraId="4E221798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No trecho catarinense do Anexo II, há menção a obras em Ituporanga e Taió, mas não há menção equivalente a obra em andamento em José Boiteux.</w:t>
            </w:r>
          </w:p>
          <w:p w14:paraId="0CF005A7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 conclusão documental segura: a condição da Barragem Norte permanece menos esclarecida nos documentos nacionais analisados, exigindo prova complementar.</w:t>
            </w:r>
          </w:p>
        </w:tc>
      </w:tr>
    </w:tbl>
    <w:p w14:paraId="28BE79A8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Providência necessária: </w:t>
      </w:r>
      <w:r w:rsidRPr="002F71E4">
        <w:rPr>
          <w:sz w:val="24"/>
          <w:szCs w:val="28"/>
          <w:lang w:val="pt-BR"/>
        </w:rPr>
        <w:t xml:space="preserve">exigir PSB, PAE, relatórios de inspeção regular e especial, registros de manutenção, testes de comportas, </w:t>
      </w:r>
      <w:proofErr w:type="spellStart"/>
      <w:r w:rsidRPr="002F71E4">
        <w:rPr>
          <w:sz w:val="24"/>
          <w:szCs w:val="28"/>
          <w:lang w:val="pt-BR"/>
        </w:rPr>
        <w:t>ARTs</w:t>
      </w:r>
      <w:proofErr w:type="spellEnd"/>
      <w:r w:rsidRPr="002F71E4">
        <w:rPr>
          <w:sz w:val="24"/>
          <w:szCs w:val="28"/>
          <w:lang w:val="pt-BR"/>
        </w:rPr>
        <w:t>, cronograma de obras e justificativa para a ausência de menção expressa no relato de obras do Anexo II.</w:t>
      </w:r>
    </w:p>
    <w:p w14:paraId="2E4DF9EC" w14:textId="77777777" w:rsidR="008B25BC" w:rsidRPr="002F71E4" w:rsidRDefault="00F81F12" w:rsidP="00305D94">
      <w:pPr>
        <w:pStyle w:val="Ttulo2"/>
        <w:jc w:val="both"/>
        <w:rPr>
          <w:sz w:val="28"/>
          <w:szCs w:val="28"/>
          <w:lang w:val="pt-BR"/>
        </w:rPr>
      </w:pPr>
      <w:r w:rsidRPr="002F71E4">
        <w:rPr>
          <w:sz w:val="28"/>
          <w:szCs w:val="28"/>
          <w:lang w:val="pt-BR"/>
        </w:rPr>
        <w:t>6.2. Barragem Oeste - Taió/SC</w:t>
      </w:r>
    </w:p>
    <w:p w14:paraId="0079AF0D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Identificação cadastral: </w:t>
      </w:r>
      <w:r w:rsidRPr="002F71E4">
        <w:rPr>
          <w:sz w:val="24"/>
          <w:szCs w:val="28"/>
          <w:lang w:val="pt-BR"/>
        </w:rPr>
        <w:t>Barragem Oeste, ID SNISB 6747, município de Taió/SC, fiscalizador SC/SDE, uso principal "Defesa contra inundações". Fonte: [D2], Anexo I - planilha sem paginação.</w:t>
      </w:r>
    </w:p>
    <w:p w14:paraId="573D30CE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Resultado registrado no Anexo I: </w:t>
      </w:r>
      <w:r w:rsidRPr="002F71E4">
        <w:rPr>
          <w:sz w:val="24"/>
          <w:szCs w:val="28"/>
          <w:lang w:val="pt-BR"/>
        </w:rPr>
        <w:t>campos finais SIM / NÃO / Não atende. A leitura mínima, sem extrapolação, é que a barragem aparece em situação cadastral de não atendimento, exigindo a identificação do requisito específico descumprido e dos documentos pendentes.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3696E6AB" w14:textId="77777777">
        <w:tc>
          <w:tcPr>
            <w:tcW w:w="1008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</w:tcPr>
          <w:p w14:paraId="618639AF" w14:textId="77777777" w:rsidR="008B25BC" w:rsidRPr="002F71E4" w:rsidRDefault="00F81F12" w:rsidP="00305D94">
            <w:pPr>
              <w:jc w:val="both"/>
              <w:rPr>
                <w:lang w:val="pt-BR"/>
              </w:rPr>
            </w:pPr>
            <w:r w:rsidRPr="002F71E4">
              <w:rPr>
                <w:b/>
                <w:color w:val="548235"/>
                <w:lang w:val="pt-BR"/>
              </w:rPr>
              <w:t>ACHADO ESPECÍFICO - BARRAGEM OESTE</w:t>
            </w:r>
          </w:p>
          <w:p w14:paraId="755FD4A0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18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 Barragem Oeste consta no Anexo I como estrutura de defesa contra inundações com resultado "Não atende".</w:t>
            </w:r>
          </w:p>
          <w:p w14:paraId="786CE719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Anexo II menciona obras em andamento de recuperação e manutenção em Taió.</w:t>
            </w:r>
          </w:p>
          <w:p w14:paraId="04EA965B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 xml:space="preserve">Isso é positivo como providência, mas também confirma que a estrutura demandava intervenção e não basta, sem contratos, medições, </w:t>
            </w:r>
            <w:proofErr w:type="spellStart"/>
            <w:r w:rsidRPr="002F71E4">
              <w:rPr>
                <w:sz w:val="24"/>
                <w:szCs w:val="32"/>
                <w:lang w:val="pt-BR"/>
              </w:rPr>
              <w:t>ARTs</w:t>
            </w:r>
            <w:proofErr w:type="spellEnd"/>
            <w:r w:rsidRPr="002F71E4">
              <w:rPr>
                <w:sz w:val="24"/>
                <w:szCs w:val="32"/>
                <w:lang w:val="pt-BR"/>
              </w:rPr>
              <w:t xml:space="preserve"> e relatórios de entrega, para afirmar regularidade plena.</w:t>
            </w:r>
          </w:p>
        </w:tc>
      </w:tr>
    </w:tbl>
    <w:p w14:paraId="561BFE25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Providência necessária: </w:t>
      </w:r>
      <w:r w:rsidRPr="002F71E4">
        <w:rPr>
          <w:sz w:val="24"/>
          <w:szCs w:val="28"/>
          <w:lang w:val="pt-BR"/>
        </w:rPr>
        <w:t xml:space="preserve">juntar contrato, ordens de serviço, medições, relatórios de fiscalização, </w:t>
      </w:r>
      <w:proofErr w:type="spellStart"/>
      <w:r w:rsidRPr="002F71E4">
        <w:rPr>
          <w:sz w:val="24"/>
          <w:szCs w:val="28"/>
          <w:lang w:val="pt-BR"/>
        </w:rPr>
        <w:t>ARTs</w:t>
      </w:r>
      <w:proofErr w:type="spellEnd"/>
      <w:r w:rsidRPr="002F71E4">
        <w:rPr>
          <w:sz w:val="24"/>
          <w:szCs w:val="28"/>
          <w:lang w:val="pt-BR"/>
        </w:rPr>
        <w:t>, cronograma físico-financeiro e relatório técnico que demonstre quais requisitos de segurança e atendimento serão sanados pela obra.</w:t>
      </w:r>
    </w:p>
    <w:p w14:paraId="0AF1AAFC" w14:textId="77777777" w:rsidR="008B25BC" w:rsidRPr="002F71E4" w:rsidRDefault="00F81F12" w:rsidP="00305D94">
      <w:pPr>
        <w:pStyle w:val="Ttulo2"/>
        <w:jc w:val="both"/>
        <w:rPr>
          <w:sz w:val="28"/>
          <w:szCs w:val="28"/>
          <w:lang w:val="pt-BR"/>
        </w:rPr>
      </w:pPr>
      <w:r w:rsidRPr="002F71E4">
        <w:rPr>
          <w:sz w:val="28"/>
          <w:szCs w:val="28"/>
          <w:lang w:val="pt-BR"/>
        </w:rPr>
        <w:t>6.3. Barragem Sul - Ituporanga/SC</w:t>
      </w:r>
    </w:p>
    <w:p w14:paraId="74393B58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Identificação cadastral: </w:t>
      </w:r>
      <w:r w:rsidRPr="002F71E4">
        <w:rPr>
          <w:sz w:val="24"/>
          <w:szCs w:val="28"/>
          <w:lang w:val="pt-BR"/>
        </w:rPr>
        <w:t>Barragem Sul, ID SNISB 6777, município de Ituporanga/SC, fiscalizador SC/SDE, uso principal "Defesa contra inundações". Fonte: [D2], Anexo I - planilha sem paginação.</w:t>
      </w:r>
    </w:p>
    <w:p w14:paraId="52A688D7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lastRenderedPageBreak/>
        <w:t xml:space="preserve">Resultado registrado no Anexo I: </w:t>
      </w:r>
      <w:r w:rsidRPr="002F71E4">
        <w:rPr>
          <w:sz w:val="24"/>
          <w:szCs w:val="28"/>
          <w:lang w:val="pt-BR"/>
        </w:rPr>
        <w:t>campos finais SIM / NÃO / Não atende. A leitura mínima, sem extrapolação, é que a barragem aparece em situação cadastral de não atendimento, exigindo a identificação do requisito específico descumprido e dos documentos pendentes.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54"/>
      </w:tblGrid>
      <w:tr w:rsidR="008B25BC" w:rsidRPr="002F71E4" w14:paraId="5A0375EF" w14:textId="77777777">
        <w:tc>
          <w:tcPr>
            <w:tcW w:w="1008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</w:tcPr>
          <w:p w14:paraId="59DC9345" w14:textId="77777777" w:rsidR="008B25BC" w:rsidRPr="002F71E4" w:rsidRDefault="00F81F12" w:rsidP="00305D94">
            <w:pPr>
              <w:jc w:val="both"/>
              <w:rPr>
                <w:lang w:val="pt-BR"/>
              </w:rPr>
            </w:pPr>
            <w:r w:rsidRPr="002F71E4">
              <w:rPr>
                <w:b/>
                <w:color w:val="548235"/>
                <w:lang w:val="pt-BR"/>
              </w:rPr>
              <w:t>ACHADO ESPECÍFICO - BARRAGEM SUL</w:t>
            </w:r>
          </w:p>
          <w:p w14:paraId="7E0A9EDF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A Barragem Sul consta no Anexo I como estrutura de defesa contra inundações com resultado "Não atende".</w:t>
            </w:r>
          </w:p>
          <w:p w14:paraId="787DC4EC" w14:textId="77777777" w:rsidR="008B25BC" w:rsidRPr="002F71E4" w:rsidRDefault="00F81F12" w:rsidP="00305D94">
            <w:pPr>
              <w:spacing w:after="40"/>
              <w:jc w:val="both"/>
              <w:rPr>
                <w:sz w:val="28"/>
                <w:szCs w:val="32"/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O Anexo II menciona obras em andamento de recuperação e manutenção em Ituporanga.</w:t>
            </w:r>
          </w:p>
          <w:p w14:paraId="0BF891F1" w14:textId="77777777" w:rsidR="008B25BC" w:rsidRPr="002F71E4" w:rsidRDefault="00F81F12" w:rsidP="00305D94">
            <w:pPr>
              <w:spacing w:after="40"/>
              <w:jc w:val="both"/>
              <w:rPr>
                <w:lang w:val="pt-BR"/>
              </w:rPr>
            </w:pPr>
            <w:r w:rsidRPr="002F71E4">
              <w:rPr>
                <w:b/>
                <w:sz w:val="24"/>
                <w:szCs w:val="32"/>
                <w:lang w:val="pt-BR"/>
              </w:rPr>
              <w:t xml:space="preserve">- </w:t>
            </w:r>
            <w:r w:rsidRPr="002F71E4">
              <w:rPr>
                <w:sz w:val="24"/>
                <w:szCs w:val="32"/>
                <w:lang w:val="pt-BR"/>
              </w:rPr>
              <w:t>Isso indica ação administrativa, mas não dispensa prova de conclusão, testes, recebimento técnico e atualização do status cadastral.</w:t>
            </w:r>
          </w:p>
        </w:tc>
      </w:tr>
    </w:tbl>
    <w:p w14:paraId="51D0322E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Providência necessária: </w:t>
      </w:r>
      <w:r w:rsidRPr="002F71E4">
        <w:rPr>
          <w:sz w:val="24"/>
          <w:szCs w:val="28"/>
          <w:lang w:val="pt-BR"/>
        </w:rPr>
        <w:t>juntar documentação de entrega ou andamento da recuperação, testes de operação, relatório de comissionamento, plano de manutenção preventiva e demonstração de que a barragem deixou de ostentar o status cadastral de "Não atende", se for o caso.</w:t>
      </w:r>
    </w:p>
    <w:p w14:paraId="3B21FF2E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7. Matriz comparativa de impacto para controle público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8B25BC" w:rsidRPr="002F71E4" w14:paraId="4800B949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224753D7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b/>
                <w:color w:val="FFFFFF"/>
                <w:szCs w:val="32"/>
                <w:lang w:val="pt-BR"/>
              </w:rPr>
              <w:t>Barragem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25682790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b/>
                <w:color w:val="FFFFFF"/>
                <w:szCs w:val="32"/>
                <w:lang w:val="pt-BR"/>
              </w:rPr>
              <w:t>O que o SNISB/ANA comprova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27C28B97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b/>
                <w:color w:val="FFFFFF"/>
                <w:szCs w:val="32"/>
                <w:lang w:val="pt-BR"/>
              </w:rPr>
              <w:t>O que ainda não comprova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44062"/>
          </w:tcPr>
          <w:p w14:paraId="6D71F63F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b/>
                <w:color w:val="FFFFFF"/>
                <w:szCs w:val="32"/>
                <w:lang w:val="pt-BR"/>
              </w:rPr>
              <w:t>Impacto para a população</w:t>
            </w:r>
          </w:p>
        </w:tc>
      </w:tr>
      <w:tr w:rsidR="008B25BC" w:rsidRPr="002F71E4" w14:paraId="6A948385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0FCA9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Norte - José Boiteux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79C2C1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Cadastro como defesa contra inundações, fiscalizador SC/SDE, resultado "Não atende".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31140B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color w:val="EE0000"/>
                <w:szCs w:val="32"/>
                <w:lang w:val="pt-BR"/>
              </w:rPr>
              <w:t xml:space="preserve">Condição mecânica das comportas, obras em andamento, PSB/PAE, testes, </w:t>
            </w:r>
            <w:proofErr w:type="spellStart"/>
            <w:r w:rsidRPr="002F71E4">
              <w:rPr>
                <w:color w:val="EE0000"/>
                <w:szCs w:val="32"/>
                <w:lang w:val="pt-BR"/>
              </w:rPr>
              <w:t>ARTs</w:t>
            </w:r>
            <w:proofErr w:type="spellEnd"/>
            <w:r w:rsidRPr="002F71E4">
              <w:rPr>
                <w:color w:val="EE0000"/>
                <w:szCs w:val="32"/>
                <w:lang w:val="pt-BR"/>
              </w:rPr>
              <w:t xml:space="preserve"> e manutenção atual.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DAD119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Ponto mais sensível no conjunto documental, pois o Anexo II não traz menção equivalente a obras em andamento.</w:t>
            </w:r>
          </w:p>
        </w:tc>
      </w:tr>
      <w:tr w:rsidR="008B25BC" w:rsidRPr="002F71E4" w14:paraId="00D4E390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86848B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Oeste - Taió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97B2AB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Cadastro como defesa contra inundações, fiscalizador SC/SDE, resultado "Não atende"; menção a obras em Taió.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E32B8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Resultado técnico das obras, regularização do status, testes de comportas e relatórios de entrega.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DCAC8F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Há ação administrativa declarada, mas ainda é necessária prova de eficácia e conclusão.</w:t>
            </w:r>
          </w:p>
        </w:tc>
      </w:tr>
      <w:tr w:rsidR="008B25BC" w:rsidRPr="002F71E4" w14:paraId="448FD533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2AB739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Sul - Ituporanga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C3CA1E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Cadastro como defesa contra inundações, fiscalizador SC/SDE, resultado "Não atende"; menção a obras em Ituporanga.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2DC004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Resultado técnico das obras, regularização do status, testes de comportas e relatórios de entrega.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2C4640" w14:textId="77777777" w:rsidR="008B25BC" w:rsidRPr="002F71E4" w:rsidRDefault="00F81F12" w:rsidP="00305D94">
            <w:pPr>
              <w:jc w:val="both"/>
              <w:rPr>
                <w:szCs w:val="32"/>
                <w:lang w:val="pt-BR"/>
              </w:rPr>
            </w:pPr>
            <w:r w:rsidRPr="002F71E4">
              <w:rPr>
                <w:szCs w:val="32"/>
                <w:lang w:val="pt-BR"/>
              </w:rPr>
              <w:t>Há ação administrativa declarada, mas ainda é necessária prova de eficácia e conclusão.</w:t>
            </w:r>
          </w:p>
        </w:tc>
      </w:tr>
    </w:tbl>
    <w:p w14:paraId="5CF2D819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8. Leitura técnico-jurídica</w:t>
      </w:r>
    </w:p>
    <w:p w14:paraId="6B59175D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8.1. O SNISB/ANA não é prova de normalidade plena. </w:t>
      </w:r>
      <w:r w:rsidRPr="002F71E4">
        <w:rPr>
          <w:sz w:val="24"/>
          <w:szCs w:val="28"/>
          <w:lang w:val="pt-BR"/>
        </w:rPr>
        <w:t>Ele demonstra cadastro, política nacional, relato do fiscalizador e necessidade de acompanhamento. Não comprova, por si só, operacionalidade mecânica, plano efetivo, teste de comporta ou capacidade de resposta em cheia real.</w:t>
      </w:r>
    </w:p>
    <w:p w14:paraId="53E23449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8.2. O resultado "Não atende" exige explicação individualizada. </w:t>
      </w:r>
      <w:r w:rsidRPr="002F71E4">
        <w:rPr>
          <w:sz w:val="24"/>
          <w:szCs w:val="28"/>
          <w:lang w:val="pt-BR"/>
        </w:rPr>
        <w:t>O Estado deve informar qual requisito cada barragem não atende, qual documento falta, qual obra está pendente, quem é o responsável e qual o prazo real de regularização.</w:t>
      </w:r>
    </w:p>
    <w:p w14:paraId="27FCA4C5" w14:textId="77777777" w:rsidR="008B25BC" w:rsidRPr="00254045" w:rsidRDefault="00F81F12" w:rsidP="00254045">
      <w:pPr>
        <w:shd w:val="clear" w:color="auto" w:fill="FFFF00"/>
        <w:jc w:val="both"/>
        <w:rPr>
          <w:color w:val="000000" w:themeColor="text1"/>
          <w:sz w:val="24"/>
          <w:szCs w:val="28"/>
          <w:lang w:val="pt-BR"/>
        </w:rPr>
      </w:pPr>
      <w:r w:rsidRPr="00254045">
        <w:rPr>
          <w:b/>
          <w:color w:val="000000" w:themeColor="text1"/>
          <w:sz w:val="24"/>
          <w:szCs w:val="28"/>
          <w:lang w:val="pt-BR"/>
        </w:rPr>
        <w:lastRenderedPageBreak/>
        <w:t xml:space="preserve">8.3. A ausência de equipe exclusiva é fragilidade institucional. </w:t>
      </w:r>
      <w:r w:rsidRPr="00254045">
        <w:rPr>
          <w:color w:val="000000" w:themeColor="text1"/>
          <w:sz w:val="24"/>
          <w:szCs w:val="28"/>
          <w:lang w:val="pt-BR"/>
        </w:rPr>
        <w:t>O fiscalizador estadual reconhece não possuir equipe técnica exclusiva para fiscalização de segurança de barragens. Para estruturas que protegem a população contra inundações, essa informação reforça a necessidade de controle externo e judicial permanente.</w:t>
      </w:r>
    </w:p>
    <w:p w14:paraId="2249E1A6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8.4. Obras em andamento são positivas, mas não bastam. </w:t>
      </w:r>
      <w:r w:rsidRPr="002F71E4">
        <w:rPr>
          <w:sz w:val="24"/>
          <w:szCs w:val="28"/>
          <w:lang w:val="pt-BR"/>
        </w:rPr>
        <w:t>A menção a obras em Ituporanga e Taió mostra providência administrativa, mas também confirma que as estruturas ainda demandavam recuperação e manutenção. A segurança deve ser demonstrada por documentos de execução, fiscalização, entrega e teste.</w:t>
      </w:r>
    </w:p>
    <w:p w14:paraId="07626D1B" w14:textId="77777777" w:rsidR="008B25BC" w:rsidRPr="002F71E4" w:rsidRDefault="00F81F12" w:rsidP="00305D94">
      <w:pPr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8.5. A Barragem Norte exige esclarecimento próprio. </w:t>
      </w:r>
      <w:r w:rsidRPr="002F71E4">
        <w:rPr>
          <w:sz w:val="24"/>
          <w:szCs w:val="28"/>
          <w:lang w:val="pt-BR"/>
        </w:rPr>
        <w:t>Como a Barragem Norte aparece no Anexo I com resultado "Não atende" e não aparece no mesmo destaque de obras em andamento do Anexo II, deve haver requisição específica de documentos sobre sua situação atual.</w:t>
      </w:r>
    </w:p>
    <w:p w14:paraId="66006971" w14:textId="77777777" w:rsidR="008B25BC" w:rsidRPr="002F71E4" w:rsidRDefault="00F81F12" w:rsidP="00305D94">
      <w:pPr>
        <w:pStyle w:val="Ttulo1"/>
        <w:jc w:val="both"/>
        <w:rPr>
          <w:lang w:val="pt-BR"/>
        </w:rPr>
      </w:pPr>
      <w:r w:rsidRPr="002F71E4">
        <w:rPr>
          <w:lang w:val="pt-BR"/>
        </w:rPr>
        <w:t>9. Conclusões reforçadas</w:t>
      </w:r>
    </w:p>
    <w:p w14:paraId="38D9FC94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Com base exclusivamente nos documentos SNISB/ANA, não é possível afirmar que as Barragens Norte, Oeste e Sul estejam plenamente seguras ou operacionalmente regulares.</w:t>
      </w:r>
    </w:p>
    <w:p w14:paraId="1DBB7C28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As três estruturas aparecem como barragens catarinenses de defesa contra inundações, sob fiscalização SC/SDE, com resultado cadastral "Não atende" no Anexo I do RSB 2024/2025.</w:t>
      </w:r>
    </w:p>
    <w:p w14:paraId="3C96BB76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O Anexo II registra vistorias em 38 barragens de usos múltiplos em 2024 e notificação de empreendedores sobre a obrigação de inspeção regular.</w:t>
      </w:r>
    </w:p>
    <w:p w14:paraId="7DA268CB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O próprio Anexo II revela limitação institucional, pois informa que a SEMAE/SC não possui equipe exclusiva para segurança de barragens e atua com servidores temporários e técnicos cedidos.</w:t>
      </w:r>
    </w:p>
    <w:p w14:paraId="5A9B2629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O Anexo II menciona obras de recuperação e manutenção em Ituporanga e Taió, mas não traz, no trecho analisado, a mesma indicação expressa para a Barragem Norte.</w:t>
      </w:r>
    </w:p>
    <w:p w14:paraId="0D13DAD3" w14:textId="77777777" w:rsidR="008B25BC" w:rsidRPr="002F71E4" w:rsidRDefault="00F81F12" w:rsidP="00305D94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54045">
        <w:rPr>
          <w:color w:val="E36C0A" w:themeColor="accent6" w:themeShade="BF"/>
          <w:sz w:val="24"/>
          <w:szCs w:val="28"/>
          <w:lang w:val="pt-BR"/>
        </w:rPr>
        <w:t xml:space="preserve">Os documentos analisados não comprovam a condição mecânica atual das comportas, nem substituem PSB, PAE, laudos, </w:t>
      </w:r>
      <w:proofErr w:type="spellStart"/>
      <w:r w:rsidRPr="00254045">
        <w:rPr>
          <w:color w:val="E36C0A" w:themeColor="accent6" w:themeShade="BF"/>
          <w:sz w:val="24"/>
          <w:szCs w:val="28"/>
          <w:lang w:val="pt-BR"/>
        </w:rPr>
        <w:t>ARTs</w:t>
      </w:r>
      <w:proofErr w:type="spellEnd"/>
      <w:r w:rsidRPr="00254045">
        <w:rPr>
          <w:color w:val="E36C0A" w:themeColor="accent6" w:themeShade="BF"/>
          <w:sz w:val="24"/>
          <w:szCs w:val="28"/>
          <w:lang w:val="pt-BR"/>
        </w:rPr>
        <w:t>, relatórios de inspeção e testes operacionais.</w:t>
      </w:r>
    </w:p>
    <w:p w14:paraId="2080DBEE" w14:textId="14600CE4" w:rsidR="008B25BC" w:rsidRPr="002F71E4" w:rsidRDefault="00F81F12" w:rsidP="00260D69">
      <w:pPr>
        <w:ind w:left="360"/>
        <w:jc w:val="both"/>
        <w:rPr>
          <w:sz w:val="24"/>
          <w:szCs w:val="28"/>
          <w:lang w:val="pt-BR"/>
        </w:rPr>
      </w:pPr>
      <w:r w:rsidRPr="002F71E4">
        <w:rPr>
          <w:b/>
          <w:sz w:val="24"/>
          <w:szCs w:val="28"/>
          <w:lang w:val="pt-BR"/>
        </w:rPr>
        <w:t xml:space="preserve">- </w:t>
      </w:r>
      <w:r w:rsidRPr="002F71E4">
        <w:rPr>
          <w:sz w:val="24"/>
          <w:szCs w:val="28"/>
          <w:lang w:val="pt-BR"/>
        </w:rPr>
        <w:t>Para a população, o quadro é ambivalente: há instrumentos nacionais de acompanhamento, mas não há prova documental suficiente de segurança plena. O SNISB/ANA é base para cobrar, não para tranquilizar.</w:t>
      </w:r>
    </w:p>
    <w:p w14:paraId="4E0AA07B" w14:textId="77777777" w:rsidR="00260D69" w:rsidRPr="002F71E4" w:rsidRDefault="00260D69" w:rsidP="00260D69">
      <w:pPr>
        <w:ind w:left="360"/>
        <w:jc w:val="both"/>
        <w:rPr>
          <w:sz w:val="24"/>
          <w:szCs w:val="28"/>
          <w:lang w:val="pt-BR"/>
        </w:rPr>
      </w:pPr>
    </w:p>
    <w:p w14:paraId="174F9DBE" w14:textId="77777777" w:rsidR="00260D69" w:rsidRPr="002F71E4" w:rsidRDefault="00260D69" w:rsidP="00260D69">
      <w:pPr>
        <w:ind w:left="360"/>
        <w:jc w:val="both"/>
        <w:rPr>
          <w:sz w:val="24"/>
          <w:szCs w:val="28"/>
          <w:lang w:val="pt-BR"/>
        </w:rPr>
      </w:pPr>
    </w:p>
    <w:p w14:paraId="6E75C2A2" w14:textId="77777777" w:rsidR="00260D69" w:rsidRPr="002F71E4" w:rsidRDefault="00260D69" w:rsidP="00260D69">
      <w:pPr>
        <w:ind w:left="360"/>
        <w:jc w:val="both"/>
        <w:rPr>
          <w:sz w:val="24"/>
          <w:szCs w:val="28"/>
          <w:lang w:val="pt-BR"/>
        </w:rPr>
      </w:pPr>
    </w:p>
    <w:p w14:paraId="0A820165" w14:textId="77777777" w:rsidR="008B25BC" w:rsidRPr="002F71E4" w:rsidRDefault="00F81F12" w:rsidP="00260D69">
      <w:pPr>
        <w:pStyle w:val="Ttulo1"/>
        <w:jc w:val="center"/>
        <w:rPr>
          <w:lang w:val="pt-BR"/>
        </w:rPr>
      </w:pPr>
      <w:r w:rsidRPr="002F71E4">
        <w:rPr>
          <w:lang w:val="pt-BR"/>
        </w:rPr>
        <w:t>Anexo - Links oficiais dos documentos analisados</w:t>
      </w:r>
    </w:p>
    <w:p w14:paraId="66FE7CD6" w14:textId="77777777" w:rsidR="00260D69" w:rsidRPr="002F71E4" w:rsidRDefault="00260D69" w:rsidP="00260D69">
      <w:pPr>
        <w:rPr>
          <w:lang w:val="pt-BR"/>
        </w:rPr>
      </w:pPr>
    </w:p>
    <w:p w14:paraId="387C418E" w14:textId="77777777" w:rsidR="008B25BC" w:rsidRPr="002F71E4" w:rsidRDefault="00F81F12">
      <w:pPr>
        <w:rPr>
          <w:lang w:val="pt-BR"/>
        </w:rPr>
      </w:pPr>
      <w:r w:rsidRPr="002F71E4">
        <w:rPr>
          <w:b/>
          <w:lang w:val="pt-BR"/>
        </w:rPr>
        <w:t xml:space="preserve">D1 - </w:t>
      </w:r>
      <w:hyperlink r:id="rId13">
        <w:r w:rsidRPr="002F71E4">
          <w:rPr>
            <w:color w:val="0563C1"/>
            <w:u w:val="single"/>
            <w:lang w:val="pt-BR"/>
          </w:rPr>
          <w:t>Relatório de Segurança de Barragens - RSB 2024/2025</w:t>
        </w:r>
      </w:hyperlink>
    </w:p>
    <w:p w14:paraId="11EBB177" w14:textId="77777777" w:rsidR="008B25BC" w:rsidRPr="002F71E4" w:rsidRDefault="00F81F12">
      <w:pPr>
        <w:rPr>
          <w:lang w:val="pt-BR"/>
        </w:rPr>
      </w:pPr>
      <w:r w:rsidRPr="002F71E4">
        <w:rPr>
          <w:b/>
          <w:lang w:val="pt-BR"/>
        </w:rPr>
        <w:t xml:space="preserve">D2 - </w:t>
      </w:r>
      <w:hyperlink r:id="rId14">
        <w:r w:rsidRPr="002F71E4">
          <w:rPr>
            <w:color w:val="0563C1"/>
            <w:u w:val="single"/>
            <w:lang w:val="pt-BR"/>
          </w:rPr>
          <w:t>Anexo I - Planilhas Excel do RSB 2024/2025</w:t>
        </w:r>
      </w:hyperlink>
    </w:p>
    <w:p w14:paraId="1A03E3A5" w14:textId="77777777" w:rsidR="008B25BC" w:rsidRPr="002F71E4" w:rsidRDefault="00F81F12">
      <w:pPr>
        <w:rPr>
          <w:lang w:val="pt-BR"/>
        </w:rPr>
      </w:pPr>
      <w:r w:rsidRPr="002F71E4">
        <w:rPr>
          <w:b/>
          <w:lang w:val="pt-BR"/>
        </w:rPr>
        <w:t xml:space="preserve">D3 - </w:t>
      </w:r>
      <w:hyperlink r:id="rId15">
        <w:r w:rsidRPr="002F71E4">
          <w:rPr>
            <w:color w:val="0563C1"/>
            <w:u w:val="single"/>
            <w:lang w:val="pt-BR"/>
          </w:rPr>
          <w:t>Anexo II - Espaço do Fiscalizador do RSB 2024/2025</w:t>
        </w:r>
      </w:hyperlink>
    </w:p>
    <w:p w14:paraId="2240FA60" w14:textId="77777777" w:rsidR="008B25BC" w:rsidRPr="002F71E4" w:rsidRDefault="00F81F12">
      <w:pPr>
        <w:rPr>
          <w:lang w:val="pt-BR"/>
        </w:rPr>
      </w:pPr>
      <w:r w:rsidRPr="002F71E4">
        <w:rPr>
          <w:b/>
          <w:lang w:val="pt-BR"/>
        </w:rPr>
        <w:t xml:space="preserve">D4 - </w:t>
      </w:r>
      <w:hyperlink r:id="rId16">
        <w:r w:rsidRPr="002F71E4">
          <w:rPr>
            <w:color w:val="0563C1"/>
            <w:u w:val="single"/>
            <w:lang w:val="pt-BR"/>
          </w:rPr>
          <w:t>Formulário Complementar - RSB 2026</w:t>
        </w:r>
      </w:hyperlink>
    </w:p>
    <w:p w14:paraId="31D1E8A7" w14:textId="69C90C76" w:rsidR="008B25BC" w:rsidRPr="002F71E4" w:rsidRDefault="00F81F12">
      <w:pPr>
        <w:rPr>
          <w:lang w:val="pt-BR"/>
        </w:rPr>
      </w:pPr>
      <w:r w:rsidRPr="002F71E4">
        <w:rPr>
          <w:b/>
          <w:lang w:val="pt-BR"/>
        </w:rPr>
        <w:t xml:space="preserve">D5 - </w:t>
      </w:r>
      <w:hyperlink r:id="rId17">
        <w:r w:rsidRPr="002F71E4">
          <w:rPr>
            <w:color w:val="0563C1"/>
            <w:u w:val="single"/>
            <w:lang w:val="pt-BR"/>
          </w:rPr>
          <w:t>Relatório do Dia da PNSB 2025 - 15 anos da Política Nacional de Segurança de Barragens</w:t>
        </w:r>
      </w:hyperlink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  <w:r w:rsidR="00A66752" w:rsidRPr="002F71E4">
        <w:rPr>
          <w:lang w:val="pt-BR"/>
        </w:rPr>
        <w:br/>
      </w:r>
    </w:p>
    <w:sectPr w:rsidR="008B25BC" w:rsidRPr="002F71E4" w:rsidSect="002F71E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936" w:right="1080" w:bottom="936" w:left="1080" w:header="432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13CD" w14:textId="77777777" w:rsidR="00F81F12" w:rsidRDefault="00F81F12">
      <w:pPr>
        <w:spacing w:after="0" w:line="240" w:lineRule="auto"/>
      </w:pPr>
      <w:r>
        <w:separator/>
      </w:r>
    </w:p>
  </w:endnote>
  <w:endnote w:type="continuationSeparator" w:id="0">
    <w:p w14:paraId="1C68F574" w14:textId="77777777" w:rsidR="00F81F12" w:rsidRDefault="00F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738B" w14:textId="77777777" w:rsidR="00305D94" w:rsidRDefault="00305D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FC88F" w14:textId="7CB4B95B" w:rsidR="002F71E4" w:rsidRPr="002F71E4" w:rsidRDefault="002F71E4" w:rsidP="002F71E4">
    <w:pPr>
      <w:pStyle w:val="Rodap"/>
      <w:jc w:val="center"/>
      <w:rPr>
        <w:color w:val="808080" w:themeColor="background1" w:themeShade="80"/>
        <w:sz w:val="18"/>
        <w:szCs w:val="20"/>
        <w:lang w:val="pt-BR"/>
      </w:rPr>
    </w:pPr>
    <w:r w:rsidRPr="002F71E4">
      <w:rPr>
        <w:color w:val="808080" w:themeColor="background1" w:themeShade="80"/>
        <w:sz w:val="18"/>
        <w:szCs w:val="20"/>
        <w:lang w:val="pt-BR"/>
      </w:rPr>
      <w:t xml:space="preserve">O presente relatório reflete entendimento próprio do autor, a partir da análise de documentos públicos, não constituindo documento governamental, laudo oficial ou manifestação </w:t>
    </w:r>
    <w:r w:rsidRPr="002F71E4">
      <w:rPr>
        <w:color w:val="808080" w:themeColor="background1" w:themeShade="80"/>
        <w:sz w:val="18"/>
        <w:szCs w:val="20"/>
        <w:lang w:val="pt-BR"/>
      </w:rPr>
      <w:t>institucional.</w:t>
    </w:r>
  </w:p>
  <w:p w14:paraId="7DF8A0AA" w14:textId="77777777" w:rsidR="002F71E4" w:rsidRPr="002F71E4" w:rsidRDefault="002F71E4" w:rsidP="002F71E4">
    <w:pPr>
      <w:pStyle w:val="Rodap"/>
      <w:jc w:val="both"/>
      <w:rPr>
        <w:lang w:val="pt-BR"/>
      </w:rPr>
    </w:pPr>
  </w:p>
  <w:p w14:paraId="0484762F" w14:textId="6D6888AA" w:rsidR="008B25BC" w:rsidRPr="002F71E4" w:rsidRDefault="00F81F12" w:rsidP="002F71E4">
    <w:pPr>
      <w:pStyle w:val="Rodap"/>
      <w:spacing w:line="480" w:lineRule="auto"/>
      <w:jc w:val="center"/>
      <w:rPr>
        <w:lang w:val="pt-BR"/>
      </w:rPr>
    </w:pPr>
    <w:r w:rsidRPr="002F71E4">
      <w:rPr>
        <w:lang w:val="pt-BR"/>
      </w:rPr>
      <w:t xml:space="preserve">Página </w:t>
    </w:r>
    <w:r w:rsidRPr="002F71E4">
      <w:rPr>
        <w:lang w:val="pt-BR"/>
      </w:rPr>
      <w:fldChar w:fldCharType="begin"/>
    </w:r>
    <w:r w:rsidRPr="002F71E4">
      <w:rPr>
        <w:lang w:val="pt-BR"/>
      </w:rPr>
      <w:instrText>PAGE</w:instrText>
    </w:r>
    <w:r w:rsidR="00305D94" w:rsidRPr="002F71E4">
      <w:rPr>
        <w:lang w:val="pt-BR"/>
      </w:rPr>
      <w:fldChar w:fldCharType="separate"/>
    </w:r>
    <w:r w:rsidR="00305D94" w:rsidRPr="002F71E4">
      <w:rPr>
        <w:noProof/>
        <w:lang w:val="pt-BR"/>
      </w:rPr>
      <w:t>1</w:t>
    </w:r>
    <w:r w:rsidRPr="002F71E4">
      <w:rPr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BE5A" w14:textId="77777777" w:rsidR="00305D94" w:rsidRDefault="00305D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4396" w14:textId="77777777" w:rsidR="00F81F12" w:rsidRDefault="00F81F12">
      <w:pPr>
        <w:spacing w:after="0" w:line="240" w:lineRule="auto"/>
      </w:pPr>
      <w:r>
        <w:separator/>
      </w:r>
    </w:p>
  </w:footnote>
  <w:footnote w:type="continuationSeparator" w:id="0">
    <w:p w14:paraId="670B3455" w14:textId="77777777" w:rsidR="00F81F12" w:rsidRDefault="00F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CE9" w14:textId="77777777" w:rsidR="00305D94" w:rsidRDefault="00305D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49B8" w14:textId="00E249F2" w:rsidR="008B25BC" w:rsidRPr="00305D94" w:rsidRDefault="00F81F12">
    <w:pPr>
      <w:pStyle w:val="Cabealho"/>
      <w:jc w:val="right"/>
      <w:rPr>
        <w:color w:val="595959" w:themeColor="text1" w:themeTint="A6"/>
        <w:lang w:val="pt-BR"/>
      </w:rPr>
    </w:pPr>
    <w:r w:rsidRPr="00305D94">
      <w:rPr>
        <w:color w:val="595959" w:themeColor="text1" w:themeTint="A6"/>
        <w:sz w:val="16"/>
        <w:lang w:val="pt-BR"/>
      </w:rPr>
      <w:t>Relatório</w:t>
    </w:r>
    <w:r w:rsidR="00305D94" w:rsidRPr="00305D94">
      <w:rPr>
        <w:color w:val="595959" w:themeColor="text1" w:themeTint="A6"/>
        <w:sz w:val="16"/>
        <w:lang w:val="pt-BR"/>
      </w:rPr>
      <w:t xml:space="preserve"> Analítico </w:t>
    </w:r>
    <w:r w:rsidR="00305D94" w:rsidRPr="00305D94">
      <w:rPr>
        <w:i/>
        <w:color w:val="595959" w:themeColor="text1" w:themeTint="A6"/>
        <w:lang w:val="pt-BR"/>
      </w:rPr>
      <w:t>RSB 2024/2025</w:t>
    </w:r>
    <w:r w:rsidRPr="00305D94">
      <w:rPr>
        <w:color w:val="595959" w:themeColor="text1" w:themeTint="A6"/>
        <w:sz w:val="16"/>
        <w:lang w:val="pt-BR"/>
      </w:rPr>
      <w:t xml:space="preserve"> - SNISB/ANA - Barragens de contenção de cheias de Santa Catarina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052D" w14:textId="77777777" w:rsidR="00305D94" w:rsidRDefault="00305D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369952">
    <w:abstractNumId w:val="8"/>
  </w:num>
  <w:num w:numId="2" w16cid:durableId="410736923">
    <w:abstractNumId w:val="6"/>
  </w:num>
  <w:num w:numId="3" w16cid:durableId="1547448003">
    <w:abstractNumId w:val="5"/>
  </w:num>
  <w:num w:numId="4" w16cid:durableId="445196893">
    <w:abstractNumId w:val="4"/>
  </w:num>
  <w:num w:numId="5" w16cid:durableId="1465154636">
    <w:abstractNumId w:val="7"/>
  </w:num>
  <w:num w:numId="6" w16cid:durableId="1204564132">
    <w:abstractNumId w:val="3"/>
  </w:num>
  <w:num w:numId="7" w16cid:durableId="708334397">
    <w:abstractNumId w:val="2"/>
  </w:num>
  <w:num w:numId="8" w16cid:durableId="1759908296">
    <w:abstractNumId w:val="1"/>
  </w:num>
  <w:num w:numId="9" w16cid:durableId="152282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045"/>
    <w:rsid w:val="00260D69"/>
    <w:rsid w:val="0029639D"/>
    <w:rsid w:val="002F71E4"/>
    <w:rsid w:val="00305D94"/>
    <w:rsid w:val="00326F90"/>
    <w:rsid w:val="008B25BC"/>
    <w:rsid w:val="00A66752"/>
    <w:rsid w:val="00AA1D8D"/>
    <w:rsid w:val="00B47730"/>
    <w:rsid w:val="00CB0664"/>
    <w:rsid w:val="00F81F12"/>
    <w:rsid w:val="00F84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3A55EE3"/>
  <w14:defaultImageDpi w14:val="300"/>
  <w15:docId w15:val="{73063AB6-24BB-4038-A976-044AF816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062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nisb.gov.br/portal-snisb/api/file/download/1135/4/rsb2024_2025_2025_07_01_13_23_02.pdf" TargetMode="External"/><Relationship Id="rId13" Type="http://schemas.openxmlformats.org/officeDocument/2006/relationships/hyperlink" Target="https://www.snisb.gov.br/portal-snisb/api/file/download/1135/4/rsb2024_2025_2025_07_01_13_23_02.pdf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snisb.gov.br/portal-snisb/api/file/download/1255/4/relatorio_dia_da_pnsb_2025_2025_11_27_09_34_08.pdf" TargetMode="External"/><Relationship Id="rId17" Type="http://schemas.openxmlformats.org/officeDocument/2006/relationships/hyperlink" Target="https://www.snisb.gov.br/portal-snisb/api/file/download/1255/4/relatorio_dia_da_pnsb_2025_2025_11_27_09_34_08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snisb.gov.br/wp-content/uploads/2026/01/FormComp_RSB2026_UF_SIGLAdoOFSB_v01_.xlsx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nisb.gov.br/wp-content/uploads/2026/01/FormComp_RSB2026_UF_SIGLAdoOFSB_v01_.xls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snisb.gov.br/portal-snisb/api/file/download/1137/4/rsb_2024_2025_anexo_ii___espaco_fiscalizador_2025_07_01_13_24_30.pdf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snisb.gov.br/portal-snisb/api/file/download/1137/4/rsb_2024_2025_anexo_ii___espaco_fiscalizador_2025_07_01_13_24_30.pdf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snisb.gov.br/portal-snisb/api/file/download/1136/4/rsb_2024_2025_anexo_i___planilhas_2025_07_01_13_23_47.xlsx" TargetMode="External"/><Relationship Id="rId14" Type="http://schemas.openxmlformats.org/officeDocument/2006/relationships/hyperlink" Target="https://www.snisb.gov.br/portal-snisb/api/file/download/1136/4/rsb_2024_2025_anexo_i___planilhas_2025_07_01_13_23_47.xlsx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2674</Words>
  <Characters>14445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Camargo</cp:lastModifiedBy>
  <cp:revision>2</cp:revision>
  <dcterms:created xsi:type="dcterms:W3CDTF">2026-05-08T16:47:00Z</dcterms:created>
  <dcterms:modified xsi:type="dcterms:W3CDTF">2026-05-08T16:47:00Z</dcterms:modified>
  <cp:category/>
</cp:coreProperties>
</file>