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05A68" w14:textId="77777777" w:rsidR="000B3F4F" w:rsidRPr="004A46A0" w:rsidRDefault="00AA19A3">
      <w:pPr>
        <w:jc w:val="center"/>
        <w:rPr>
          <w:lang w:val="pt-BR"/>
        </w:rPr>
      </w:pPr>
      <w:r w:rsidRPr="004A46A0">
        <w:rPr>
          <w:b/>
          <w:color w:val="1F4E79"/>
          <w:sz w:val="44"/>
          <w:lang w:val="pt-BR"/>
        </w:rPr>
        <w:t>DOSSIÊ HÍDRICO DO VALE DO ITAJAÍ</w:t>
      </w:r>
    </w:p>
    <w:p w14:paraId="6BC9176D" w14:textId="77777777" w:rsidR="000B3F4F" w:rsidRPr="004A46A0" w:rsidRDefault="00AA19A3">
      <w:pPr>
        <w:jc w:val="center"/>
        <w:rPr>
          <w:lang w:val="pt-BR"/>
        </w:rPr>
      </w:pPr>
      <w:r w:rsidRPr="004A46A0">
        <w:rPr>
          <w:b/>
          <w:sz w:val="26"/>
          <w:lang w:val="pt-BR"/>
        </w:rPr>
        <w:t>Funcionamento anormal do serviço público de defesa contra inundações, segurança de barragens e governança integrada de risco</w:t>
      </w:r>
    </w:p>
    <w:p w14:paraId="1C94B406" w14:textId="77777777" w:rsidR="000B3F4F" w:rsidRPr="004A46A0" w:rsidRDefault="00AA19A3">
      <w:pPr>
        <w:jc w:val="center"/>
        <w:rPr>
          <w:lang w:val="pt-BR"/>
        </w:rPr>
      </w:pPr>
      <w:r w:rsidRPr="004A46A0">
        <w:rPr>
          <w:i/>
          <w:lang w:val="pt-BR"/>
        </w:rPr>
        <w:t>Minuta técnico-jurídica direcionável aos processos nº 5012227-71.2018.4.04.7205/SC e nº 5013528-53.2018.4.04.7205/SC, bem como ao Tribunal de Contas do Estado de Santa Catarina.</w:t>
      </w:r>
    </w:p>
    <w:p w14:paraId="0FCB14BD" w14:textId="77777777" w:rsidR="000B3F4F" w:rsidRPr="004A46A0" w:rsidRDefault="00AA19A3">
      <w:pPr>
        <w:jc w:val="center"/>
        <w:rPr>
          <w:lang w:val="pt-BR"/>
        </w:rPr>
      </w:pPr>
      <w:r w:rsidRPr="004A46A0">
        <w:rPr>
          <w:b/>
          <w:lang w:val="pt-BR"/>
        </w:rPr>
        <w:t>Versão robusta revisada - maio de 2026</w:t>
      </w:r>
    </w:p>
    <w:tbl>
      <w:tblPr>
        <w:tblW w:w="0" w:type="auto"/>
        <w:jc w:val="center"/>
        <w:tblLook w:val="04A0" w:firstRow="1" w:lastRow="0" w:firstColumn="1" w:lastColumn="0" w:noHBand="0" w:noVBand="1"/>
      </w:tblPr>
      <w:tblGrid>
        <w:gridCol w:w="9689"/>
      </w:tblGrid>
      <w:tr w:rsidR="000B3F4F" w:rsidRPr="004A46A0" w14:paraId="280F129D" w14:textId="77777777">
        <w:trPr>
          <w:jc w:val="center"/>
        </w:trPr>
        <w:tc>
          <w:tcPr>
            <w:tcW w:w="9689" w:type="dxa"/>
            <w:shd w:val="clear" w:color="auto" w:fill="EAF2F8"/>
          </w:tcPr>
          <w:p w14:paraId="7CE73FDE" w14:textId="77777777" w:rsidR="000B3F4F" w:rsidRPr="004A46A0" w:rsidRDefault="00AA19A3">
            <w:pPr>
              <w:rPr>
                <w:lang w:val="pt-BR"/>
              </w:rPr>
            </w:pPr>
            <w:r w:rsidRPr="004A46A0">
              <w:rPr>
                <w:b/>
                <w:color w:val="1F4E79"/>
                <w:lang w:val="pt-BR"/>
              </w:rPr>
              <w:t>NOTA DE USO E CAUTELA PROBATÓRIA</w:t>
            </w:r>
          </w:p>
          <w:p w14:paraId="4E8A241B" w14:textId="77777777" w:rsidR="000B3F4F" w:rsidRPr="004A46A0" w:rsidRDefault="00AA19A3">
            <w:pPr>
              <w:rPr>
                <w:lang w:val="pt-BR"/>
              </w:rPr>
            </w:pPr>
            <w:r w:rsidRPr="004A46A0">
              <w:rPr>
                <w:sz w:val="19"/>
                <w:lang w:val="pt-BR"/>
              </w:rPr>
              <w:t>Este documento é uma minuta de trabalho. Foi estruturado com base nos documentos processuais fornecidos, fontes públicas verificáveis e informações trazidas pelo interessado que ainda dependem de comprovação documental específica.</w:t>
            </w:r>
          </w:p>
          <w:p w14:paraId="2497EE69" w14:textId="77777777" w:rsidR="000B3F4F" w:rsidRPr="004A46A0" w:rsidRDefault="00AA19A3">
            <w:pPr>
              <w:rPr>
                <w:lang w:val="pt-BR"/>
              </w:rPr>
            </w:pPr>
            <w:r w:rsidRPr="004A46A0">
              <w:rPr>
                <w:sz w:val="19"/>
                <w:lang w:val="pt-BR"/>
              </w:rPr>
              <w:t>Os pontos classificados como "informação sujeita à comprovação" não devem ser apresentados como fato incontroverso sem juntada dos respectivos comprovantes, áudios, recibos, mensagens, ordens de serviço, relatórios ou documentos oficiais.</w:t>
            </w:r>
          </w:p>
          <w:p w14:paraId="73A1FA5F" w14:textId="77777777" w:rsidR="000B3F4F" w:rsidRPr="004A46A0" w:rsidRDefault="00AA19A3">
            <w:pPr>
              <w:rPr>
                <w:lang w:val="pt-BR"/>
              </w:rPr>
            </w:pPr>
            <w:r w:rsidRPr="004A46A0">
              <w:rPr>
                <w:sz w:val="19"/>
                <w:lang w:val="pt-BR"/>
              </w:rPr>
              <w:t>A premissa institucional adotada é a defesa simultânea da população indígena impactada pela Barragem Norte e da população situada a jusante das três barragens do Alto Vale do Itajaí.</w:t>
            </w:r>
          </w:p>
        </w:tc>
      </w:tr>
    </w:tbl>
    <w:p w14:paraId="6549CD80" w14:textId="77777777" w:rsidR="000B3F4F" w:rsidRPr="004A46A0" w:rsidRDefault="00AA19A3">
      <w:pPr>
        <w:rPr>
          <w:lang w:val="pt-BR"/>
        </w:rPr>
      </w:pPr>
      <w:r w:rsidRPr="004A46A0">
        <w:rPr>
          <w:lang w:val="pt-BR"/>
        </w:rPr>
        <w:br w:type="page"/>
      </w:r>
    </w:p>
    <w:p w14:paraId="5B5D97BE" w14:textId="77777777" w:rsidR="000B3F4F" w:rsidRPr="004A46A0" w:rsidRDefault="00AA19A3">
      <w:pPr>
        <w:pStyle w:val="Ttulo1"/>
        <w:rPr>
          <w:lang w:val="pt-BR"/>
        </w:rPr>
      </w:pPr>
      <w:r w:rsidRPr="004A46A0">
        <w:rPr>
          <w:rFonts w:ascii="Arial" w:hAnsi="Arial"/>
          <w:lang w:val="pt-BR"/>
        </w:rPr>
        <w:lastRenderedPageBreak/>
        <w:t>SUMÁRIO</w:t>
      </w:r>
    </w:p>
    <w:p w14:paraId="3093319C" w14:textId="77777777" w:rsidR="000B3F4F" w:rsidRPr="004A46A0" w:rsidRDefault="00AA19A3">
      <w:pPr>
        <w:rPr>
          <w:lang w:val="pt-BR"/>
        </w:rPr>
      </w:pPr>
      <w:r w:rsidRPr="004A46A0">
        <w:rPr>
          <w:lang w:val="pt-BR"/>
        </w:rPr>
        <w:t>1. Finalidade, endereçamento e tese central</w:t>
      </w:r>
    </w:p>
    <w:p w14:paraId="19E3027E" w14:textId="77777777" w:rsidR="000B3F4F" w:rsidRPr="004A46A0" w:rsidRDefault="00AA19A3">
      <w:pPr>
        <w:rPr>
          <w:lang w:val="pt-BR"/>
        </w:rPr>
      </w:pPr>
      <w:r w:rsidRPr="004A46A0">
        <w:rPr>
          <w:lang w:val="pt-BR"/>
        </w:rPr>
        <w:t>2. Delimitação probatória: fatos comprovados, inferências e pontos a comprovar</w:t>
      </w:r>
    </w:p>
    <w:p w14:paraId="34E366ED" w14:textId="77777777" w:rsidR="000B3F4F" w:rsidRPr="004A46A0" w:rsidRDefault="00AA19A3">
      <w:pPr>
        <w:rPr>
          <w:lang w:val="pt-BR"/>
        </w:rPr>
      </w:pPr>
      <w:r w:rsidRPr="004A46A0">
        <w:rPr>
          <w:lang w:val="pt-BR"/>
        </w:rPr>
        <w:t>3. Síntese executiva dos achados críticos</w:t>
      </w:r>
    </w:p>
    <w:p w14:paraId="12F0730F" w14:textId="77777777" w:rsidR="000B3F4F" w:rsidRPr="004A46A0" w:rsidRDefault="00AA19A3">
      <w:pPr>
        <w:rPr>
          <w:lang w:val="pt-BR"/>
        </w:rPr>
      </w:pPr>
      <w:r w:rsidRPr="004A46A0">
        <w:rPr>
          <w:lang w:val="pt-BR"/>
        </w:rPr>
        <w:t>4. Contexto hídrico, territorial e processual do Vale do Itajaí</w:t>
      </w:r>
    </w:p>
    <w:p w14:paraId="2D7ABB93" w14:textId="77777777" w:rsidR="000B3F4F" w:rsidRPr="004A46A0" w:rsidRDefault="00AA19A3">
      <w:pPr>
        <w:rPr>
          <w:lang w:val="pt-BR"/>
        </w:rPr>
      </w:pPr>
      <w:r w:rsidRPr="004A46A0">
        <w:rPr>
          <w:lang w:val="pt-BR"/>
        </w:rPr>
        <w:t>5. As duas ações civis públicas e sua conexão funcional</w:t>
      </w:r>
    </w:p>
    <w:p w14:paraId="587AC7EC" w14:textId="77777777" w:rsidR="000B3F4F" w:rsidRPr="004A46A0" w:rsidRDefault="00AA19A3">
      <w:pPr>
        <w:rPr>
          <w:lang w:val="pt-BR"/>
        </w:rPr>
      </w:pPr>
      <w:r w:rsidRPr="004A46A0">
        <w:rPr>
          <w:lang w:val="pt-BR"/>
        </w:rPr>
        <w:t>6. Da anormalidade do serviço público de defesa contra inundações</w:t>
      </w:r>
    </w:p>
    <w:p w14:paraId="79549A8C" w14:textId="77777777" w:rsidR="000B3F4F" w:rsidRPr="004A46A0" w:rsidRDefault="00AA19A3">
      <w:pPr>
        <w:rPr>
          <w:lang w:val="pt-BR"/>
        </w:rPr>
      </w:pPr>
      <w:r w:rsidRPr="004A46A0">
        <w:rPr>
          <w:lang w:val="pt-BR"/>
        </w:rPr>
        <w:t>7. Da matriz técnica de operação integrada das Barragens Norte, Sul e Oeste</w:t>
      </w:r>
    </w:p>
    <w:p w14:paraId="3DB9E9B1" w14:textId="77777777" w:rsidR="000B3F4F" w:rsidRPr="004A46A0" w:rsidRDefault="00AA19A3">
      <w:pPr>
        <w:rPr>
          <w:lang w:val="pt-BR"/>
        </w:rPr>
      </w:pPr>
      <w:r w:rsidRPr="004A46A0">
        <w:rPr>
          <w:lang w:val="pt-BR"/>
        </w:rPr>
        <w:t>8. Da consulta pública tardia e da transparência operacional</w:t>
      </w:r>
    </w:p>
    <w:p w14:paraId="2046F675" w14:textId="77777777" w:rsidR="000B3F4F" w:rsidRPr="004A46A0" w:rsidRDefault="00AA19A3">
      <w:pPr>
        <w:rPr>
          <w:lang w:val="pt-BR"/>
        </w:rPr>
      </w:pPr>
      <w:r w:rsidRPr="004A46A0">
        <w:rPr>
          <w:lang w:val="pt-BR"/>
        </w:rPr>
        <w:t>9. Da Barragem Norte: comportas, canal extravasor, PSB, PAE e risco sistêmico</w:t>
      </w:r>
    </w:p>
    <w:p w14:paraId="5D69A119" w14:textId="77777777" w:rsidR="000B3F4F" w:rsidRPr="004A46A0" w:rsidRDefault="00AA19A3">
      <w:pPr>
        <w:rPr>
          <w:lang w:val="pt-BR"/>
        </w:rPr>
      </w:pPr>
      <w:r w:rsidRPr="004A46A0">
        <w:rPr>
          <w:lang w:val="pt-BR"/>
        </w:rPr>
        <w:t>10. Das Barragens Sul e Oeste: Taió, Ituporanga, Rio do Oeste e Rio do Sul</w:t>
      </w:r>
    </w:p>
    <w:p w14:paraId="38561792" w14:textId="77777777" w:rsidR="000B3F4F" w:rsidRPr="004A46A0" w:rsidRDefault="00AA19A3">
      <w:pPr>
        <w:rPr>
          <w:lang w:val="pt-BR"/>
        </w:rPr>
      </w:pPr>
      <w:r w:rsidRPr="004A46A0">
        <w:rPr>
          <w:lang w:val="pt-BR"/>
        </w:rPr>
        <w:t>11. Da operação emergencial de 2023 e da possível dependência de apoio privado</w:t>
      </w:r>
    </w:p>
    <w:p w14:paraId="59D30D8F" w14:textId="77777777" w:rsidR="000B3F4F" w:rsidRPr="004A46A0" w:rsidRDefault="00AA19A3">
      <w:pPr>
        <w:rPr>
          <w:lang w:val="pt-BR"/>
        </w:rPr>
      </w:pPr>
      <w:r w:rsidRPr="004A46A0">
        <w:rPr>
          <w:lang w:val="pt-BR"/>
        </w:rPr>
        <w:t>12. Da ponte Ibirama/</w:t>
      </w:r>
      <w:proofErr w:type="spellStart"/>
      <w:r w:rsidRPr="004A46A0">
        <w:rPr>
          <w:lang w:val="pt-BR"/>
        </w:rPr>
        <w:t>Apiúna</w:t>
      </w:r>
      <w:proofErr w:type="spellEnd"/>
      <w:r w:rsidRPr="004A46A0">
        <w:rPr>
          <w:lang w:val="pt-BR"/>
        </w:rPr>
        <w:t xml:space="preserve"> como exemplo de infraestrutura crítica que não pode ser deixada para a crise</w:t>
      </w:r>
    </w:p>
    <w:p w14:paraId="10BC18C5" w14:textId="77777777" w:rsidR="000B3F4F" w:rsidRPr="004A46A0" w:rsidRDefault="00AA19A3">
      <w:pPr>
        <w:rPr>
          <w:lang w:val="pt-BR"/>
        </w:rPr>
      </w:pPr>
      <w:r w:rsidRPr="004A46A0">
        <w:rPr>
          <w:lang w:val="pt-BR"/>
        </w:rPr>
        <w:t>13. Dos acordos indígenas, ampliação de obrigações e risco de promessa sem lastro executivo</w:t>
      </w:r>
    </w:p>
    <w:p w14:paraId="1B0EEDAC" w14:textId="77777777" w:rsidR="000B3F4F" w:rsidRPr="004A46A0" w:rsidRDefault="00AA19A3">
      <w:pPr>
        <w:rPr>
          <w:lang w:val="pt-BR"/>
        </w:rPr>
      </w:pPr>
      <w:r w:rsidRPr="004A46A0">
        <w:rPr>
          <w:lang w:val="pt-BR"/>
        </w:rPr>
        <w:t>14. Da comparação entre casas do acordo e Programa Casa Catarina</w:t>
      </w:r>
    </w:p>
    <w:p w14:paraId="26C0AA7D" w14:textId="77777777" w:rsidR="000B3F4F" w:rsidRPr="004A46A0" w:rsidRDefault="00AA19A3">
      <w:pPr>
        <w:rPr>
          <w:lang w:val="pt-BR"/>
        </w:rPr>
      </w:pPr>
      <w:r w:rsidRPr="004A46A0">
        <w:rPr>
          <w:lang w:val="pt-BR"/>
        </w:rPr>
        <w:t xml:space="preserve">15. Da experiência internacional: </w:t>
      </w:r>
      <w:proofErr w:type="spellStart"/>
      <w:r w:rsidRPr="004A46A0">
        <w:rPr>
          <w:lang w:val="pt-BR"/>
        </w:rPr>
        <w:t>Vajont</w:t>
      </w:r>
      <w:proofErr w:type="spellEnd"/>
      <w:r w:rsidRPr="004A46A0">
        <w:rPr>
          <w:lang w:val="pt-BR"/>
        </w:rPr>
        <w:t xml:space="preserve"> e a necessidade de olhar além do rompimento físico</w:t>
      </w:r>
    </w:p>
    <w:p w14:paraId="4859506E" w14:textId="77777777" w:rsidR="000B3F4F" w:rsidRPr="004A46A0" w:rsidRDefault="00AA19A3">
      <w:pPr>
        <w:rPr>
          <w:lang w:val="pt-BR"/>
        </w:rPr>
      </w:pPr>
      <w:r w:rsidRPr="004A46A0">
        <w:rPr>
          <w:lang w:val="pt-BR"/>
        </w:rPr>
        <w:t>16. Dos pedidos judiciais, administrativos e de controle externo</w:t>
      </w:r>
    </w:p>
    <w:p w14:paraId="256F6FB1" w14:textId="77777777" w:rsidR="000B3F4F" w:rsidRPr="004A46A0" w:rsidRDefault="00AA19A3">
      <w:pPr>
        <w:rPr>
          <w:lang w:val="pt-BR"/>
        </w:rPr>
      </w:pPr>
      <w:r w:rsidRPr="004A46A0">
        <w:rPr>
          <w:lang w:val="pt-BR"/>
        </w:rPr>
        <w:t>17. Quadro de documentos a requisitar</w:t>
      </w:r>
    </w:p>
    <w:p w14:paraId="3F1CAA13" w14:textId="77777777" w:rsidR="000B3F4F" w:rsidRPr="004A46A0" w:rsidRDefault="00AA19A3">
      <w:pPr>
        <w:rPr>
          <w:lang w:val="pt-BR"/>
        </w:rPr>
      </w:pPr>
      <w:r w:rsidRPr="004A46A0">
        <w:rPr>
          <w:lang w:val="pt-BR"/>
        </w:rPr>
        <w:t>18. Fontes verificadas e documentos de apoio</w:t>
      </w:r>
    </w:p>
    <w:p w14:paraId="49B56D66" w14:textId="77777777" w:rsidR="000B3F4F" w:rsidRPr="004A46A0" w:rsidRDefault="00AA19A3">
      <w:pPr>
        <w:rPr>
          <w:lang w:val="pt-BR"/>
        </w:rPr>
      </w:pPr>
      <w:r w:rsidRPr="004A46A0">
        <w:rPr>
          <w:lang w:val="pt-BR"/>
        </w:rPr>
        <w:br w:type="page"/>
      </w:r>
    </w:p>
    <w:p w14:paraId="5032BB5E" w14:textId="77777777" w:rsidR="000B3F4F" w:rsidRPr="004A46A0" w:rsidRDefault="00AA19A3">
      <w:pPr>
        <w:pStyle w:val="Ttulo1"/>
        <w:rPr>
          <w:lang w:val="pt-BR"/>
        </w:rPr>
      </w:pPr>
      <w:r w:rsidRPr="004A46A0">
        <w:rPr>
          <w:rFonts w:ascii="Arial" w:hAnsi="Arial"/>
          <w:lang w:val="pt-BR"/>
        </w:rPr>
        <w:lastRenderedPageBreak/>
        <w:t>1. FINALIDADE, ENDEREÇAMENTO E TESE CENTRAL</w:t>
      </w:r>
    </w:p>
    <w:p w14:paraId="454AF2C5" w14:textId="77777777" w:rsidR="000B3F4F" w:rsidRPr="004A46A0" w:rsidRDefault="00AA19A3">
      <w:pPr>
        <w:rPr>
          <w:lang w:val="pt-BR"/>
        </w:rPr>
      </w:pPr>
      <w:r w:rsidRPr="004A46A0">
        <w:rPr>
          <w:lang w:val="pt-BR"/>
        </w:rPr>
        <w:t>Excelentíssimo(a) Senhor(a) Juiz(a) Federal da 1ª Vara Federal de Blumenau/SC, nos autos dos processos nº 5012227-71.2018.4.04.7205/SC e nº 5013528-53.2018.4.04.7205/SC; e, de modo complementar, ao Tribunal de Contas do Estado de Santa Catarina, para fins de controle externo, auditoria operacional e acompanhamento de política pública de defesa civil.</w:t>
      </w:r>
    </w:p>
    <w:p w14:paraId="67503F70" w14:textId="77777777" w:rsidR="000B3F4F" w:rsidRPr="004A46A0" w:rsidRDefault="00AA19A3">
      <w:pPr>
        <w:rPr>
          <w:lang w:val="pt-BR"/>
        </w:rPr>
      </w:pPr>
      <w:r w:rsidRPr="004A46A0">
        <w:rPr>
          <w:lang w:val="pt-BR"/>
        </w:rPr>
        <w:t>O presente dossiê técnico-jurídico tem por finalidade sistematizar elementos documentais, normativos, hidrológicos e administrativos relacionados ao sistema de barragens de contenção de cheias do Vale do Itajaí, especialmente as Barragens Norte, Sul e Oeste, localizadas em José Boiteux, Ituporanga e Taió.</w:t>
      </w:r>
    </w:p>
    <w:p w14:paraId="0C9E9DA8" w14:textId="77777777" w:rsidR="000B3F4F" w:rsidRPr="004A46A0" w:rsidRDefault="00AA19A3">
      <w:pPr>
        <w:rPr>
          <w:lang w:val="pt-BR"/>
        </w:rPr>
      </w:pPr>
      <w:r w:rsidRPr="004A46A0">
        <w:rPr>
          <w:lang w:val="pt-BR"/>
        </w:rPr>
        <w:t>A tese central é a ocorrência de funcionamento anormal, prolongado e documentável do serviço público de defesa contra inundações, segurança de barragens e proteção civil, com reflexos simultâneos sobre a população indígena afetada pela Barragem Norte e sobre a população situada a jusante das barragens.</w:t>
      </w:r>
    </w:p>
    <w:p w14:paraId="3C12F413" w14:textId="77777777" w:rsidR="000B3F4F" w:rsidRPr="004A46A0" w:rsidRDefault="00AA19A3">
      <w:pPr>
        <w:rPr>
          <w:lang w:val="pt-BR"/>
        </w:rPr>
      </w:pPr>
      <w:r w:rsidRPr="004A46A0">
        <w:rPr>
          <w:lang w:val="pt-BR"/>
        </w:rPr>
        <w:t>Não se sustenta oposição entre comunidade indígena e população a jusante. A formulação adequada é oposta: ambas são vítimas de uma falha estatal de governança. A comunidade indígena permanece há décadas sujeita aos efeitos diretos da obra, com obrigações compensatórias postergadas; a população a jusante permanece exposta ao risco de cheias, vertimentos, decisões emergenciais e falhas de operação. O Estado deve cumprir, simultaneamente, ambos os deveres.</w:t>
      </w:r>
    </w:p>
    <w:p w14:paraId="3E2A3FAA" w14:textId="77777777" w:rsidR="000B3F4F" w:rsidRPr="004A46A0" w:rsidRDefault="00AA19A3">
      <w:pPr>
        <w:rPr>
          <w:lang w:val="pt-BR"/>
        </w:rPr>
      </w:pPr>
      <w:r w:rsidRPr="004A46A0">
        <w:rPr>
          <w:lang w:val="pt-BR"/>
        </w:rPr>
        <w:t xml:space="preserve">A questão não se resume à existência de chuvas intensas. Chuvas intensas são precisamente o evento para o qual o sistema público de barragens, defesa civil, manutenção, comunicação, alerta, </w:t>
      </w:r>
      <w:proofErr w:type="gramStart"/>
      <w:r w:rsidRPr="004A46A0">
        <w:rPr>
          <w:lang w:val="pt-BR"/>
        </w:rPr>
        <w:t>operação e evacuação deve</w:t>
      </w:r>
      <w:proofErr w:type="gramEnd"/>
      <w:r w:rsidRPr="004A46A0">
        <w:rPr>
          <w:lang w:val="pt-BR"/>
        </w:rPr>
        <w:t xml:space="preserve"> estar preparado. Se a estrutura só funciona em tempos de normalidade, mas se revela opaca, incompleta, inacessível, sem documentação suficiente ou dependente de improviso no momento da crise, há defeito no serviço público.</w:t>
      </w:r>
    </w:p>
    <w:p w14:paraId="75D93086" w14:textId="77777777" w:rsidR="000B3F4F" w:rsidRPr="004A46A0" w:rsidRDefault="00AA19A3">
      <w:pPr>
        <w:pStyle w:val="Ttulo1"/>
        <w:rPr>
          <w:lang w:val="pt-BR"/>
        </w:rPr>
      </w:pPr>
      <w:r w:rsidRPr="004A46A0">
        <w:rPr>
          <w:rFonts w:ascii="Arial" w:hAnsi="Arial"/>
          <w:lang w:val="pt-BR"/>
        </w:rPr>
        <w:t>2. DELIMITAÇÃO PROBATÓRIA: FATOS COMPROVADOS, INFERÊNCIAS E PONTOS A COMPROVAR</w:t>
      </w:r>
    </w:p>
    <w:p w14:paraId="282787BB" w14:textId="77777777" w:rsidR="000B3F4F" w:rsidRPr="004A46A0" w:rsidRDefault="00AA19A3">
      <w:pPr>
        <w:rPr>
          <w:lang w:val="pt-BR"/>
        </w:rPr>
      </w:pPr>
      <w:r w:rsidRPr="004A46A0">
        <w:rPr>
          <w:lang w:val="pt-BR"/>
        </w:rPr>
        <w:t>Para evitar fragilidade técnica ou retórica excessiva, este dossiê separa os elementos em três categorias:</w:t>
      </w:r>
    </w:p>
    <w:p w14:paraId="0F8EDEF0" w14:textId="77777777" w:rsidR="000B3F4F" w:rsidRPr="004A46A0" w:rsidRDefault="00AA19A3">
      <w:pPr>
        <w:pStyle w:val="Commarcadores"/>
        <w:rPr>
          <w:lang w:val="pt-BR"/>
        </w:rPr>
      </w:pPr>
      <w:r w:rsidRPr="004A46A0">
        <w:rPr>
          <w:lang w:val="pt-BR"/>
        </w:rPr>
        <w:t>Fatos documentados: elementos extraídos de autos judiciais, fontes oficiais, documentos de controle externo, notícias institucionais ou documentos públicos verificáveis.</w:t>
      </w:r>
    </w:p>
    <w:p w14:paraId="770B5408" w14:textId="77777777" w:rsidR="000B3F4F" w:rsidRPr="004A46A0" w:rsidRDefault="00AA19A3">
      <w:pPr>
        <w:pStyle w:val="Commarcadores"/>
        <w:rPr>
          <w:lang w:val="pt-BR"/>
        </w:rPr>
      </w:pPr>
      <w:r w:rsidRPr="004A46A0">
        <w:rPr>
          <w:lang w:val="pt-BR"/>
        </w:rPr>
        <w:t>Inferências técnico-jurídicas plausíveis: conclusões que decorrem logicamente dos fatos documentados, mas que devem ser confirmadas por perícia ou por documentação específica.</w:t>
      </w:r>
    </w:p>
    <w:p w14:paraId="08A3B59D" w14:textId="77777777" w:rsidR="000B3F4F" w:rsidRPr="004A46A0" w:rsidRDefault="00AA19A3">
      <w:pPr>
        <w:pStyle w:val="Commarcadores"/>
        <w:rPr>
          <w:lang w:val="pt-BR"/>
        </w:rPr>
      </w:pPr>
      <w:r w:rsidRPr="004A46A0">
        <w:rPr>
          <w:lang w:val="pt-BR"/>
        </w:rPr>
        <w:t>Informações sujeitas à comprovação: fatos relatados pelo interessado, relevantes para a tese, mas que dependem de juntada de comprovantes, áudios, recibos, mensagens, relatórios, termos ou reconhecimento oficial.</w:t>
      </w:r>
    </w:p>
    <w:p w14:paraId="0B7B0182" w14:textId="77777777" w:rsidR="000B3F4F" w:rsidRPr="004A46A0" w:rsidRDefault="00AA19A3">
      <w:pPr>
        <w:rPr>
          <w:lang w:val="pt-BR"/>
        </w:rPr>
      </w:pPr>
      <w:r w:rsidRPr="004A46A0">
        <w:rPr>
          <w:lang w:val="pt-BR"/>
        </w:rPr>
        <w:t>Essa metodologia é indispensável porque o documento pretende ser útil em processo judicial e perante órgão de controle. A contundência da tese não deve ser confundida com afirmação irresponsável. Onde houver dúvida documental, o pedido correto é de esclarecimento, requisição de documentos, perícia e individualização da responsabilidade.</w:t>
      </w:r>
    </w:p>
    <w:p w14:paraId="08F597EB" w14:textId="77777777" w:rsidR="000B3F4F" w:rsidRPr="004A46A0" w:rsidRDefault="00AA19A3">
      <w:pPr>
        <w:pStyle w:val="Ttulo1"/>
        <w:rPr>
          <w:lang w:val="pt-BR"/>
        </w:rPr>
      </w:pPr>
      <w:r w:rsidRPr="004A46A0">
        <w:rPr>
          <w:rFonts w:ascii="Arial" w:hAnsi="Arial"/>
          <w:lang w:val="pt-BR"/>
        </w:rPr>
        <w:t>3. SÍNTESE EXECUTIVA DOS ACHADOS CRÍTICOS</w:t>
      </w:r>
    </w:p>
    <w:p w14:paraId="50D1D4FB" w14:textId="77777777" w:rsidR="000B3F4F" w:rsidRPr="004A46A0" w:rsidRDefault="00AA19A3">
      <w:pPr>
        <w:rPr>
          <w:lang w:val="pt-BR"/>
        </w:rPr>
      </w:pPr>
      <w:r w:rsidRPr="004A46A0">
        <w:rPr>
          <w:b/>
          <w:lang w:val="pt-BR"/>
        </w:rPr>
        <w:t>Achado 1 - Serviço público crítico sem governança suficientemente auditável.</w:t>
      </w:r>
      <w:r w:rsidRPr="004A46A0">
        <w:rPr>
          <w:lang w:val="pt-BR"/>
        </w:rPr>
        <w:t xml:space="preserve"> A operação de barragens de contenção de cheias é serviço público essencial, técnico, contínuo e de alto risco. Os documentos analisados indicam falhas de manutenção, falhas de comunicação, ausência ou </w:t>
      </w:r>
      <w:r w:rsidRPr="004A46A0">
        <w:rPr>
          <w:lang w:val="pt-BR"/>
        </w:rPr>
        <w:lastRenderedPageBreak/>
        <w:t>insuficiência de planos, atrasos em obras, controvérsias operacionais e dificuldade de comprovação pública das decisões técnicas.</w:t>
      </w:r>
    </w:p>
    <w:p w14:paraId="1CE48D62" w14:textId="77777777" w:rsidR="000B3F4F" w:rsidRPr="004A46A0" w:rsidRDefault="00AA19A3">
      <w:pPr>
        <w:rPr>
          <w:lang w:val="pt-BR"/>
        </w:rPr>
      </w:pPr>
      <w:r w:rsidRPr="004A46A0">
        <w:rPr>
          <w:b/>
          <w:lang w:val="pt-BR"/>
        </w:rPr>
        <w:t>Achado 2 - Descumprimento judicial e inércia informacional.</w:t>
      </w:r>
      <w:r w:rsidRPr="004A46A0">
        <w:rPr>
          <w:lang w:val="pt-BR"/>
        </w:rPr>
        <w:t xml:space="preserve"> No processo nº 5012227-71.2018.4.04.7205/SC, os relatórios internos registram que o Estado descumpriu determinações de audiência de junho de 2024 e, após nova intimação, quedou-se inerte pela segunda vez, o que ensejou multa diária. Em matéria de barragens e risco coletivo, a omissão informacional é tão grave quanto a omissão executiva.</w:t>
      </w:r>
    </w:p>
    <w:p w14:paraId="0710A72C" w14:textId="77777777" w:rsidR="000B3F4F" w:rsidRPr="004A46A0" w:rsidRDefault="00AA19A3">
      <w:pPr>
        <w:rPr>
          <w:lang w:val="pt-BR"/>
        </w:rPr>
      </w:pPr>
      <w:r w:rsidRPr="004A46A0">
        <w:rPr>
          <w:b/>
          <w:lang w:val="pt-BR"/>
        </w:rPr>
        <w:t>Achado 3 - Necessidade de matriz integrada de bacia.</w:t>
      </w:r>
      <w:r w:rsidRPr="004A46A0">
        <w:rPr>
          <w:lang w:val="pt-BR"/>
        </w:rPr>
        <w:t xml:space="preserve"> A análise não pode se limitar a Blumenau e Barragem Norte. A matriz adequada envolve Barragem Sul/Ituporanga, Barragem Oeste/Taió e Barragem Norte/José Boiteux, com impactos sobre Ituporanga, Taió, Rio do Oeste, Rio do Sul, Ibirama, </w:t>
      </w:r>
      <w:proofErr w:type="spellStart"/>
      <w:r w:rsidRPr="004A46A0">
        <w:rPr>
          <w:lang w:val="pt-BR"/>
        </w:rPr>
        <w:t>Apiúna</w:t>
      </w:r>
      <w:proofErr w:type="spellEnd"/>
      <w:r w:rsidRPr="004A46A0">
        <w:rPr>
          <w:lang w:val="pt-BR"/>
        </w:rPr>
        <w:t>, Indaial, Blumenau e demais municípios da bacia.</w:t>
      </w:r>
    </w:p>
    <w:p w14:paraId="24E9E9CD" w14:textId="77777777" w:rsidR="000B3F4F" w:rsidRPr="004A46A0" w:rsidRDefault="00AA19A3">
      <w:pPr>
        <w:rPr>
          <w:lang w:val="pt-BR"/>
        </w:rPr>
      </w:pPr>
      <w:r w:rsidRPr="004A46A0">
        <w:rPr>
          <w:b/>
          <w:lang w:val="pt-BR"/>
        </w:rPr>
        <w:t>Achado 4 - Fechamento preventivo exige prova técnica.</w:t>
      </w:r>
      <w:r w:rsidRPr="004A46A0">
        <w:rPr>
          <w:lang w:val="pt-BR"/>
        </w:rPr>
        <w:t xml:space="preserve"> O fechamento preventivo de comportas pode ser correto, mas pode também ocupar prematuramente o reservatório e reduzir a capacidade de amortecimento para nova chuva. Deve haver registro técnico de nível inicial, volume livre, vazões, previsão, simulação de ocupação, risco de vertimento e justificativa da decisão.</w:t>
      </w:r>
    </w:p>
    <w:p w14:paraId="3CBB1465" w14:textId="77777777" w:rsidR="000B3F4F" w:rsidRPr="004A46A0" w:rsidRDefault="00AA19A3">
      <w:pPr>
        <w:rPr>
          <w:lang w:val="pt-BR"/>
        </w:rPr>
      </w:pPr>
      <w:r w:rsidRPr="004A46A0">
        <w:rPr>
          <w:b/>
          <w:lang w:val="pt-BR"/>
        </w:rPr>
        <w:t>Achado 5 - Barragem Norte como ponto de maior complexidade.</w:t>
      </w:r>
      <w:r w:rsidRPr="004A46A0">
        <w:rPr>
          <w:lang w:val="pt-BR"/>
        </w:rPr>
        <w:t xml:space="preserve"> A Barragem Norte reúne maior complexidade jurídica, técnica e social: está em Terra Indígena, envolve conflito de acesso, comportas com histórico de problemas, canal extravasor pendente, obras compensatórias indígenas e necessidade de perícia independente.</w:t>
      </w:r>
    </w:p>
    <w:p w14:paraId="700A45FF" w14:textId="77777777" w:rsidR="000B3F4F" w:rsidRPr="004A46A0" w:rsidRDefault="00AA19A3">
      <w:pPr>
        <w:rPr>
          <w:lang w:val="pt-BR"/>
        </w:rPr>
      </w:pPr>
      <w:r w:rsidRPr="004A46A0">
        <w:rPr>
          <w:b/>
          <w:lang w:val="pt-BR"/>
        </w:rPr>
        <w:t>Achado 6 - Ponte Ibirama/</w:t>
      </w:r>
      <w:proofErr w:type="spellStart"/>
      <w:r w:rsidRPr="004A46A0">
        <w:rPr>
          <w:b/>
          <w:lang w:val="pt-BR"/>
        </w:rPr>
        <w:t>Apiúna</w:t>
      </w:r>
      <w:proofErr w:type="spellEnd"/>
      <w:r w:rsidRPr="004A46A0">
        <w:rPr>
          <w:b/>
          <w:lang w:val="pt-BR"/>
        </w:rPr>
        <w:t xml:space="preserve"> como exemplo histórico.</w:t>
      </w:r>
      <w:r w:rsidRPr="004A46A0">
        <w:rPr>
          <w:lang w:val="pt-BR"/>
        </w:rPr>
        <w:t xml:space="preserve"> A ponte sobre o Rio Itajaí-Açu II, posteriormente reformada, deve ser usada como exemplo de que infraestrutura crítica não pode ser deixada para a última hora. Em outubro de 2023, o DNIT interditou a estrutura porque o rio se aproximava das vigas; a reabilitação posterior não elimina o valor probatório histórico do episódio.</w:t>
      </w:r>
    </w:p>
    <w:p w14:paraId="552C49A3" w14:textId="77777777" w:rsidR="000B3F4F" w:rsidRPr="004A46A0" w:rsidRDefault="00AA19A3">
      <w:pPr>
        <w:rPr>
          <w:lang w:val="pt-BR"/>
        </w:rPr>
      </w:pPr>
      <w:r w:rsidRPr="004A46A0">
        <w:rPr>
          <w:b/>
          <w:lang w:val="pt-BR"/>
        </w:rPr>
        <w:t>Achado 7 - Ampliação de compromissos indígenas exige matriz de controle.</w:t>
      </w:r>
      <w:r w:rsidRPr="004A46A0">
        <w:rPr>
          <w:lang w:val="pt-BR"/>
        </w:rPr>
        <w:t xml:space="preserve"> A sentença previa obrigações específicas. Em 2025, fontes oficiais noticiaram pacote ampliado, incluindo escola de 2.000 m², complexo educacional/cultural, casas e outras estruturas. A ampliação pode ser legítima, mas exige separação entre cumprimento de sentença, acordo administrativo e política pública voluntária.</w:t>
      </w:r>
    </w:p>
    <w:p w14:paraId="1F11D1C0" w14:textId="77777777" w:rsidR="000B3F4F" w:rsidRPr="004A46A0" w:rsidRDefault="00AA19A3">
      <w:pPr>
        <w:rPr>
          <w:lang w:val="pt-BR"/>
        </w:rPr>
      </w:pPr>
      <w:r w:rsidRPr="004A46A0">
        <w:rPr>
          <w:b/>
          <w:lang w:val="pt-BR"/>
        </w:rPr>
        <w:t>Achado 8 - Experiência internacional mostra que barragem pode não romper e ainda assim matar.</w:t>
      </w:r>
      <w:r w:rsidRPr="004A46A0">
        <w:rPr>
          <w:lang w:val="pt-BR"/>
        </w:rPr>
        <w:t xml:space="preserve"> O caso </w:t>
      </w:r>
      <w:proofErr w:type="spellStart"/>
      <w:r w:rsidRPr="004A46A0">
        <w:rPr>
          <w:lang w:val="pt-BR"/>
        </w:rPr>
        <w:t>Vajont</w:t>
      </w:r>
      <w:proofErr w:type="spellEnd"/>
      <w:r w:rsidRPr="004A46A0">
        <w:rPr>
          <w:lang w:val="pt-BR"/>
        </w:rPr>
        <w:t>, na Itália, demonstra que a integridade física do barramento não basta. A falha pode estar na operação, geologia, previsão, comunicação, monitoramento, ocupação do vale e gestão do risco. O controle judicial deve abranger o sistema de segurança como um todo.</w:t>
      </w:r>
    </w:p>
    <w:p w14:paraId="09A87CEF" w14:textId="77777777" w:rsidR="000B3F4F" w:rsidRPr="004A46A0" w:rsidRDefault="00AA19A3">
      <w:pPr>
        <w:pStyle w:val="Ttulo1"/>
        <w:rPr>
          <w:lang w:val="pt-BR"/>
        </w:rPr>
      </w:pPr>
      <w:r w:rsidRPr="004A46A0">
        <w:rPr>
          <w:rFonts w:ascii="Arial" w:hAnsi="Arial"/>
          <w:lang w:val="pt-BR"/>
        </w:rPr>
        <w:t>4. CONTEXTO HÍDRICO, TERRITORIAL E PROCESSUAL DO VALE DO ITAJAÍ</w:t>
      </w:r>
    </w:p>
    <w:p w14:paraId="1FCD898F" w14:textId="77777777" w:rsidR="000B3F4F" w:rsidRPr="004A46A0" w:rsidRDefault="00AA19A3">
      <w:pPr>
        <w:rPr>
          <w:lang w:val="pt-BR"/>
        </w:rPr>
      </w:pPr>
      <w:r w:rsidRPr="004A46A0">
        <w:rPr>
          <w:lang w:val="pt-BR"/>
        </w:rPr>
        <w:t>A Bacia do Rio Itajaí tem histórico de enchentes severas e concentração populacional, industrial e logística em áreas vulneráveis. O sistema de barragens do Alto Vale foi concebido para reduzir danos causados por cheias, não para eliminá-los integralmente. A sua função pública é amortecer picos de vazão, retardar a onda de cheia, permitir comunicação, evacuação, proteção de infraestrutura e recuperação gradual das calhas fluviais.</w:t>
      </w:r>
    </w:p>
    <w:p w14:paraId="2B22F749" w14:textId="77777777" w:rsidR="000B3F4F" w:rsidRPr="004A46A0" w:rsidRDefault="00AA19A3">
      <w:pPr>
        <w:rPr>
          <w:lang w:val="pt-BR"/>
        </w:rPr>
      </w:pPr>
      <w:r w:rsidRPr="004A46A0">
        <w:rPr>
          <w:lang w:val="pt-BR"/>
        </w:rPr>
        <w:t>As três estruturas principais são a Barragem Sul, em Ituporanga; a Barragem Oeste, em Taió; e a Barragem Norte, em José Boiteux. O Manual de Operação das Barragens da Defesa Civil de Santa Catarina define restrições operativas de jusante para cada uma delas: Ituporanga e Rio do Sul para a Barragem Sul; Taió, Rio do Oeste e Rio do Sul para a Barragem Oeste; Blumenau para a Barragem Norte. O mesmo manual admite que, se a inundação se iniciar nos municípios imediatamente abaixo das barragens, esses municípios</w:t>
      </w:r>
      <w:r w:rsidRPr="004A46A0">
        <w:rPr>
          <w:lang w:val="pt-BR"/>
        </w:rPr>
        <w:t xml:space="preserve"> passam a ser restrição prioritária. [WEB-01]</w:t>
      </w:r>
    </w:p>
    <w:p w14:paraId="7775782B" w14:textId="77777777" w:rsidR="000B3F4F" w:rsidRPr="004A46A0" w:rsidRDefault="00AA19A3">
      <w:pPr>
        <w:rPr>
          <w:lang w:val="pt-BR"/>
        </w:rPr>
      </w:pPr>
      <w:r w:rsidRPr="004A46A0">
        <w:rPr>
          <w:lang w:val="pt-BR"/>
        </w:rPr>
        <w:lastRenderedPageBreak/>
        <w:t xml:space="preserve">Esse ponto é decisivo. A operação não pode ser vista apenas pela perspectiva de Blumenau. Taió, Rio do Oeste, Ituporanga e Rio do Sul sofrem primeiro os efeitos de fechamento, abertura, vertimento, indisponibilidade ou falha de operação das Barragens Oeste e Sul. Ibirama e </w:t>
      </w:r>
      <w:proofErr w:type="spellStart"/>
      <w:r w:rsidRPr="004A46A0">
        <w:rPr>
          <w:lang w:val="pt-BR"/>
        </w:rPr>
        <w:t>Apiúna</w:t>
      </w:r>
      <w:proofErr w:type="spellEnd"/>
      <w:r w:rsidRPr="004A46A0">
        <w:rPr>
          <w:lang w:val="pt-BR"/>
        </w:rPr>
        <w:t xml:space="preserve"> também aparecem como pontos críticos no eixo da Barragem Norte e do Rio Itajaí-Açu, inclusive pelo episódio da ponte federal na BR-470.</w:t>
      </w:r>
    </w:p>
    <w:p w14:paraId="709002DA" w14:textId="77777777" w:rsidR="000B3F4F" w:rsidRPr="004A46A0" w:rsidRDefault="00AA19A3">
      <w:pPr>
        <w:rPr>
          <w:lang w:val="pt-BR"/>
        </w:rPr>
      </w:pPr>
      <w:r w:rsidRPr="004A46A0">
        <w:rPr>
          <w:lang w:val="pt-BR"/>
        </w:rPr>
        <w:t xml:space="preserve">A segurança hídrica do Vale do Itajaí exige, portanto, matriz de bacia, e não decisões fragmentadas por estrutura isolada ou por interesse municipal específico. A Administração deve demonstrar, por registros técnicos, </w:t>
      </w:r>
      <w:proofErr w:type="gramStart"/>
      <w:r w:rsidRPr="004A46A0">
        <w:rPr>
          <w:lang w:val="pt-BR"/>
        </w:rPr>
        <w:t>por que</w:t>
      </w:r>
      <w:proofErr w:type="gramEnd"/>
      <w:r w:rsidRPr="004A46A0">
        <w:rPr>
          <w:lang w:val="pt-BR"/>
        </w:rPr>
        <w:t xml:space="preserve"> fecha, por que abre, por que mantém fechada, por que esvazia, por que não esvazia, e como essas decisões afetam cada município imediatamente a jusante e o eixo regional do Itajaí-Açu.</w:t>
      </w:r>
    </w:p>
    <w:p w14:paraId="5FCA6180" w14:textId="77777777" w:rsidR="000B3F4F" w:rsidRPr="004A46A0" w:rsidRDefault="00AA19A3">
      <w:pPr>
        <w:pStyle w:val="Ttulo1"/>
        <w:rPr>
          <w:lang w:val="pt-BR"/>
        </w:rPr>
      </w:pPr>
      <w:r w:rsidRPr="004A46A0">
        <w:rPr>
          <w:rFonts w:ascii="Arial" w:hAnsi="Arial"/>
          <w:lang w:val="pt-BR"/>
        </w:rPr>
        <w:t>5. AS DUAS AÇÕES CIVIS PÚBLICAS E SUA CONEXÃO FUNCIONAL</w:t>
      </w:r>
    </w:p>
    <w:p w14:paraId="720B5286" w14:textId="77777777" w:rsidR="000B3F4F" w:rsidRPr="004A46A0" w:rsidRDefault="00AA19A3">
      <w:pPr>
        <w:rPr>
          <w:lang w:val="pt-BR"/>
        </w:rPr>
      </w:pPr>
      <w:r w:rsidRPr="004A46A0">
        <w:rPr>
          <w:lang w:val="pt-BR"/>
        </w:rPr>
        <w:t>Há duas ações civis públicas relevantes, com objetos distintos, mas materialmente conectados.</w:t>
      </w:r>
    </w:p>
    <w:tbl>
      <w:tblPr>
        <w:tblStyle w:val="Tabelacomgrade"/>
        <w:tblW w:w="0" w:type="auto"/>
        <w:jc w:val="center"/>
        <w:tblLook w:val="04A0" w:firstRow="1" w:lastRow="0" w:firstColumn="1" w:lastColumn="0" w:noHBand="0" w:noVBand="1"/>
      </w:tblPr>
      <w:tblGrid>
        <w:gridCol w:w="2421"/>
        <w:gridCol w:w="2419"/>
        <w:gridCol w:w="2419"/>
        <w:gridCol w:w="2420"/>
      </w:tblGrid>
      <w:tr w:rsidR="000B3F4F" w:rsidRPr="004A46A0" w14:paraId="3DC56A3A" w14:textId="77777777">
        <w:trPr>
          <w:tblHeader/>
          <w:jc w:val="center"/>
        </w:trPr>
        <w:tc>
          <w:tcPr>
            <w:tcW w:w="2422" w:type="dxa"/>
            <w:shd w:val="clear" w:color="auto" w:fill="1F4E79"/>
          </w:tcPr>
          <w:p w14:paraId="3769D584" w14:textId="77777777" w:rsidR="000B3F4F" w:rsidRPr="004A46A0" w:rsidRDefault="00AA19A3">
            <w:pPr>
              <w:rPr>
                <w:lang w:val="pt-BR"/>
              </w:rPr>
            </w:pPr>
            <w:r w:rsidRPr="004A46A0">
              <w:rPr>
                <w:b/>
                <w:color w:val="FFFFFF"/>
                <w:sz w:val="17"/>
                <w:lang w:val="pt-BR"/>
              </w:rPr>
              <w:t>Processo</w:t>
            </w:r>
          </w:p>
        </w:tc>
        <w:tc>
          <w:tcPr>
            <w:tcW w:w="2422" w:type="dxa"/>
            <w:shd w:val="clear" w:color="auto" w:fill="1F4E79"/>
          </w:tcPr>
          <w:p w14:paraId="72310616" w14:textId="77777777" w:rsidR="000B3F4F" w:rsidRPr="004A46A0" w:rsidRDefault="00AA19A3">
            <w:pPr>
              <w:rPr>
                <w:lang w:val="pt-BR"/>
              </w:rPr>
            </w:pPr>
            <w:r w:rsidRPr="004A46A0">
              <w:rPr>
                <w:b/>
                <w:color w:val="FFFFFF"/>
                <w:sz w:val="17"/>
                <w:lang w:val="pt-BR"/>
              </w:rPr>
              <w:t>Objeto principal</w:t>
            </w:r>
          </w:p>
        </w:tc>
        <w:tc>
          <w:tcPr>
            <w:tcW w:w="2422" w:type="dxa"/>
            <w:shd w:val="clear" w:color="auto" w:fill="1F4E79"/>
          </w:tcPr>
          <w:p w14:paraId="5DC371BA" w14:textId="77777777" w:rsidR="000B3F4F" w:rsidRPr="004A46A0" w:rsidRDefault="00AA19A3">
            <w:pPr>
              <w:rPr>
                <w:lang w:val="pt-BR"/>
              </w:rPr>
            </w:pPr>
            <w:r w:rsidRPr="004A46A0">
              <w:rPr>
                <w:b/>
                <w:color w:val="FFFFFF"/>
                <w:sz w:val="17"/>
                <w:lang w:val="pt-BR"/>
              </w:rPr>
              <w:t>Partes/ênfase</w:t>
            </w:r>
          </w:p>
        </w:tc>
        <w:tc>
          <w:tcPr>
            <w:tcW w:w="2422" w:type="dxa"/>
            <w:shd w:val="clear" w:color="auto" w:fill="1F4E79"/>
          </w:tcPr>
          <w:p w14:paraId="2DEED09A" w14:textId="77777777" w:rsidR="000B3F4F" w:rsidRPr="004A46A0" w:rsidRDefault="00AA19A3">
            <w:pPr>
              <w:rPr>
                <w:lang w:val="pt-BR"/>
              </w:rPr>
            </w:pPr>
            <w:r w:rsidRPr="004A46A0">
              <w:rPr>
                <w:b/>
                <w:color w:val="FFFFFF"/>
                <w:sz w:val="17"/>
                <w:lang w:val="pt-BR"/>
              </w:rPr>
              <w:t>Relevância para este dossiê</w:t>
            </w:r>
          </w:p>
        </w:tc>
      </w:tr>
      <w:tr w:rsidR="000B3F4F" w:rsidRPr="004A46A0" w14:paraId="4CEFAD60" w14:textId="77777777">
        <w:trPr>
          <w:jc w:val="center"/>
        </w:trPr>
        <w:tc>
          <w:tcPr>
            <w:tcW w:w="2422" w:type="dxa"/>
          </w:tcPr>
          <w:p w14:paraId="59891B72" w14:textId="77777777" w:rsidR="000B3F4F" w:rsidRPr="004A46A0" w:rsidRDefault="00AA19A3">
            <w:pPr>
              <w:rPr>
                <w:lang w:val="pt-BR"/>
              </w:rPr>
            </w:pPr>
            <w:r w:rsidRPr="004A46A0">
              <w:rPr>
                <w:sz w:val="16"/>
                <w:lang w:val="pt-BR"/>
              </w:rPr>
              <w:t>5012227-71.2018.4.04.7205/SC</w:t>
            </w:r>
          </w:p>
        </w:tc>
        <w:tc>
          <w:tcPr>
            <w:tcW w:w="2422" w:type="dxa"/>
          </w:tcPr>
          <w:p w14:paraId="7BEEBF39" w14:textId="77777777" w:rsidR="000B3F4F" w:rsidRPr="004A46A0" w:rsidRDefault="00AA19A3">
            <w:pPr>
              <w:rPr>
                <w:lang w:val="pt-BR"/>
              </w:rPr>
            </w:pPr>
            <w:r w:rsidRPr="004A46A0">
              <w:rPr>
                <w:sz w:val="16"/>
                <w:lang w:val="pt-BR"/>
              </w:rPr>
              <w:t>Cumprimento de sentença relativo à manutenção, recuperação e operacionalidade das barragens de contenção de cheias do Alto Vale do Itajaí.</w:t>
            </w:r>
          </w:p>
        </w:tc>
        <w:tc>
          <w:tcPr>
            <w:tcW w:w="2422" w:type="dxa"/>
          </w:tcPr>
          <w:p w14:paraId="112AF39B" w14:textId="77777777" w:rsidR="000B3F4F" w:rsidRPr="004A46A0" w:rsidRDefault="00AA19A3">
            <w:pPr>
              <w:rPr>
                <w:lang w:val="pt-BR"/>
              </w:rPr>
            </w:pPr>
            <w:r w:rsidRPr="004A46A0">
              <w:rPr>
                <w:sz w:val="16"/>
                <w:lang w:val="pt-BR"/>
              </w:rPr>
              <w:t>MPF/MPSC x União e Estado de Santa Catarina.</w:t>
            </w:r>
          </w:p>
        </w:tc>
        <w:tc>
          <w:tcPr>
            <w:tcW w:w="2422" w:type="dxa"/>
          </w:tcPr>
          <w:p w14:paraId="37D04B90" w14:textId="77777777" w:rsidR="000B3F4F" w:rsidRPr="004A46A0" w:rsidRDefault="00AA19A3">
            <w:pPr>
              <w:rPr>
                <w:lang w:val="pt-BR"/>
              </w:rPr>
            </w:pPr>
            <w:r w:rsidRPr="004A46A0">
              <w:rPr>
                <w:sz w:val="16"/>
                <w:lang w:val="pt-BR"/>
              </w:rPr>
              <w:t>É a ação central para discutir segurança de barragens, operação, manutenção, PSB, PAE, canal extravasor, multas, perícia e comando/controle.</w:t>
            </w:r>
          </w:p>
        </w:tc>
      </w:tr>
      <w:tr w:rsidR="000B3F4F" w:rsidRPr="004A46A0" w14:paraId="0B1F8EB4" w14:textId="77777777">
        <w:trPr>
          <w:jc w:val="center"/>
        </w:trPr>
        <w:tc>
          <w:tcPr>
            <w:tcW w:w="2422" w:type="dxa"/>
          </w:tcPr>
          <w:p w14:paraId="21DB2274" w14:textId="77777777" w:rsidR="000B3F4F" w:rsidRPr="004A46A0" w:rsidRDefault="00AA19A3">
            <w:pPr>
              <w:rPr>
                <w:lang w:val="pt-BR"/>
              </w:rPr>
            </w:pPr>
            <w:r w:rsidRPr="004A46A0">
              <w:rPr>
                <w:sz w:val="16"/>
                <w:lang w:val="pt-BR"/>
              </w:rPr>
              <w:t>5013528-53.2018.4.04.7205/SC</w:t>
            </w:r>
          </w:p>
        </w:tc>
        <w:tc>
          <w:tcPr>
            <w:tcW w:w="2422" w:type="dxa"/>
          </w:tcPr>
          <w:p w14:paraId="6EC5892A" w14:textId="77777777" w:rsidR="000B3F4F" w:rsidRPr="004A46A0" w:rsidRDefault="00AA19A3">
            <w:pPr>
              <w:rPr>
                <w:lang w:val="pt-BR"/>
              </w:rPr>
            </w:pPr>
            <w:r w:rsidRPr="004A46A0">
              <w:rPr>
                <w:sz w:val="16"/>
                <w:lang w:val="pt-BR"/>
              </w:rPr>
              <w:t>Reparação de danos coletivos, culturais, materiais e morais decorrentes da construção e operação da Barragem Norte na Terra Indígena Ibirama La-</w:t>
            </w:r>
            <w:proofErr w:type="spellStart"/>
            <w:r w:rsidRPr="004A46A0">
              <w:rPr>
                <w:sz w:val="16"/>
                <w:lang w:val="pt-BR"/>
              </w:rPr>
              <w:t>Klãnõ</w:t>
            </w:r>
            <w:proofErr w:type="spellEnd"/>
            <w:r w:rsidRPr="004A46A0">
              <w:rPr>
                <w:sz w:val="16"/>
                <w:lang w:val="pt-BR"/>
              </w:rPr>
              <w:t>.</w:t>
            </w:r>
          </w:p>
        </w:tc>
        <w:tc>
          <w:tcPr>
            <w:tcW w:w="2422" w:type="dxa"/>
          </w:tcPr>
          <w:p w14:paraId="2B2C05F9" w14:textId="77777777" w:rsidR="000B3F4F" w:rsidRPr="004A46A0" w:rsidRDefault="00AA19A3">
            <w:pPr>
              <w:rPr>
                <w:lang w:val="pt-BR"/>
              </w:rPr>
            </w:pPr>
            <w:r w:rsidRPr="004A46A0">
              <w:rPr>
                <w:sz w:val="16"/>
                <w:lang w:val="pt-BR"/>
              </w:rPr>
              <w:t>Comunidade indígena/MPF x União, Estado e FUNAI.</w:t>
            </w:r>
          </w:p>
        </w:tc>
        <w:tc>
          <w:tcPr>
            <w:tcW w:w="2422" w:type="dxa"/>
          </w:tcPr>
          <w:p w14:paraId="52EDE2B8" w14:textId="77777777" w:rsidR="000B3F4F" w:rsidRPr="004A46A0" w:rsidRDefault="00AA19A3">
            <w:pPr>
              <w:rPr>
                <w:lang w:val="pt-BR"/>
              </w:rPr>
            </w:pPr>
            <w:r w:rsidRPr="004A46A0">
              <w:rPr>
                <w:sz w:val="16"/>
                <w:lang w:val="pt-BR"/>
              </w:rPr>
              <w:t>Explica a dimensão social, cultural e territorial do conflito; envolve estradas, pontes, casas, escola, igrejas, casas de pároco, unidade sanitária, campo, cemitério/memorial e Programa Ibirama.</w:t>
            </w:r>
          </w:p>
        </w:tc>
      </w:tr>
    </w:tbl>
    <w:p w14:paraId="54B24B68" w14:textId="77777777" w:rsidR="000B3F4F" w:rsidRPr="004A46A0" w:rsidRDefault="00AA19A3" w:rsidP="004A46A0">
      <w:pPr>
        <w:rPr>
          <w:lang w:val="pt-BR"/>
        </w:rPr>
      </w:pPr>
      <w:r w:rsidRPr="004A46A0">
        <w:rPr>
          <w:lang w:val="pt-BR"/>
        </w:rPr>
        <w:t>As duas ações não se confundem. Uma não pode ser usada para anular a outra. O dever de proteger a população a jusante não elimina o dever de reparar a comunidade indígena diretamente impactada. Do mesmo modo, o inadimplemento das compensações indígenas não pode ser utilizado pelo Estado como justificativa indefinida para manter a barragem sem plena segurança operacional.</w:t>
      </w:r>
    </w:p>
    <w:p w14:paraId="5703C193" w14:textId="77777777" w:rsidR="000B3F4F" w:rsidRPr="004A46A0" w:rsidRDefault="00AA19A3">
      <w:pPr>
        <w:rPr>
          <w:lang w:val="pt-BR"/>
        </w:rPr>
      </w:pPr>
      <w:r w:rsidRPr="004A46A0">
        <w:rPr>
          <w:lang w:val="pt-BR"/>
        </w:rPr>
        <w:t>A anormalidade do serviço público nasce justamente da incapacidade estatal de cumprir os dois deveres simultaneamente. O Estado não pode escolher entre a população indígena e a população a jusante; deve proteger ambas, com planejamento, orçamento, cronograma, transparência, consulta, manutenção e operação técnica.</w:t>
      </w:r>
    </w:p>
    <w:p w14:paraId="46261AB7" w14:textId="77777777" w:rsidR="000B3F4F" w:rsidRPr="004A46A0" w:rsidRDefault="00AA19A3">
      <w:pPr>
        <w:pStyle w:val="Ttulo1"/>
        <w:rPr>
          <w:lang w:val="pt-BR"/>
        </w:rPr>
      </w:pPr>
      <w:r w:rsidRPr="004A46A0">
        <w:rPr>
          <w:rFonts w:ascii="Arial" w:hAnsi="Arial"/>
          <w:lang w:val="pt-BR"/>
        </w:rPr>
        <w:t>6. DA ANORMALIDADE DO SERVIÇO PÚBLICO DE DEFESA CONTRA INUNDAÇÕES</w:t>
      </w:r>
    </w:p>
    <w:p w14:paraId="3EDBB10D" w14:textId="77777777" w:rsidR="000B3F4F" w:rsidRPr="004A46A0" w:rsidRDefault="00AA19A3">
      <w:pPr>
        <w:rPr>
          <w:lang w:val="pt-BR"/>
        </w:rPr>
      </w:pPr>
      <w:r w:rsidRPr="004A46A0">
        <w:rPr>
          <w:lang w:val="pt-BR"/>
        </w:rPr>
        <w:t>O conceito de funcionamento anormal do serviço público é adequado ao caso porque o problema não se limita à ocorrência de cheia ou à existência de risco natural. A deficiência está na forma pela qual a Administração estruturou, manteve, comunicou, documentou e executou o serviço público destinado a reduzir os efeitos de cheias.</w:t>
      </w:r>
    </w:p>
    <w:p w14:paraId="0D242002" w14:textId="77777777" w:rsidR="000B3F4F" w:rsidRPr="004A46A0" w:rsidRDefault="00AA19A3">
      <w:pPr>
        <w:rPr>
          <w:lang w:val="pt-BR"/>
        </w:rPr>
      </w:pPr>
      <w:r w:rsidRPr="004A46A0">
        <w:rPr>
          <w:lang w:val="pt-BR"/>
        </w:rPr>
        <w:t xml:space="preserve">Em matéria de barragens, a normalidade do serviço público exige: manutenção preventiva; inspeções; PSB; PAE; plano de operação; equipe técnica; sistemas de comunicação; vigilância; acesso seguro; equipamentos operacionais; registros horários; cadeia de comando; matriz integrada de bacia; </w:t>
      </w:r>
      <w:r w:rsidRPr="004A46A0">
        <w:rPr>
          <w:lang w:val="pt-BR"/>
        </w:rPr>
        <w:lastRenderedPageBreak/>
        <w:t>simulações; coordenação com municípios; consulta a comunidades impactadas; rotas de fuga; auditoria externa; transparência pública; e responsabilização por atrasos.</w:t>
      </w:r>
    </w:p>
    <w:p w14:paraId="3DECAFDD" w14:textId="77777777" w:rsidR="000B3F4F" w:rsidRPr="004A46A0" w:rsidRDefault="00AA19A3">
      <w:pPr>
        <w:rPr>
          <w:lang w:val="pt-BR"/>
        </w:rPr>
      </w:pPr>
      <w:r w:rsidRPr="004A46A0">
        <w:rPr>
          <w:lang w:val="pt-BR"/>
        </w:rPr>
        <w:t>A falha identificada é sistêmica. Não se trata de um único ato omissivo, mas de uma cadeia de descontinuidade administrativa, descumprimento judicial, promessas sem execução integral, licenças tardias, obras paralisadas, perda de confiança comunitária, incerteza sobre comportas, ausência de documentação pública suficiente e necessidade de atuaçã</w:t>
      </w:r>
      <w:r w:rsidRPr="004A46A0">
        <w:rPr>
          <w:lang w:val="pt-BR"/>
        </w:rPr>
        <w:t>o emergencial em momento crítico.</w:t>
      </w:r>
    </w:p>
    <w:p w14:paraId="3C238189" w14:textId="77777777" w:rsidR="000B3F4F" w:rsidRPr="004A46A0" w:rsidRDefault="00AA19A3">
      <w:pPr>
        <w:pStyle w:val="Ttulo2"/>
        <w:rPr>
          <w:lang w:val="pt-BR"/>
        </w:rPr>
      </w:pPr>
      <w:r w:rsidRPr="004A46A0">
        <w:rPr>
          <w:rFonts w:ascii="Arial" w:hAnsi="Arial"/>
          <w:lang w:val="pt-BR"/>
        </w:rPr>
        <w:t>6.1. Descumprimento judicial e inércia informacional</w:t>
      </w:r>
    </w:p>
    <w:p w14:paraId="392D2CDA" w14:textId="77777777" w:rsidR="000B3F4F" w:rsidRPr="004A46A0" w:rsidRDefault="00AA19A3">
      <w:pPr>
        <w:rPr>
          <w:lang w:val="pt-BR"/>
        </w:rPr>
      </w:pPr>
      <w:r w:rsidRPr="004A46A0">
        <w:rPr>
          <w:lang w:val="pt-BR"/>
        </w:rPr>
        <w:t>Nos documentos internos analisados, consta que, após audiência conjunta em junho de 2024, o Juízo determinou ao Estado providências com prazo de 10 dias, incluindo esclarecimentos sobre o IBAMA, comunicação à FUNAI e informações sobre atividades nas três barragens. O relatório registra descumprimento de três determinações, resposta parcial e nova inércia após reiteração. Em seguida, houve imposição de multa diária de R$ 500,00, com fundamento no art. 537 do CPC. [JUD-02]</w:t>
      </w:r>
    </w:p>
    <w:p w14:paraId="151E76FF" w14:textId="77777777" w:rsidR="000B3F4F" w:rsidRPr="004A46A0" w:rsidRDefault="00AA19A3">
      <w:pPr>
        <w:rPr>
          <w:lang w:val="pt-BR"/>
        </w:rPr>
      </w:pPr>
      <w:r w:rsidRPr="004A46A0">
        <w:rPr>
          <w:lang w:val="pt-BR"/>
        </w:rPr>
        <w:t>Esse dado é juridicamente grave. Em ação civil pública sobre barragens, risco de enchente e segurança de populações, o silêncio do ente público não é simples atraso burocrático. É mora qualificada, porque impede o Judiciário de exercer controle preventivo e dificulta a fiscalização social. A omissão informacional compromete a tutela coletiva antes mesmo da omissão material.</w:t>
      </w:r>
    </w:p>
    <w:p w14:paraId="4CC7D945" w14:textId="77777777" w:rsidR="000B3F4F" w:rsidRPr="004A46A0" w:rsidRDefault="00AA19A3">
      <w:pPr>
        <w:rPr>
          <w:lang w:val="pt-BR"/>
        </w:rPr>
      </w:pPr>
      <w:r w:rsidRPr="004A46A0">
        <w:rPr>
          <w:lang w:val="pt-BR"/>
        </w:rPr>
        <w:t>A multa coercitiva deve ser tratada como instrumento de efetividade. Se o valor fixado não produz resposta adequada, cabe sua majoração, com individualização do órgão, entidade, secretaria, fundação, autarquia ou agente que der causa ao atraso. A sanção não deve ser absorvida pela generalidade do Estado como custo institucional irrelevante.</w:t>
      </w:r>
    </w:p>
    <w:p w14:paraId="29E71498" w14:textId="77777777" w:rsidR="000B3F4F" w:rsidRPr="004A46A0" w:rsidRDefault="00AA19A3">
      <w:pPr>
        <w:pStyle w:val="Ttulo2"/>
        <w:rPr>
          <w:lang w:val="pt-BR"/>
        </w:rPr>
      </w:pPr>
      <w:r w:rsidRPr="004A46A0">
        <w:rPr>
          <w:rFonts w:ascii="Arial" w:hAnsi="Arial"/>
          <w:lang w:val="pt-BR"/>
        </w:rPr>
        <w:t>6.2. Perda de comando e controle</w:t>
      </w:r>
    </w:p>
    <w:p w14:paraId="210DCD9C" w14:textId="77777777" w:rsidR="000B3F4F" w:rsidRPr="004A46A0" w:rsidRDefault="00AA19A3">
      <w:pPr>
        <w:rPr>
          <w:lang w:val="pt-BR"/>
        </w:rPr>
      </w:pPr>
      <w:r w:rsidRPr="004A46A0">
        <w:rPr>
          <w:lang w:val="pt-BR"/>
        </w:rPr>
        <w:t>Os documentos processuais analisados indicam descumprimentos ou fragilidades em itens como radiofonia, comunicação, equipamentos de informática e satélite, vigilância permanente, contratação de operadores e ajudantes, manutenção de geradores, combustível, veículos de apoio, residência do administrador, cercamento, limpeza, taludes e órgãos hidráulicos. [JUD-01]</w:t>
      </w:r>
    </w:p>
    <w:p w14:paraId="29958A9A" w14:textId="77777777" w:rsidR="000B3F4F" w:rsidRPr="004A46A0" w:rsidRDefault="00AA19A3">
      <w:pPr>
        <w:rPr>
          <w:lang w:val="pt-BR"/>
        </w:rPr>
      </w:pPr>
      <w:r w:rsidRPr="004A46A0">
        <w:rPr>
          <w:lang w:val="pt-BR"/>
        </w:rPr>
        <w:t xml:space="preserve">Esses elementos não são acessórios. Constituem o sistema de comando e controle da barragem. Uma barragem de contenção de cheias não é apenas </w:t>
      </w:r>
      <w:proofErr w:type="gramStart"/>
      <w:r w:rsidRPr="004A46A0">
        <w:rPr>
          <w:lang w:val="pt-BR"/>
        </w:rPr>
        <w:t>concreto</w:t>
      </w:r>
      <w:proofErr w:type="gramEnd"/>
      <w:r w:rsidRPr="004A46A0">
        <w:rPr>
          <w:lang w:val="pt-BR"/>
        </w:rPr>
        <w:t>, enrocamento e comportas. Ela depende de pessoas, energia, comunicação, acesso, medição, protocolo, manutenção, segurança patrimonial e cadeia de decisão. Quando esses elementos falham, a barragem pode manter aparência física, mas perde funcionalidade pública.</w:t>
      </w:r>
    </w:p>
    <w:p w14:paraId="68F300DF" w14:textId="77777777" w:rsidR="000B3F4F" w:rsidRPr="004A46A0" w:rsidRDefault="00AA19A3">
      <w:pPr>
        <w:pStyle w:val="Ttulo2"/>
        <w:rPr>
          <w:lang w:val="pt-BR"/>
        </w:rPr>
      </w:pPr>
      <w:r w:rsidRPr="004A46A0">
        <w:rPr>
          <w:rFonts w:ascii="Arial" w:hAnsi="Arial"/>
          <w:lang w:val="pt-BR"/>
        </w:rPr>
        <w:t>6.3. PSB e PAE como dever legal e instrumento de proteção da vida</w:t>
      </w:r>
    </w:p>
    <w:p w14:paraId="4D755D6D" w14:textId="77777777" w:rsidR="000B3F4F" w:rsidRPr="004A46A0" w:rsidRDefault="00AA19A3">
      <w:pPr>
        <w:rPr>
          <w:lang w:val="pt-BR"/>
        </w:rPr>
      </w:pPr>
      <w:r w:rsidRPr="004A46A0">
        <w:rPr>
          <w:lang w:val="pt-BR"/>
        </w:rPr>
        <w:t>A Lei nº 12.334/2010 institui a Política Nacional de Segurança de Barragens e prevê instrumentos de gestão como classificação, Plano de Segurança da Barragem, inspeções, sistema de informações e Plano de Ação de Emergência, conforme os critérios legais e regulamentares aplicáveis. [WEB-20]</w:t>
      </w:r>
    </w:p>
    <w:p w14:paraId="2A8E0673" w14:textId="77777777" w:rsidR="000B3F4F" w:rsidRPr="004A46A0" w:rsidRDefault="00AA19A3">
      <w:pPr>
        <w:rPr>
          <w:lang w:val="pt-BR"/>
        </w:rPr>
      </w:pPr>
      <w:r w:rsidRPr="004A46A0">
        <w:rPr>
          <w:lang w:val="pt-BR"/>
        </w:rPr>
        <w:t>A ausência ou insuficiência de PSB e PAE, em barragem com histórico de inoperabilidade, vertimento, conflito de acesso, população exposta a jusante e comunidades indígenas impactadas, representa falha autônoma de governança de risco. Não basta alegar que a barragem não rompeu. É necessário demonstrar que havia plano vigente, atualizado, testado, conhecido pelos municípios, com rotas, zonas de risco, responsáveis e comunicação pública.</w:t>
      </w:r>
    </w:p>
    <w:p w14:paraId="259A3A2D" w14:textId="77777777" w:rsidR="000B3F4F" w:rsidRPr="004A46A0" w:rsidRDefault="00AA19A3">
      <w:pPr>
        <w:rPr>
          <w:lang w:val="pt-BR"/>
        </w:rPr>
      </w:pPr>
      <w:r w:rsidRPr="004A46A0">
        <w:rPr>
          <w:lang w:val="pt-BR"/>
        </w:rPr>
        <w:t>O TCE/SC já havia recomendado ou determinado medidas envolvendo regularização da propriedade/administração das barragens, elaboração de Plano de Segurança, relatórios de segurança regular e manual de operação, manutenção e inspeção, demonstrando que o tema era conhecido há anos pelo controle externo. [WEB-17]</w:t>
      </w:r>
    </w:p>
    <w:p w14:paraId="28B6A65E" w14:textId="77777777" w:rsidR="000B3F4F" w:rsidRPr="004A46A0" w:rsidRDefault="00AA19A3">
      <w:pPr>
        <w:pStyle w:val="Ttulo2"/>
        <w:rPr>
          <w:lang w:val="pt-BR"/>
        </w:rPr>
      </w:pPr>
      <w:r w:rsidRPr="004A46A0">
        <w:rPr>
          <w:rFonts w:ascii="Arial" w:hAnsi="Arial"/>
          <w:lang w:val="pt-BR"/>
        </w:rPr>
        <w:lastRenderedPageBreak/>
        <w:t>6.4. Canal extravasor como obra de segurança, não mera melhoria</w:t>
      </w:r>
    </w:p>
    <w:p w14:paraId="02192BB6" w14:textId="77777777" w:rsidR="000B3F4F" w:rsidRPr="004A46A0" w:rsidRDefault="00AA19A3">
      <w:pPr>
        <w:rPr>
          <w:lang w:val="pt-BR"/>
        </w:rPr>
      </w:pPr>
      <w:r w:rsidRPr="004A46A0">
        <w:rPr>
          <w:lang w:val="pt-BR"/>
        </w:rPr>
        <w:t>O canal extravasor deve ser tratado como elemento essencial da segurança hidráulica, e não como melhoria administrativa secundária. Barragens de contenção de cheias devem conduzir excedentes por estruturas projetadas para isso. Vertimento por órgão extravasor dimensionado não se confunde com galgamento do barramento ou com escoamento por trechos não preparados.</w:t>
      </w:r>
    </w:p>
    <w:p w14:paraId="1AAE8424" w14:textId="77777777" w:rsidR="000B3F4F" w:rsidRPr="004A46A0" w:rsidRDefault="00AA19A3">
      <w:pPr>
        <w:rPr>
          <w:lang w:val="pt-BR"/>
        </w:rPr>
      </w:pPr>
      <w:r w:rsidRPr="004A46A0">
        <w:rPr>
          <w:lang w:val="pt-BR"/>
        </w:rPr>
        <w:t>Os documentos internos indicam convênios federais relacionados à recuperação da Barragem Norte e à conclusão do Canal Extravasor, com paralisações decorrentes de acesso, licenciamento, IPHAN, IBAMA e pendências sociais. [JUD-01] A consequência é grave: um sistema de contenção de cheias sem canal extravasor concluído, licenciado, funcional e auditado transfere o risco para decisões emergenciais, comportas, vertedouro, equipes de campo e improvisos durante eventos extremos.</w:t>
      </w:r>
    </w:p>
    <w:p w14:paraId="34101433" w14:textId="77777777" w:rsidR="000B3F4F" w:rsidRPr="004A46A0" w:rsidRDefault="00AA19A3">
      <w:pPr>
        <w:pStyle w:val="Ttulo1"/>
        <w:rPr>
          <w:lang w:val="pt-BR"/>
        </w:rPr>
      </w:pPr>
      <w:r w:rsidRPr="004A46A0">
        <w:rPr>
          <w:rFonts w:ascii="Arial" w:hAnsi="Arial"/>
          <w:lang w:val="pt-BR"/>
        </w:rPr>
        <w:t>7. DA MATRIZ TÉCNICA DE OPERAÇÃO INTEGRADA DAS BARRAGENS NORTE, SUL E OESTE</w:t>
      </w:r>
    </w:p>
    <w:p w14:paraId="67E3BF11" w14:textId="77777777" w:rsidR="000B3F4F" w:rsidRPr="004A46A0" w:rsidRDefault="00AA19A3">
      <w:pPr>
        <w:rPr>
          <w:lang w:val="pt-BR"/>
        </w:rPr>
      </w:pPr>
      <w:r w:rsidRPr="004A46A0">
        <w:rPr>
          <w:lang w:val="pt-BR"/>
        </w:rPr>
        <w:t>A matriz de operação deve ser de bacia, não de estrutura isolada. A decisão de fechar ou abrir comportas deve combinar, no mínimo: nível do reservatório, percentual ocupado, volume livre, vazão afluente, vazão defluente, chuva observada, chuva prevista, tempo de propagação da onda, nível nos pontos de controle, condição das comportas, capacidade do canal extravasor, segurança estrutural, população já evacuada, população em retorno às residências, riscos a hospitais, escolas, pontes, rodovias e rotas de fug</w:t>
      </w:r>
      <w:r w:rsidRPr="004A46A0">
        <w:rPr>
          <w:lang w:val="pt-BR"/>
        </w:rPr>
        <w:t>a.</w:t>
      </w:r>
    </w:p>
    <w:p w14:paraId="2725E783" w14:textId="77777777" w:rsidR="000B3F4F" w:rsidRPr="004A46A0" w:rsidRDefault="00AA19A3">
      <w:pPr>
        <w:rPr>
          <w:lang w:val="pt-BR"/>
        </w:rPr>
      </w:pPr>
      <w:r w:rsidRPr="004A46A0">
        <w:rPr>
          <w:lang w:val="pt-BR"/>
        </w:rPr>
        <w:t>O Manual de Operação da Defesa Civil já estabelece níveis hidráulicos, restrições operativas e procedimentos de fechamento e esvaziamento. [WEB-01] Todavia, o ponto crítico para a fiscalização judicial e pelo TCE/SC não é apenas a existência formal do manual. É a comprovação de sua aplicação prática, com registros horários, justificativas técnicas e relatórios pós-evento.</w:t>
      </w:r>
    </w:p>
    <w:p w14:paraId="742F5B7D" w14:textId="77777777" w:rsidR="000B3F4F" w:rsidRPr="004A46A0" w:rsidRDefault="00AA19A3">
      <w:pPr>
        <w:pStyle w:val="Ttulo2"/>
        <w:rPr>
          <w:lang w:val="pt-BR"/>
        </w:rPr>
      </w:pPr>
      <w:r w:rsidRPr="004A46A0">
        <w:rPr>
          <w:rFonts w:ascii="Arial" w:hAnsi="Arial"/>
          <w:lang w:val="pt-BR"/>
        </w:rPr>
        <w:t>7.1. Fechamento preventivo e risco de ocupar o reservatório antes do pico</w:t>
      </w:r>
    </w:p>
    <w:p w14:paraId="57D5AE83" w14:textId="77777777" w:rsidR="000B3F4F" w:rsidRPr="004A46A0" w:rsidRDefault="00AA19A3">
      <w:pPr>
        <w:rPr>
          <w:lang w:val="pt-BR"/>
        </w:rPr>
      </w:pPr>
      <w:r w:rsidRPr="004A46A0">
        <w:rPr>
          <w:lang w:val="pt-BR"/>
        </w:rPr>
        <w:t>O fechamento preventivo de comportas pode ser tecnicamente correto quando fundado em previsão meteorológica consistente e tendência de elevação dos rios. Contudo, ele pode produzir efeito adverso se for realizado cedo demais, sem matriz hidrológica demonstrável: o reservatório passa a acumular água antes do pico principal e perde volume livre para amortecer nova onda de precipitação.</w:t>
      </w:r>
    </w:p>
    <w:p w14:paraId="3B94CB34" w14:textId="77777777" w:rsidR="000B3F4F" w:rsidRPr="004A46A0" w:rsidRDefault="00AA19A3">
      <w:pPr>
        <w:rPr>
          <w:lang w:val="pt-BR"/>
        </w:rPr>
      </w:pPr>
      <w:r w:rsidRPr="004A46A0">
        <w:rPr>
          <w:lang w:val="pt-BR"/>
        </w:rPr>
        <w:t>Volume livre é segurança pública. Em uma barragem de contenção de cheias, a capacidade de armazenamento no momento certo é tão importante quanto o ato de fechar comportas. Fechar cedo demais pode ser tão problemático quanto fechar tarde demais, se a decisão não vier acompanhada de simulação e justificativa técnica.</w:t>
      </w:r>
    </w:p>
    <w:p w14:paraId="56446E25" w14:textId="77777777" w:rsidR="000B3F4F" w:rsidRPr="004A46A0" w:rsidRDefault="00AA19A3">
      <w:pPr>
        <w:rPr>
          <w:lang w:val="pt-BR"/>
        </w:rPr>
      </w:pPr>
      <w:r w:rsidRPr="004A46A0">
        <w:rPr>
          <w:lang w:val="pt-BR"/>
        </w:rPr>
        <w:t>Em 2025, notícias registraram fechamento preventivo total das Barragens Oeste e Sul em razão de previsão de chuvas e níveis em Rio do Sul. [WEB-04] A medida pode ser adequada em tese. O que se exige é o relatório técnico que demonstre nível inicial dos reservatórios, volume livre, previsão usada, vazões, tempo de propagação, risco de vertimento e justificativa para fechamento total, parcial ou manutenção das comportas.</w:t>
      </w:r>
    </w:p>
    <w:p w14:paraId="1A425CA2" w14:textId="77777777" w:rsidR="000B3F4F" w:rsidRPr="004A46A0" w:rsidRDefault="00AA19A3">
      <w:pPr>
        <w:pStyle w:val="Ttulo2"/>
        <w:rPr>
          <w:lang w:val="pt-BR"/>
        </w:rPr>
      </w:pPr>
      <w:r w:rsidRPr="004A46A0">
        <w:rPr>
          <w:rFonts w:ascii="Arial" w:hAnsi="Arial"/>
          <w:lang w:val="pt-BR"/>
        </w:rPr>
        <w:t>7.2. Efeito de falsa segurança e retorno da população</w:t>
      </w:r>
    </w:p>
    <w:p w14:paraId="7EE8687F" w14:textId="77777777" w:rsidR="000B3F4F" w:rsidRPr="004A46A0" w:rsidRDefault="00AA19A3">
      <w:pPr>
        <w:rPr>
          <w:lang w:val="pt-BR"/>
        </w:rPr>
      </w:pPr>
      <w:r w:rsidRPr="004A46A0">
        <w:rPr>
          <w:lang w:val="pt-BR"/>
        </w:rPr>
        <w:t>Há risco social relevante quando o nível a jusante baixa, a população retorna para limpar residências e comércios, e o reservatório permanece ocupado sem margem suficiente para nova chuva. Se sobrevier segunda onda de precipitação, pode haver novo alagamento em curto intervalo, com risco de perda de vida, aprisionamento em áreas baixas, contaminação, dano material repetido e colapso de serviços públicos.</w:t>
      </w:r>
    </w:p>
    <w:p w14:paraId="34FDD270" w14:textId="77777777" w:rsidR="000B3F4F" w:rsidRPr="004A46A0" w:rsidRDefault="00AA19A3">
      <w:pPr>
        <w:rPr>
          <w:lang w:val="pt-BR"/>
        </w:rPr>
      </w:pPr>
      <w:r w:rsidRPr="004A46A0">
        <w:rPr>
          <w:lang w:val="pt-BR"/>
        </w:rPr>
        <w:lastRenderedPageBreak/>
        <w:t>A operação não pode ser guiada apenas pelo nível instantâneo de uma cidade. Deve considerar o ciclo completo de cheia, retorno da população, previsão de chuva, capacidade de amortecimento remanescente, tempo de resposta e comunicação pública. A gestão de risco é dinâmica, não fotografia do rio em determinado horário.</w:t>
      </w:r>
    </w:p>
    <w:p w14:paraId="087EE7BC" w14:textId="77777777" w:rsidR="000B3F4F" w:rsidRPr="004A46A0" w:rsidRDefault="00AA19A3">
      <w:pPr>
        <w:pStyle w:val="Ttulo1"/>
        <w:rPr>
          <w:lang w:val="pt-BR"/>
        </w:rPr>
      </w:pPr>
      <w:r w:rsidRPr="004A46A0">
        <w:rPr>
          <w:rFonts w:ascii="Arial" w:hAnsi="Arial"/>
          <w:lang w:val="pt-BR"/>
        </w:rPr>
        <w:t>8. DA CONSULTA PÚBLICA TARDIA E DA TRANSPARÊNCIA OPERACIONAL</w:t>
      </w:r>
    </w:p>
    <w:p w14:paraId="078CD0FF" w14:textId="77777777" w:rsidR="000B3F4F" w:rsidRPr="004A46A0" w:rsidRDefault="00AA19A3">
      <w:pPr>
        <w:rPr>
          <w:lang w:val="pt-BR"/>
        </w:rPr>
      </w:pPr>
      <w:r w:rsidRPr="004A46A0">
        <w:rPr>
          <w:lang w:val="pt-BR"/>
        </w:rPr>
        <w:t>A consulta pública sobre o Manual de Operação das Barragens, realizada entre outubro e novembro de 2024, deve ser analisada com equilíbrio. Participação social é positiva e compatível com transparência, gestão democrática de riscos e controle social. O problema não está na consulta em si, mas no seu caráter tardio diante da crise de 2023 e do histórico de anos de judicialização.</w:t>
      </w:r>
    </w:p>
    <w:p w14:paraId="403A74DE" w14:textId="77777777" w:rsidR="000B3F4F" w:rsidRPr="004A46A0" w:rsidRDefault="00AA19A3">
      <w:pPr>
        <w:rPr>
          <w:lang w:val="pt-BR"/>
        </w:rPr>
      </w:pPr>
      <w:r w:rsidRPr="004A46A0">
        <w:rPr>
          <w:lang w:val="pt-BR"/>
        </w:rPr>
        <w:t>A Defesa Civil noticiou que a consulta começou em 07/10/2024, foi apresentada na AMAVI e na AMVE, e recebeu contribuições de entidades públicas, privadas e cidadãos. [WEB-02] [WEB-03] O próprio fato de a consulta ter recebido questionamentos sobre manutenção, funcionalidade, características técnicas e explicitação dos critérios operacionais demonstra que havia demanda social por clareza.</w:t>
      </w:r>
    </w:p>
    <w:p w14:paraId="1DA24543" w14:textId="77777777" w:rsidR="000B3F4F" w:rsidRPr="004A46A0" w:rsidRDefault="00AA19A3">
      <w:pPr>
        <w:rPr>
          <w:lang w:val="pt-BR"/>
        </w:rPr>
      </w:pPr>
      <w:r w:rsidRPr="004A46A0">
        <w:rPr>
          <w:lang w:val="pt-BR"/>
        </w:rPr>
        <w:t>O dossiê deve requerer a juntada do manual submetido à consulta, versão final aprovada, relatório de análise das contribuições, sugestões acolhidas e rejeitadas, responsáveis técnicos, ato administrativo de aprovação e registros de aplicação prática. Manual sem rastreabilidade documental e sem relatório de operação posterior não permite auditoria pública suficiente.</w:t>
      </w:r>
    </w:p>
    <w:p w14:paraId="7547E24B" w14:textId="77777777" w:rsidR="000B3F4F" w:rsidRPr="004A46A0" w:rsidRDefault="00AA19A3">
      <w:pPr>
        <w:pStyle w:val="Ttulo1"/>
        <w:rPr>
          <w:lang w:val="pt-BR"/>
        </w:rPr>
      </w:pPr>
      <w:r w:rsidRPr="004A46A0">
        <w:rPr>
          <w:rFonts w:ascii="Arial" w:hAnsi="Arial"/>
          <w:lang w:val="pt-BR"/>
        </w:rPr>
        <w:t>9. DA BARRAGEM NORTE: COMPORTAS, CANAL EXTRAVASOR, PSB, PAE E RISCO SISTÊMICO</w:t>
      </w:r>
    </w:p>
    <w:p w14:paraId="61C157F9" w14:textId="77777777" w:rsidR="000B3F4F" w:rsidRPr="004A46A0" w:rsidRDefault="00AA19A3">
      <w:pPr>
        <w:rPr>
          <w:lang w:val="pt-BR"/>
        </w:rPr>
      </w:pPr>
      <w:r w:rsidRPr="004A46A0">
        <w:rPr>
          <w:lang w:val="pt-BR"/>
        </w:rPr>
        <w:t>A Barragem Norte é a estrutura de maior complexidade do sistema. Além de sua relevância hídrica, está localizada em área relacionada à Terra Indígena Ibirama La-</w:t>
      </w:r>
      <w:proofErr w:type="spellStart"/>
      <w:r w:rsidRPr="004A46A0">
        <w:rPr>
          <w:lang w:val="pt-BR"/>
        </w:rPr>
        <w:t>Klãnõ</w:t>
      </w:r>
      <w:proofErr w:type="spellEnd"/>
      <w:r w:rsidRPr="004A46A0">
        <w:rPr>
          <w:lang w:val="pt-BR"/>
        </w:rPr>
        <w:t>, com histórico de reparações, acordos e conflitos de acesso. A SAS/SC registrou que a Barragem Norte possui capacidade de armazenamento de até 357 milhões de metros cúbicos e que enfrenta problemas na comporta desde o final de 2023. [WEB-05]</w:t>
      </w:r>
    </w:p>
    <w:p w14:paraId="5158C7B1" w14:textId="77777777" w:rsidR="000B3F4F" w:rsidRPr="004A46A0" w:rsidRDefault="00AA19A3">
      <w:pPr>
        <w:rPr>
          <w:lang w:val="pt-BR"/>
        </w:rPr>
      </w:pPr>
      <w:r w:rsidRPr="004A46A0">
        <w:rPr>
          <w:lang w:val="pt-BR"/>
        </w:rPr>
        <w:t xml:space="preserve">O estudo </w:t>
      </w:r>
      <w:proofErr w:type="spellStart"/>
      <w:r w:rsidRPr="004A46A0">
        <w:rPr>
          <w:lang w:val="pt-BR"/>
        </w:rPr>
        <w:t>ABRHidro</w:t>
      </w:r>
      <w:proofErr w:type="spellEnd"/>
      <w:r w:rsidRPr="004A46A0">
        <w:rPr>
          <w:lang w:val="pt-BR"/>
        </w:rPr>
        <w:t xml:space="preserve"> sobre ruptura hipotética classificou a Barragem Norte como de alto risco em razão de características técnicas, estado de conservação e inconformidades legais, gerando simulações de onda de cheia para José Boiteux e Ibirama. O estudo aponta, no cenário modelado, pico em José Boiteux em cerca de 4 horas com aumento de cota de até 25 m, e em Ibirama em cerca de 5 horas com elevação aproximada de 13 m. [WEB-13] [WEB-14]</w:t>
      </w:r>
    </w:p>
    <w:p w14:paraId="55F1C224" w14:textId="77777777" w:rsidR="000B3F4F" w:rsidRPr="004A46A0" w:rsidRDefault="00AA19A3">
      <w:pPr>
        <w:rPr>
          <w:lang w:val="pt-BR"/>
        </w:rPr>
      </w:pPr>
      <w:r w:rsidRPr="004A46A0">
        <w:rPr>
          <w:lang w:val="pt-BR"/>
        </w:rPr>
        <w:t>Não se deve confundir esse estudo com prova de ruptura iminente. Ele é estudo de hi</w:t>
      </w:r>
      <w:r w:rsidRPr="004A46A0">
        <w:rPr>
          <w:lang w:val="pt-BR"/>
        </w:rPr>
        <w:t>pótese de ruptura, útil para PAE, mapas de inundação, rotas de fuga, comunicação e planejamento de contingência. Sua relevância jurídica está em demonstrar a magnitude do dano potencial e a necessidade de perícia independente e planos robustos.</w:t>
      </w:r>
    </w:p>
    <w:p w14:paraId="36B1CE0C" w14:textId="77777777" w:rsidR="000B3F4F" w:rsidRPr="004A46A0" w:rsidRDefault="00AA19A3">
      <w:pPr>
        <w:pStyle w:val="Ttulo2"/>
        <w:rPr>
          <w:lang w:val="pt-BR"/>
        </w:rPr>
      </w:pPr>
      <w:r w:rsidRPr="004A46A0">
        <w:rPr>
          <w:rFonts w:ascii="Arial" w:hAnsi="Arial"/>
          <w:lang w:val="pt-BR"/>
        </w:rPr>
        <w:t>9.1. Condição das comportas e necessidade de prova documental</w:t>
      </w:r>
    </w:p>
    <w:p w14:paraId="5E3A7C92" w14:textId="77777777" w:rsidR="000B3F4F" w:rsidRPr="004A46A0" w:rsidRDefault="00AA19A3">
      <w:pPr>
        <w:rPr>
          <w:lang w:val="pt-BR"/>
        </w:rPr>
      </w:pPr>
      <w:r w:rsidRPr="004A46A0">
        <w:rPr>
          <w:lang w:val="pt-BR"/>
        </w:rPr>
        <w:t xml:space="preserve">A existência de uma comporta fechada desde 2023 e a alegada operacionalidade de outra comporta exigem documentação técnica plena: ordens de serviço, relatórios de manutenção, fotografias, vídeos, testes de funcionamento, </w:t>
      </w:r>
      <w:proofErr w:type="spellStart"/>
      <w:r w:rsidRPr="004A46A0">
        <w:rPr>
          <w:lang w:val="pt-BR"/>
        </w:rPr>
        <w:t>ARTs</w:t>
      </w:r>
      <w:proofErr w:type="spellEnd"/>
      <w:r w:rsidRPr="004A46A0">
        <w:rPr>
          <w:lang w:val="pt-BR"/>
        </w:rPr>
        <w:t>, laudos, medições, responsáveis técnicos, comunicações com FUNAI, Polícia Federal, municípios e Defesa Civil.</w:t>
      </w:r>
    </w:p>
    <w:p w14:paraId="04C9E18E" w14:textId="77777777" w:rsidR="000B3F4F" w:rsidRPr="004A46A0" w:rsidRDefault="00AA19A3">
      <w:pPr>
        <w:rPr>
          <w:lang w:val="pt-BR"/>
        </w:rPr>
      </w:pPr>
      <w:r w:rsidRPr="004A46A0">
        <w:rPr>
          <w:lang w:val="pt-BR"/>
        </w:rPr>
        <w:t xml:space="preserve">A ausência de registro fotográfico público ou relatório técnico acessível sobre manutenção relevante em estrutura de alta repercussão não prova irregularidade, mas constitui inconsistência documental. </w:t>
      </w:r>
      <w:r w:rsidRPr="004A46A0">
        <w:rPr>
          <w:lang w:val="pt-BR"/>
        </w:rPr>
        <w:lastRenderedPageBreak/>
        <w:t>Quanto maior a relevância pública do ato de manutenção, maior deve ser a rastreabilidade administrativa.</w:t>
      </w:r>
    </w:p>
    <w:p w14:paraId="4FDEC95F" w14:textId="77777777" w:rsidR="000B3F4F" w:rsidRPr="004A46A0" w:rsidRDefault="00AA19A3">
      <w:pPr>
        <w:pStyle w:val="Ttulo2"/>
        <w:rPr>
          <w:lang w:val="pt-BR"/>
        </w:rPr>
      </w:pPr>
      <w:r w:rsidRPr="004A46A0">
        <w:rPr>
          <w:rFonts w:ascii="Arial" w:hAnsi="Arial"/>
          <w:lang w:val="pt-BR"/>
        </w:rPr>
        <w:t>9.2. Vertimento, galgamento e linguagem técnica</w:t>
      </w:r>
    </w:p>
    <w:p w14:paraId="30E0119C" w14:textId="77777777" w:rsidR="000B3F4F" w:rsidRPr="004A46A0" w:rsidRDefault="00AA19A3">
      <w:pPr>
        <w:rPr>
          <w:lang w:val="pt-BR"/>
        </w:rPr>
      </w:pPr>
      <w:r w:rsidRPr="004A46A0">
        <w:rPr>
          <w:lang w:val="pt-BR"/>
        </w:rPr>
        <w:t>O dossiê deve evitar imprecisão terminológica. Vertimento por estrutura projetada pode ser condição prevista; galgamento do barramento, especialmente por trecho não preparado, é situação de risco grave; ruptura é evento distinto. Para cada ocorrência de 2023, 2024 ou 2025, a Defesa Civil deve informar se houve vertimento, por qual estrutura, com qual cota, qual vazão, qual inspeção posterior e se houve dano, erosão, vibração, infiltração ou anomalia.</w:t>
      </w:r>
    </w:p>
    <w:p w14:paraId="1F106E2F" w14:textId="77777777" w:rsidR="000B3F4F" w:rsidRPr="004A46A0" w:rsidRDefault="00AA19A3">
      <w:pPr>
        <w:pStyle w:val="Ttulo1"/>
        <w:rPr>
          <w:lang w:val="pt-BR"/>
        </w:rPr>
      </w:pPr>
      <w:r w:rsidRPr="004A46A0">
        <w:rPr>
          <w:rFonts w:ascii="Arial" w:hAnsi="Arial"/>
          <w:lang w:val="pt-BR"/>
        </w:rPr>
        <w:t>10. DAS BARRAGENS SUL E OESTE: TAÍO, ITUPORANGA, RIO DO OESTE E RIO DO SUL</w:t>
      </w:r>
    </w:p>
    <w:p w14:paraId="545FB2C0" w14:textId="77777777" w:rsidR="000B3F4F" w:rsidRPr="004A46A0" w:rsidRDefault="00AA19A3">
      <w:pPr>
        <w:rPr>
          <w:lang w:val="pt-BR"/>
        </w:rPr>
      </w:pPr>
      <w:r w:rsidRPr="004A46A0">
        <w:rPr>
          <w:lang w:val="pt-BR"/>
        </w:rPr>
        <w:t>As Barragens Sul e Oeste não podem ser tratadas como apêndices da Barragem Norte. São, na prática, estruturas que afetam diretamente municípios imediatamente a jusante, em especial Ituporanga, Taió, Rio do Oeste e Rio do Sul. São também as estruturas que, segundo a percepção trazida para análise, vertem com maior frequência e geram sofrimento direto às comunidades próximas.</w:t>
      </w:r>
    </w:p>
    <w:p w14:paraId="765959FF" w14:textId="77777777" w:rsidR="000B3F4F" w:rsidRPr="004A46A0" w:rsidRDefault="00AA19A3">
      <w:pPr>
        <w:rPr>
          <w:lang w:val="pt-BR"/>
        </w:rPr>
      </w:pPr>
      <w:r w:rsidRPr="004A46A0">
        <w:rPr>
          <w:lang w:val="pt-BR"/>
        </w:rPr>
        <w:t>A operação dessas barragens deve demonstrar se o fechamento protegeu a jusante imediato ou apenas deslocou o problema no tempo; se o reservatório foi ocupado cedo demais; se havia previsão de nova chuva; se o esvaziamento foi iniciado no momento adequado; se houve comunicação suficiente; e se a população foi orientada a não retornar prematuramente.</w:t>
      </w:r>
    </w:p>
    <w:p w14:paraId="5CDE7B34" w14:textId="77777777" w:rsidR="000B3F4F" w:rsidRPr="004A46A0" w:rsidRDefault="00AA19A3">
      <w:pPr>
        <w:rPr>
          <w:lang w:val="pt-BR"/>
        </w:rPr>
      </w:pPr>
      <w:r w:rsidRPr="004A46A0">
        <w:rPr>
          <w:lang w:val="pt-BR"/>
        </w:rPr>
        <w:t>Esse aspecto é essencial para evitar que o debate seja capturado por uma narrativa simplista de proteção de grandes centros a jusante. A proteção de Blumenau e Rio do Sul é relevante, mas não autoriza negligenciar Taió, Rio do Oeste e Ituporanga, que podem suportar efeitos imediatos e reiterados da operação ou da falta de operação.</w:t>
      </w:r>
    </w:p>
    <w:p w14:paraId="5E296590" w14:textId="77777777" w:rsidR="000B3F4F" w:rsidRPr="004A46A0" w:rsidRDefault="00AA19A3">
      <w:pPr>
        <w:pStyle w:val="Ttulo1"/>
        <w:rPr>
          <w:lang w:val="pt-BR"/>
        </w:rPr>
      </w:pPr>
      <w:r w:rsidRPr="004A46A0">
        <w:rPr>
          <w:rFonts w:ascii="Arial" w:hAnsi="Arial"/>
          <w:lang w:val="pt-BR"/>
        </w:rPr>
        <w:t>11. DA OPERAÇÃO EMERGENCIAL DE 2023 E DA POSSÍVEL DEPENDÊNCIA DE APOIO PRIVADO</w:t>
      </w:r>
    </w:p>
    <w:p w14:paraId="752A1FD3" w14:textId="77777777" w:rsidR="000B3F4F" w:rsidRPr="004A46A0" w:rsidRDefault="00AA19A3">
      <w:pPr>
        <w:rPr>
          <w:lang w:val="pt-BR"/>
        </w:rPr>
      </w:pPr>
      <w:r w:rsidRPr="004A46A0">
        <w:rPr>
          <w:lang w:val="pt-BR"/>
        </w:rPr>
        <w:t>Há informação trazida pelo interessado de que a operação emergencial de 2023 teria sido viabilizada com apoio material e financeiro de particular, ex-agente político municipal de Blumenau, com atuação empresarial, além de entidades empresariais da região. O apoio teria abrangido equipamentos, logística, alimentação noturna de forças policiais e suporte operacional aos agentes civis envolvidos, sem que esses particulares possuíssem obrigação legal de custear a resposta pública.</w:t>
      </w:r>
    </w:p>
    <w:p w14:paraId="6C13CBAC" w14:textId="77777777" w:rsidR="000B3F4F" w:rsidRPr="004A46A0" w:rsidRDefault="00AA19A3">
      <w:pPr>
        <w:rPr>
          <w:lang w:val="pt-BR"/>
        </w:rPr>
      </w:pPr>
      <w:r w:rsidRPr="004A46A0">
        <w:rPr>
          <w:lang w:val="pt-BR"/>
        </w:rPr>
        <w:t>Esse ponto deve ser tratado como informação sujeita à comprovação documental. Não deve ser afirmado como fato incontroverso sem juntada de comprovantes, áudios, mensagens, registros de pagamento, identificação de responsáveis civis, relatórios de campo, escalas, ordens de serviço, termos de requisição administrativa ou reconhecimento oficial pelos órgãos públicos.</w:t>
      </w:r>
    </w:p>
    <w:p w14:paraId="4E798696" w14:textId="77777777" w:rsidR="000B3F4F" w:rsidRPr="004A46A0" w:rsidRDefault="00AA19A3">
      <w:pPr>
        <w:rPr>
          <w:lang w:val="pt-BR"/>
        </w:rPr>
      </w:pPr>
      <w:r w:rsidRPr="004A46A0">
        <w:rPr>
          <w:lang w:val="pt-BR"/>
        </w:rPr>
        <w:t>Se comprovado, o fato é gravíssimo para a tese de funcionamento anormal do serviço público. Solidariedade privada em desastre é louvável; dependência de particulares para viabilizar operação de barragem crítica é indício de falha logística, financeira, administrativa e de comando estatal. Barragem de contenção de cheias não pode depender de credibilidade privada para contratação de equipamento ou custeio emergencial de apoio operacional.</w:t>
      </w:r>
    </w:p>
    <w:p w14:paraId="272D0122" w14:textId="77777777" w:rsidR="000B3F4F" w:rsidRPr="004A46A0" w:rsidRDefault="00AA19A3">
      <w:pPr>
        <w:rPr>
          <w:lang w:val="pt-BR"/>
        </w:rPr>
      </w:pPr>
      <w:r w:rsidRPr="004A46A0">
        <w:rPr>
          <w:lang w:val="pt-BR"/>
        </w:rPr>
        <w:t xml:space="preserve">O pedido adequado é que os órgãos públicos identifiquem formalmente quem prestou apoio, o que foi custeado, por quem, com autorização de quem, se houve requisição administrativa, reembolso, </w:t>
      </w:r>
      <w:r w:rsidRPr="004A46A0">
        <w:rPr>
          <w:lang w:val="pt-BR"/>
        </w:rPr>
        <w:lastRenderedPageBreak/>
        <w:t>prestação de contas, comunicação formal, registro de ocorrência, ata, e qual órgão público era responsável por despesas que acabaram suportadas por particulares.</w:t>
      </w:r>
    </w:p>
    <w:p w14:paraId="04914AA0" w14:textId="77777777" w:rsidR="000B3F4F" w:rsidRPr="004A46A0" w:rsidRDefault="00AA19A3">
      <w:pPr>
        <w:pStyle w:val="Ttulo1"/>
        <w:rPr>
          <w:lang w:val="pt-BR"/>
        </w:rPr>
      </w:pPr>
      <w:r w:rsidRPr="004A46A0">
        <w:rPr>
          <w:rFonts w:ascii="Arial" w:hAnsi="Arial"/>
          <w:lang w:val="pt-BR"/>
        </w:rPr>
        <w:t>12. DA PONTE IBIRAMA/APIÚNA COMO EXEMPLO DE INFRAESTRUTURA CRÍTICA QUE NÃO PODE SER DEIXADA PARA A CRISE</w:t>
      </w:r>
    </w:p>
    <w:p w14:paraId="54E8845C" w14:textId="77777777" w:rsidR="000B3F4F" w:rsidRPr="004A46A0" w:rsidRDefault="00AA19A3">
      <w:pPr>
        <w:rPr>
          <w:lang w:val="pt-BR"/>
        </w:rPr>
      </w:pPr>
      <w:r w:rsidRPr="004A46A0">
        <w:rPr>
          <w:lang w:val="pt-BR"/>
        </w:rPr>
        <w:t xml:space="preserve">A ponte sobre o Rio Itajaí-Açu II, na BR-470/SC, entre Ibirama e </w:t>
      </w:r>
      <w:proofErr w:type="spellStart"/>
      <w:r w:rsidRPr="004A46A0">
        <w:rPr>
          <w:lang w:val="pt-BR"/>
        </w:rPr>
        <w:t>Apiúna</w:t>
      </w:r>
      <w:proofErr w:type="spellEnd"/>
      <w:r w:rsidRPr="004A46A0">
        <w:rPr>
          <w:lang w:val="pt-BR"/>
        </w:rPr>
        <w:t>, foi objeto de ordem de serviço do DNIT em maio de 2023 para reabilitação estrutural, com investimento de R$ 15 milhões. [WEB-10] Em 12/10/2023, o DNIT interditou preventivamente a ponte porque o nível do Rio Itajaí-Açu II estava próximo às vigas e continuava subindo. [WEB-11]</w:t>
      </w:r>
    </w:p>
    <w:p w14:paraId="772AAC03" w14:textId="77777777" w:rsidR="000B3F4F" w:rsidRPr="004A46A0" w:rsidRDefault="00AA19A3">
      <w:pPr>
        <w:rPr>
          <w:lang w:val="pt-BR"/>
        </w:rPr>
      </w:pPr>
      <w:r w:rsidRPr="004A46A0">
        <w:rPr>
          <w:lang w:val="pt-BR"/>
        </w:rPr>
        <w:t>Esse episódio não deve ser usado para afirmar risco estrutural atual sem ressalva, porque a ponte passou por reabilitação posterior, acompanhada publicamente. [WEB-12] A formulação correta é histórica e institucional: a ponte c</w:t>
      </w:r>
      <w:r w:rsidRPr="004A46A0">
        <w:rPr>
          <w:lang w:val="pt-BR"/>
        </w:rPr>
        <w:t>omprova que, em outubro de 2023, a cheia alcançou infraestrutura federal estratégica já em processo de reabilitação, demonstrando que o risco era concreto e não hipotético.</w:t>
      </w:r>
    </w:p>
    <w:p w14:paraId="3B15F330" w14:textId="77777777" w:rsidR="000B3F4F" w:rsidRPr="004A46A0" w:rsidRDefault="00AA19A3">
      <w:pPr>
        <w:rPr>
          <w:lang w:val="pt-BR"/>
        </w:rPr>
      </w:pPr>
      <w:r w:rsidRPr="004A46A0">
        <w:rPr>
          <w:lang w:val="pt-BR"/>
        </w:rPr>
        <w:t>A reforma posterior não elimina a relevância do fato. Ao contrário, reforça a lição: infraestrutura crítica não deve chegar ao limite para então provocar interdição, contratação, obra, trânsito alternado ou reação emergencial. O mesmo raciocínio vale para barragens, comportas, canal extravasor, rotas de fuga, bueiros, acessos, pontes int</w:t>
      </w:r>
      <w:r w:rsidRPr="004A46A0">
        <w:rPr>
          <w:lang w:val="pt-BR"/>
        </w:rPr>
        <w:t>ernas e sistemas de comunicação.</w:t>
      </w:r>
    </w:p>
    <w:p w14:paraId="541F5B44" w14:textId="77777777" w:rsidR="000B3F4F" w:rsidRPr="004A46A0" w:rsidRDefault="00AA19A3">
      <w:pPr>
        <w:pStyle w:val="Ttulo1"/>
        <w:rPr>
          <w:lang w:val="pt-BR"/>
        </w:rPr>
      </w:pPr>
      <w:r w:rsidRPr="004A46A0">
        <w:rPr>
          <w:rFonts w:ascii="Arial" w:hAnsi="Arial"/>
          <w:lang w:val="pt-BR"/>
        </w:rPr>
        <w:t>13. DOS ACORDOS INDÍGENAS, AMPLIAÇÃO DE OBRIGAÇÕES E RISCO DE PROMESSA SEM LASTRO EXECUTIVO</w:t>
      </w:r>
    </w:p>
    <w:p w14:paraId="51FD2FF2" w14:textId="77777777" w:rsidR="000B3F4F" w:rsidRPr="004A46A0" w:rsidRDefault="00AA19A3">
      <w:pPr>
        <w:rPr>
          <w:lang w:val="pt-BR"/>
        </w:rPr>
      </w:pPr>
      <w:r w:rsidRPr="004A46A0">
        <w:rPr>
          <w:lang w:val="pt-BR"/>
        </w:rPr>
        <w:t>O processo nº 5013528-53.2018.4.04.7205/SC envolve obrigações de reparação material, cultural e social à comunidade indígena impactada pela Barragem Norte. A sentença, conforme documento interno analisado, previa obras específicas, incluindo 10 casas destinadas à Aldeia Toldo, escola de 285 m², 2 igrejas de 69 m², 2 casas de pároco de 51 m², unidade sanitária de 18 m² e campo de futebol, além de outras obrigações. [JUD-03]</w:t>
      </w:r>
    </w:p>
    <w:p w14:paraId="7925347F" w14:textId="77777777" w:rsidR="000B3F4F" w:rsidRPr="004A46A0" w:rsidRDefault="00AA19A3">
      <w:pPr>
        <w:rPr>
          <w:lang w:val="pt-BR"/>
        </w:rPr>
      </w:pPr>
      <w:r w:rsidRPr="004A46A0">
        <w:rPr>
          <w:lang w:val="pt-BR"/>
        </w:rPr>
        <w:t>Em 2025, fontes oficiais noticiaram acordos e ordens de serviço que indicam ampliação substancial de compromissos. O MPF informou pacote envolvendo complexo educacional e cultural, com escola de 2.000 m², ginásio, campo de futebol e Casa da Memória, com investimento estimado de R$ 12 milhões. [WEB-06] A Defesa Civil também noticiou acordo para manutenção segura da Barragem Norte e melhorias na comunidade indígena. [WEB-07]</w:t>
      </w:r>
    </w:p>
    <w:p w14:paraId="235BE752" w14:textId="77777777" w:rsidR="000B3F4F" w:rsidRPr="004A46A0" w:rsidRDefault="00AA19A3">
      <w:pPr>
        <w:rPr>
          <w:lang w:val="pt-BR"/>
        </w:rPr>
      </w:pPr>
      <w:r w:rsidRPr="004A46A0">
        <w:rPr>
          <w:lang w:val="pt-BR"/>
        </w:rPr>
        <w:t>A ampliação pode ser legítima, socialmente adequada e politicamente desejável. Contudo, ela aumenta o ônus de transparência. Se o Estado não cumpriu tempestivamente obrigações vencidas e, depois, passa a anunciar objeto muito superior, deve demonstrar que a ampliação não retarda o cumprimento da sentença, não cria expectativa social sem lastro, não mistura política pública ordinária com obrigação judicial e não instrumentaliza a situação em momento politicamente sensível.</w:t>
      </w:r>
    </w:p>
    <w:p w14:paraId="17C5FFF2" w14:textId="77777777" w:rsidR="000B3F4F" w:rsidRPr="004A46A0" w:rsidRDefault="00AA19A3">
      <w:pPr>
        <w:rPr>
          <w:lang w:val="pt-BR"/>
        </w:rPr>
      </w:pPr>
      <w:r w:rsidRPr="004A46A0">
        <w:rPr>
          <w:lang w:val="pt-BR"/>
        </w:rPr>
        <w:t>A proximidade temporal com calendário eleitoral não autoriza afirmar ilícito eleitoral sem prova. Todavia, recomenda controle reforçado de finalidade, orçamento, cronograma, licitação, beneficiários, projeto e fonte jurídica. Prometer mais do que a sentença exigia, sem demonstrar capacidade de execução, pode agravar o conflito e aprofundar a desconfiança comunitária.</w:t>
      </w:r>
    </w:p>
    <w:p w14:paraId="21F8A183" w14:textId="77777777" w:rsidR="000B3F4F" w:rsidRPr="004A46A0" w:rsidRDefault="00AA19A3">
      <w:pPr>
        <w:pStyle w:val="Ttulo1"/>
        <w:rPr>
          <w:lang w:val="pt-BR"/>
        </w:rPr>
      </w:pPr>
      <w:r w:rsidRPr="004A46A0">
        <w:rPr>
          <w:rFonts w:ascii="Arial" w:hAnsi="Arial"/>
          <w:lang w:val="pt-BR"/>
        </w:rPr>
        <w:lastRenderedPageBreak/>
        <w:t>14. DA COMPARAÇÃO ENTRE CASAS DO ACORDO E PROGRAMA CASA CATARINA</w:t>
      </w:r>
    </w:p>
    <w:p w14:paraId="5A58D3B6" w14:textId="77777777" w:rsidR="000B3F4F" w:rsidRPr="004A46A0" w:rsidRDefault="00AA19A3">
      <w:pPr>
        <w:rPr>
          <w:lang w:val="pt-BR"/>
        </w:rPr>
      </w:pPr>
      <w:r w:rsidRPr="004A46A0">
        <w:rPr>
          <w:lang w:val="pt-BR"/>
        </w:rPr>
        <w:t>A comparação entre valores das unidades habitacionais do acordo e do Programa Casa Catarina é relevante para controle de origem do projeto, fonte orçamentária e eventual uso de modelo padronizado.</w:t>
      </w:r>
    </w:p>
    <w:tbl>
      <w:tblPr>
        <w:tblStyle w:val="Tabelacomgrade"/>
        <w:tblW w:w="0" w:type="auto"/>
        <w:jc w:val="center"/>
        <w:tblLook w:val="04A0" w:firstRow="1" w:lastRow="0" w:firstColumn="1" w:lastColumn="0" w:noHBand="0" w:noVBand="1"/>
      </w:tblPr>
      <w:tblGrid>
        <w:gridCol w:w="2420"/>
        <w:gridCol w:w="2419"/>
        <w:gridCol w:w="2420"/>
        <w:gridCol w:w="2420"/>
      </w:tblGrid>
      <w:tr w:rsidR="000B3F4F" w:rsidRPr="004A46A0" w14:paraId="0D32AAB0" w14:textId="77777777">
        <w:trPr>
          <w:tblHeader/>
          <w:jc w:val="center"/>
        </w:trPr>
        <w:tc>
          <w:tcPr>
            <w:tcW w:w="2422" w:type="dxa"/>
            <w:shd w:val="clear" w:color="auto" w:fill="1F4E79"/>
          </w:tcPr>
          <w:p w14:paraId="1CBEE501" w14:textId="77777777" w:rsidR="000B3F4F" w:rsidRPr="004A46A0" w:rsidRDefault="00AA19A3">
            <w:pPr>
              <w:rPr>
                <w:lang w:val="pt-BR"/>
              </w:rPr>
            </w:pPr>
            <w:r w:rsidRPr="004A46A0">
              <w:rPr>
                <w:b/>
                <w:color w:val="FFFFFF"/>
                <w:sz w:val="17"/>
                <w:lang w:val="pt-BR"/>
              </w:rPr>
              <w:t>Referência</w:t>
            </w:r>
          </w:p>
        </w:tc>
        <w:tc>
          <w:tcPr>
            <w:tcW w:w="2422" w:type="dxa"/>
            <w:shd w:val="clear" w:color="auto" w:fill="1F4E79"/>
          </w:tcPr>
          <w:p w14:paraId="626422D0" w14:textId="77777777" w:rsidR="000B3F4F" w:rsidRPr="004A46A0" w:rsidRDefault="00AA19A3">
            <w:pPr>
              <w:rPr>
                <w:lang w:val="pt-BR"/>
              </w:rPr>
            </w:pPr>
            <w:r w:rsidRPr="004A46A0">
              <w:rPr>
                <w:b/>
                <w:color w:val="FFFFFF"/>
                <w:sz w:val="17"/>
                <w:lang w:val="pt-BR"/>
              </w:rPr>
              <w:t>Unidades</w:t>
            </w:r>
          </w:p>
        </w:tc>
        <w:tc>
          <w:tcPr>
            <w:tcW w:w="2422" w:type="dxa"/>
            <w:shd w:val="clear" w:color="auto" w:fill="1F4E79"/>
          </w:tcPr>
          <w:p w14:paraId="36988265" w14:textId="77777777" w:rsidR="000B3F4F" w:rsidRPr="004A46A0" w:rsidRDefault="00AA19A3">
            <w:pPr>
              <w:rPr>
                <w:lang w:val="pt-BR"/>
              </w:rPr>
            </w:pPr>
            <w:r w:rsidRPr="004A46A0">
              <w:rPr>
                <w:b/>
                <w:color w:val="FFFFFF"/>
                <w:sz w:val="17"/>
                <w:lang w:val="pt-BR"/>
              </w:rPr>
              <w:t>Área/valor unitário</w:t>
            </w:r>
          </w:p>
        </w:tc>
        <w:tc>
          <w:tcPr>
            <w:tcW w:w="2422" w:type="dxa"/>
            <w:shd w:val="clear" w:color="auto" w:fill="1F4E79"/>
          </w:tcPr>
          <w:p w14:paraId="13CF27B3" w14:textId="77777777" w:rsidR="000B3F4F" w:rsidRPr="004A46A0" w:rsidRDefault="00AA19A3">
            <w:pPr>
              <w:rPr>
                <w:lang w:val="pt-BR"/>
              </w:rPr>
            </w:pPr>
            <w:r w:rsidRPr="004A46A0">
              <w:rPr>
                <w:b/>
                <w:color w:val="FFFFFF"/>
                <w:sz w:val="17"/>
                <w:lang w:val="pt-BR"/>
              </w:rPr>
              <w:t>Observação</w:t>
            </w:r>
          </w:p>
        </w:tc>
      </w:tr>
      <w:tr w:rsidR="000B3F4F" w:rsidRPr="004A46A0" w14:paraId="568610B9" w14:textId="77777777">
        <w:trPr>
          <w:jc w:val="center"/>
        </w:trPr>
        <w:tc>
          <w:tcPr>
            <w:tcW w:w="2422" w:type="dxa"/>
          </w:tcPr>
          <w:p w14:paraId="6BCADF4D" w14:textId="77777777" w:rsidR="000B3F4F" w:rsidRPr="004A46A0" w:rsidRDefault="00AA19A3">
            <w:pPr>
              <w:rPr>
                <w:lang w:val="pt-BR"/>
              </w:rPr>
            </w:pPr>
            <w:r w:rsidRPr="004A46A0">
              <w:rPr>
                <w:sz w:val="16"/>
                <w:lang w:val="pt-BR"/>
              </w:rPr>
              <w:t>Programa Casa Catarina - Blumenau</w:t>
            </w:r>
          </w:p>
        </w:tc>
        <w:tc>
          <w:tcPr>
            <w:tcW w:w="2422" w:type="dxa"/>
          </w:tcPr>
          <w:p w14:paraId="60E5841B" w14:textId="77777777" w:rsidR="000B3F4F" w:rsidRPr="004A46A0" w:rsidRDefault="00AA19A3">
            <w:pPr>
              <w:rPr>
                <w:lang w:val="pt-BR"/>
              </w:rPr>
            </w:pPr>
            <w:r w:rsidRPr="004A46A0">
              <w:rPr>
                <w:sz w:val="16"/>
                <w:lang w:val="pt-BR"/>
              </w:rPr>
              <w:t>43 casas</w:t>
            </w:r>
          </w:p>
        </w:tc>
        <w:tc>
          <w:tcPr>
            <w:tcW w:w="2422" w:type="dxa"/>
          </w:tcPr>
          <w:p w14:paraId="6009F8D1" w14:textId="77777777" w:rsidR="000B3F4F" w:rsidRPr="004A46A0" w:rsidRDefault="00AA19A3">
            <w:pPr>
              <w:rPr>
                <w:lang w:val="pt-BR"/>
              </w:rPr>
            </w:pPr>
            <w:r w:rsidRPr="004A46A0">
              <w:rPr>
                <w:sz w:val="16"/>
                <w:lang w:val="pt-BR"/>
              </w:rPr>
              <w:t>56 m²; R$ 114.000,00 por unidade</w:t>
            </w:r>
          </w:p>
        </w:tc>
        <w:tc>
          <w:tcPr>
            <w:tcW w:w="2422" w:type="dxa"/>
          </w:tcPr>
          <w:p w14:paraId="799B512C" w14:textId="77777777" w:rsidR="000B3F4F" w:rsidRPr="004A46A0" w:rsidRDefault="00AA19A3">
            <w:pPr>
              <w:rPr>
                <w:lang w:val="pt-BR"/>
              </w:rPr>
            </w:pPr>
            <w:r w:rsidRPr="004A46A0">
              <w:rPr>
                <w:sz w:val="16"/>
                <w:lang w:val="pt-BR"/>
              </w:rPr>
              <w:t>Fonte municipal divulgou metragem e custo unitário. [WEB-08]</w:t>
            </w:r>
          </w:p>
        </w:tc>
      </w:tr>
      <w:tr w:rsidR="000B3F4F" w:rsidRPr="004A46A0" w14:paraId="2E031968" w14:textId="77777777">
        <w:trPr>
          <w:jc w:val="center"/>
        </w:trPr>
        <w:tc>
          <w:tcPr>
            <w:tcW w:w="2422" w:type="dxa"/>
          </w:tcPr>
          <w:p w14:paraId="703C8044" w14:textId="77777777" w:rsidR="000B3F4F" w:rsidRPr="004A46A0" w:rsidRDefault="00AA19A3">
            <w:pPr>
              <w:rPr>
                <w:lang w:val="pt-BR"/>
              </w:rPr>
            </w:pPr>
            <w:r w:rsidRPr="004A46A0">
              <w:rPr>
                <w:sz w:val="16"/>
                <w:lang w:val="pt-BR"/>
              </w:rPr>
              <w:t>Programa Casa Catarina - José Boiteux</w:t>
            </w:r>
          </w:p>
        </w:tc>
        <w:tc>
          <w:tcPr>
            <w:tcW w:w="2422" w:type="dxa"/>
          </w:tcPr>
          <w:p w14:paraId="5C11A298" w14:textId="77777777" w:rsidR="000B3F4F" w:rsidRPr="004A46A0" w:rsidRDefault="00AA19A3">
            <w:pPr>
              <w:rPr>
                <w:lang w:val="pt-BR"/>
              </w:rPr>
            </w:pPr>
            <w:r w:rsidRPr="004A46A0">
              <w:rPr>
                <w:sz w:val="16"/>
                <w:lang w:val="pt-BR"/>
              </w:rPr>
              <w:t>12 casas</w:t>
            </w:r>
          </w:p>
        </w:tc>
        <w:tc>
          <w:tcPr>
            <w:tcW w:w="2422" w:type="dxa"/>
          </w:tcPr>
          <w:p w14:paraId="2B977EA8" w14:textId="77777777" w:rsidR="000B3F4F" w:rsidRPr="004A46A0" w:rsidRDefault="00AA19A3">
            <w:pPr>
              <w:rPr>
                <w:lang w:val="pt-BR"/>
              </w:rPr>
            </w:pPr>
            <w:r w:rsidRPr="004A46A0">
              <w:rPr>
                <w:sz w:val="16"/>
                <w:lang w:val="pt-BR"/>
              </w:rPr>
              <w:t>R$ 1.368.000,00 total; R$ 114.000,00 por unidade</w:t>
            </w:r>
          </w:p>
        </w:tc>
        <w:tc>
          <w:tcPr>
            <w:tcW w:w="2422" w:type="dxa"/>
          </w:tcPr>
          <w:p w14:paraId="6DE2B9E9" w14:textId="77777777" w:rsidR="000B3F4F" w:rsidRPr="004A46A0" w:rsidRDefault="00AA19A3">
            <w:pPr>
              <w:rPr>
                <w:lang w:val="pt-BR"/>
              </w:rPr>
            </w:pPr>
            <w:r w:rsidRPr="004A46A0">
              <w:rPr>
                <w:sz w:val="16"/>
                <w:lang w:val="pt-BR"/>
              </w:rPr>
              <w:t>DOE/SC, processo SCC 7344/2025. [WEB-09]</w:t>
            </w:r>
          </w:p>
        </w:tc>
      </w:tr>
      <w:tr w:rsidR="000B3F4F" w:rsidRPr="004A46A0" w14:paraId="34682A77" w14:textId="77777777">
        <w:trPr>
          <w:jc w:val="center"/>
        </w:trPr>
        <w:tc>
          <w:tcPr>
            <w:tcW w:w="2422" w:type="dxa"/>
          </w:tcPr>
          <w:p w14:paraId="47F264B3" w14:textId="77777777" w:rsidR="000B3F4F" w:rsidRPr="004A46A0" w:rsidRDefault="00AA19A3">
            <w:pPr>
              <w:rPr>
                <w:lang w:val="pt-BR"/>
              </w:rPr>
            </w:pPr>
            <w:r w:rsidRPr="004A46A0">
              <w:rPr>
                <w:sz w:val="16"/>
                <w:lang w:val="pt-BR"/>
              </w:rPr>
              <w:t>Acordo relacionado à Barragem Norte, conforme notícias/documentos analisados</w:t>
            </w:r>
          </w:p>
        </w:tc>
        <w:tc>
          <w:tcPr>
            <w:tcW w:w="2422" w:type="dxa"/>
          </w:tcPr>
          <w:p w14:paraId="390E1087" w14:textId="77777777" w:rsidR="000B3F4F" w:rsidRPr="004A46A0" w:rsidRDefault="00AA19A3">
            <w:pPr>
              <w:rPr>
                <w:lang w:val="pt-BR"/>
              </w:rPr>
            </w:pPr>
            <w:r w:rsidRPr="004A46A0">
              <w:rPr>
                <w:sz w:val="16"/>
                <w:lang w:val="pt-BR"/>
              </w:rPr>
              <w:t>32 unidades em uma fase; pacote posterior mais amplo</w:t>
            </w:r>
          </w:p>
        </w:tc>
        <w:tc>
          <w:tcPr>
            <w:tcW w:w="2422" w:type="dxa"/>
          </w:tcPr>
          <w:p w14:paraId="6B9CDB4A" w14:textId="77777777" w:rsidR="000B3F4F" w:rsidRPr="004A46A0" w:rsidRDefault="00AA19A3">
            <w:pPr>
              <w:rPr>
                <w:lang w:val="pt-BR"/>
              </w:rPr>
            </w:pPr>
            <w:r w:rsidRPr="004A46A0">
              <w:rPr>
                <w:sz w:val="16"/>
                <w:lang w:val="pt-BR"/>
              </w:rPr>
              <w:t>57,12 m²; aproximadamente R$ 114.261,84 por unidade, conforme valor total noticiado em documentos de trabalho</w:t>
            </w:r>
          </w:p>
        </w:tc>
        <w:tc>
          <w:tcPr>
            <w:tcW w:w="2422" w:type="dxa"/>
          </w:tcPr>
          <w:p w14:paraId="7B959453" w14:textId="77777777" w:rsidR="000B3F4F" w:rsidRPr="004A46A0" w:rsidRDefault="00AA19A3">
            <w:pPr>
              <w:rPr>
                <w:lang w:val="pt-BR"/>
              </w:rPr>
            </w:pPr>
            <w:r w:rsidRPr="004A46A0">
              <w:rPr>
                <w:sz w:val="16"/>
                <w:lang w:val="pt-BR"/>
              </w:rPr>
              <w:t>Valor muito próximo ao Casa Catarina; exige esclarecimento da origem do projeto e fonte de recursos. [JUD-03]</w:t>
            </w:r>
          </w:p>
        </w:tc>
      </w:tr>
    </w:tbl>
    <w:p w14:paraId="1B31E9E1" w14:textId="77777777" w:rsidR="000B3F4F" w:rsidRPr="004A46A0" w:rsidRDefault="00AA19A3">
      <w:pPr>
        <w:rPr>
          <w:lang w:val="pt-BR"/>
        </w:rPr>
      </w:pPr>
      <w:r w:rsidRPr="004A46A0">
        <w:rPr>
          <w:lang w:val="pt-BR"/>
        </w:rPr>
        <w:t>A proximidade dos valores não comprova irregularidade. Pode indicar simples padronização racional de política habitacional. Porém, a Administração deve esclarecer se as casas do acordo utilizam o projeto, a metodologia de custeio, os valores referenciais ou recursos do Programa Casa Catarina, ou se se trata de convênio específico de cumprimento de sentença ou de acordo administrativo próprio.</w:t>
      </w:r>
    </w:p>
    <w:p w14:paraId="64E61DA0" w14:textId="77777777" w:rsidR="000B3F4F" w:rsidRPr="004A46A0" w:rsidRDefault="00AA19A3">
      <w:pPr>
        <w:rPr>
          <w:lang w:val="pt-BR"/>
        </w:rPr>
      </w:pPr>
      <w:r w:rsidRPr="004A46A0">
        <w:rPr>
          <w:lang w:val="pt-BR"/>
        </w:rPr>
        <w:t>A mesma lógica se aplica à escola: a obrigação judicial indicada nos documentos era de 285 m²; o pacote público posterior fala em escola de 2.000 m² dentro de complexo educacional e cultural. A diferença é expressiva e demanda matriz comparativa entre obrigação judicial, acordo posterior e política pública ampliada.</w:t>
      </w:r>
    </w:p>
    <w:p w14:paraId="6B0B6880" w14:textId="77777777" w:rsidR="000B3F4F" w:rsidRPr="004A46A0" w:rsidRDefault="00AA19A3">
      <w:pPr>
        <w:pStyle w:val="Ttulo1"/>
        <w:rPr>
          <w:lang w:val="pt-BR"/>
        </w:rPr>
      </w:pPr>
      <w:r w:rsidRPr="004A46A0">
        <w:rPr>
          <w:rFonts w:ascii="Arial" w:hAnsi="Arial"/>
          <w:lang w:val="pt-BR"/>
        </w:rPr>
        <w:t>15. DA EXPERIÊNCIA INTERNACIONAL: VAJONT E A NECESSIDADE DE OLHAR ALÉM DO ROMPIMENTO FÍSICO</w:t>
      </w:r>
    </w:p>
    <w:p w14:paraId="2FB4ED7D" w14:textId="77777777" w:rsidR="000B3F4F" w:rsidRPr="004A46A0" w:rsidRDefault="00AA19A3">
      <w:pPr>
        <w:rPr>
          <w:lang w:val="pt-BR"/>
        </w:rPr>
      </w:pPr>
      <w:r w:rsidRPr="004A46A0">
        <w:rPr>
          <w:lang w:val="pt-BR"/>
        </w:rPr>
        <w:t>A análise de segurança de barragens não pode ficar restrita à pergunta "a barragem vai romper?". A experiência internacional demonstra que estruturas podem permanecer em pé e ainda assim gerar desastre por erro de avaliação, falha de monitoramento, risco geológico, operação inadequada, comunicação deficiente ou ocupação vulnerável a jusante.</w:t>
      </w:r>
    </w:p>
    <w:p w14:paraId="4B0798F8" w14:textId="77777777" w:rsidR="000B3F4F" w:rsidRPr="004A46A0" w:rsidRDefault="00AA19A3">
      <w:pPr>
        <w:rPr>
          <w:lang w:val="pt-BR"/>
        </w:rPr>
      </w:pPr>
      <w:r w:rsidRPr="004A46A0">
        <w:rPr>
          <w:lang w:val="pt-BR"/>
        </w:rPr>
        <w:t xml:space="preserve">O caso </w:t>
      </w:r>
      <w:proofErr w:type="spellStart"/>
      <w:r w:rsidRPr="004A46A0">
        <w:rPr>
          <w:lang w:val="pt-BR"/>
        </w:rPr>
        <w:t>Vajont</w:t>
      </w:r>
      <w:proofErr w:type="spellEnd"/>
      <w:r w:rsidRPr="004A46A0">
        <w:rPr>
          <w:lang w:val="pt-BR"/>
        </w:rPr>
        <w:t>, na Itália, ocorrido em 1963, é paradigmático. A UNESCO registra 1.910 mortes. [WEB-18] Estudos técnicos destacam que a barragem não falhou estruturalmente de forma relevante, mas uma grande massa deslizou para o reservatório, gerou onda catastrófica e destruiu áreas a jusante. [WEB-19]</w:t>
      </w:r>
    </w:p>
    <w:p w14:paraId="7D8443A6" w14:textId="77777777" w:rsidR="000B3F4F" w:rsidRPr="004A46A0" w:rsidRDefault="00AA19A3">
      <w:pPr>
        <w:rPr>
          <w:lang w:val="pt-BR"/>
        </w:rPr>
      </w:pPr>
      <w:r w:rsidRPr="004A46A0">
        <w:rPr>
          <w:lang w:val="pt-BR"/>
        </w:rPr>
        <w:t>A lição jurídica é direta: não basta afirmar que a Barragem Norte, Sul ou Oeste não rompeu. É preciso avaliar reservatório, vertedouro, canal extravasor, comportas, taludes, geologia, rotas de fuga, planos de emergênc</w:t>
      </w:r>
      <w:r w:rsidRPr="004A46A0">
        <w:rPr>
          <w:lang w:val="pt-BR"/>
        </w:rPr>
        <w:t>ia, comunicação, operação, decisão técnica e população exposta. O risco sistêmico é maior que o risco de ruptura física.</w:t>
      </w:r>
    </w:p>
    <w:p w14:paraId="5624242D" w14:textId="77777777" w:rsidR="000B3F4F" w:rsidRPr="004A46A0" w:rsidRDefault="00AA19A3">
      <w:pPr>
        <w:rPr>
          <w:lang w:val="pt-BR"/>
        </w:rPr>
      </w:pPr>
      <w:r w:rsidRPr="004A46A0">
        <w:rPr>
          <w:lang w:val="pt-BR"/>
        </w:rPr>
        <w:t>O valor das astreintes deve ser utilizado como instrumento de efetividade processual e proteção coletiva. Requerer que a multa seja revertida prioritariamente para custeio de perícia judicial independente é medida adequada, porque transforma a mora estatal em prova técnica e fiscalização efetiva.</w:t>
      </w:r>
    </w:p>
    <w:p w14:paraId="438CA957" w14:textId="77777777" w:rsidR="000B3F4F" w:rsidRPr="004A46A0" w:rsidRDefault="00AA19A3">
      <w:pPr>
        <w:pStyle w:val="Ttulo1"/>
        <w:rPr>
          <w:lang w:val="pt-BR"/>
        </w:rPr>
      </w:pPr>
      <w:r w:rsidRPr="004A46A0">
        <w:rPr>
          <w:rFonts w:ascii="Arial" w:hAnsi="Arial"/>
          <w:lang w:val="pt-BR"/>
        </w:rPr>
        <w:lastRenderedPageBreak/>
        <w:t>16. DOS PEDIDOS JUDICIAIS, ADMINISTRATIVOS E DE CONTROLE EXTERNO</w:t>
      </w:r>
    </w:p>
    <w:p w14:paraId="06494407" w14:textId="77777777" w:rsidR="000B3F4F" w:rsidRPr="004A46A0" w:rsidRDefault="00AA19A3">
      <w:pPr>
        <w:rPr>
          <w:lang w:val="pt-BR"/>
        </w:rPr>
      </w:pPr>
      <w:r w:rsidRPr="004A46A0">
        <w:rPr>
          <w:lang w:val="pt-BR"/>
        </w:rPr>
        <w:t>Diante dos elementos acima, recomenda-se a formulação dos seguintes pedidos, adaptáveis aos dois processos judiciais e ao TCE/SC:</w:t>
      </w:r>
    </w:p>
    <w:p w14:paraId="43C376B7" w14:textId="77777777" w:rsidR="000B3F4F" w:rsidRPr="004A46A0" w:rsidRDefault="00AA19A3">
      <w:pPr>
        <w:pStyle w:val="Ttulo2"/>
        <w:rPr>
          <w:lang w:val="pt-BR"/>
        </w:rPr>
      </w:pPr>
      <w:r w:rsidRPr="004A46A0">
        <w:rPr>
          <w:rFonts w:ascii="Arial" w:hAnsi="Arial"/>
          <w:lang w:val="pt-BR"/>
        </w:rPr>
        <w:t>16.1. Pedidos comuns às duas ações civis públicas</w:t>
      </w:r>
    </w:p>
    <w:p w14:paraId="3CAE30D5" w14:textId="77777777" w:rsidR="000B3F4F" w:rsidRPr="004A46A0" w:rsidRDefault="00AA19A3">
      <w:pPr>
        <w:pStyle w:val="Commarcadores"/>
        <w:rPr>
          <w:lang w:val="pt-BR"/>
        </w:rPr>
      </w:pPr>
      <w:r w:rsidRPr="004A46A0">
        <w:rPr>
          <w:lang w:val="pt-BR"/>
        </w:rPr>
        <w:t>Reconhecimento da conexão funcional entre os processos nº 5012227-71.2018.4.04.7205/SC e nº 5013528-53.2018.4.04.7205/SC, sem confusão de objetos, para que segurança da população a jusante e reparação indígena sejam tratadas em cronograma integrado.</w:t>
      </w:r>
    </w:p>
    <w:p w14:paraId="019439DE" w14:textId="77777777" w:rsidR="000B3F4F" w:rsidRPr="004A46A0" w:rsidRDefault="00AA19A3">
      <w:pPr>
        <w:pStyle w:val="Commarcadores"/>
        <w:rPr>
          <w:lang w:val="pt-BR"/>
        </w:rPr>
      </w:pPr>
      <w:r w:rsidRPr="004A46A0">
        <w:rPr>
          <w:lang w:val="pt-BR"/>
        </w:rPr>
        <w:t>Determinação para que União, Estado, FUNAI, IBAMA, IPHAN, Defesa Civil e demais órgãos apresentem matriz única de pendências, com indicação de documento faltante, responsável, prazo de entrega, providência necessária e consequência do descumprimento.</w:t>
      </w:r>
    </w:p>
    <w:p w14:paraId="2E7CAF00" w14:textId="77777777" w:rsidR="000B3F4F" w:rsidRPr="004A46A0" w:rsidRDefault="00AA19A3">
      <w:pPr>
        <w:pStyle w:val="Commarcadores"/>
        <w:rPr>
          <w:lang w:val="pt-BR"/>
        </w:rPr>
      </w:pPr>
      <w:r w:rsidRPr="004A46A0">
        <w:rPr>
          <w:lang w:val="pt-BR"/>
        </w:rPr>
        <w:t>Designação de audiência técnica conjunta, com presença de representantes das comunidades indígenas, municípios a jusante, Defesa Civil estadual e municipais, MPF, MPSC, AGU, PGE, FUNAI, IBAMA, IPHAN, DNIT, PRF, Polícia Federal, Polícia Militar e entidades representativas, sem prejuízo de perícia independente.</w:t>
      </w:r>
    </w:p>
    <w:p w14:paraId="00525312" w14:textId="77777777" w:rsidR="000B3F4F" w:rsidRPr="0025399E" w:rsidRDefault="00AA19A3">
      <w:pPr>
        <w:pStyle w:val="Commarcadores"/>
        <w:rPr>
          <w:color w:val="EE0000"/>
          <w:lang w:val="pt-BR"/>
        </w:rPr>
      </w:pPr>
      <w:r w:rsidRPr="0025399E">
        <w:rPr>
          <w:color w:val="EE0000"/>
          <w:lang w:val="pt-BR"/>
        </w:rPr>
        <w:t>Juntada de todos os documentos que a Defesa Civil considere relevantes aos processos, com indicação expressa de quais documentos ainda não foram localizados ou produzidos e em qual prazo serão entregues.</w:t>
      </w:r>
    </w:p>
    <w:p w14:paraId="71497DC4" w14:textId="77777777" w:rsidR="000B3F4F" w:rsidRPr="004A46A0" w:rsidRDefault="00AA19A3">
      <w:pPr>
        <w:pStyle w:val="Commarcadores"/>
        <w:rPr>
          <w:lang w:val="pt-BR"/>
        </w:rPr>
      </w:pPr>
      <w:r w:rsidRPr="004A46A0">
        <w:rPr>
          <w:lang w:val="pt-BR"/>
        </w:rPr>
        <w:t>Extensão do mesmo dever documental aos demais órgãos, inclusive com certidão negativa quando inexistente documento esperado.</w:t>
      </w:r>
    </w:p>
    <w:p w14:paraId="2B6AAE72" w14:textId="77777777" w:rsidR="000B3F4F" w:rsidRPr="004A46A0" w:rsidRDefault="00AA19A3">
      <w:pPr>
        <w:pStyle w:val="Ttulo2"/>
        <w:rPr>
          <w:lang w:val="pt-BR"/>
        </w:rPr>
      </w:pPr>
      <w:r w:rsidRPr="004A46A0">
        <w:rPr>
          <w:rFonts w:ascii="Arial" w:hAnsi="Arial"/>
          <w:lang w:val="pt-BR"/>
        </w:rPr>
        <w:t>16.2. Pedidos específicos para o processo nº 5012227-71.2018.4.04.7205/SC</w:t>
      </w:r>
    </w:p>
    <w:p w14:paraId="36B31AC4" w14:textId="77777777" w:rsidR="000B3F4F" w:rsidRPr="004A46A0" w:rsidRDefault="00AA19A3">
      <w:pPr>
        <w:pStyle w:val="Commarcadores"/>
        <w:rPr>
          <w:lang w:val="pt-BR"/>
        </w:rPr>
      </w:pPr>
      <w:r w:rsidRPr="004A46A0">
        <w:rPr>
          <w:lang w:val="pt-BR"/>
        </w:rPr>
        <w:t xml:space="preserve">Apresentação do PSB, PAE, relatórios de inspeção regular e especial, relatórios de segurança regular e revisão periódica de segurança das Barragens Norte, Sul e Oeste, com </w:t>
      </w:r>
      <w:proofErr w:type="spellStart"/>
      <w:r w:rsidRPr="004A46A0">
        <w:rPr>
          <w:lang w:val="pt-BR"/>
        </w:rPr>
        <w:t>ARTs</w:t>
      </w:r>
      <w:proofErr w:type="spellEnd"/>
      <w:r w:rsidRPr="004A46A0">
        <w:rPr>
          <w:lang w:val="pt-BR"/>
        </w:rPr>
        <w:t xml:space="preserve">, mapas de inundação, zonas de </w:t>
      </w:r>
      <w:proofErr w:type="spellStart"/>
      <w:r w:rsidRPr="004A46A0">
        <w:rPr>
          <w:lang w:val="pt-BR"/>
        </w:rPr>
        <w:t>autossalvamento</w:t>
      </w:r>
      <w:proofErr w:type="spellEnd"/>
      <w:r w:rsidRPr="004A46A0">
        <w:rPr>
          <w:lang w:val="pt-BR"/>
        </w:rPr>
        <w:t>, rotas de fuga e comprovação de ciência dos municípios.</w:t>
      </w:r>
    </w:p>
    <w:p w14:paraId="10169265" w14:textId="77777777" w:rsidR="000B3F4F" w:rsidRPr="004A46A0" w:rsidRDefault="00AA19A3">
      <w:pPr>
        <w:pStyle w:val="Commarcadores"/>
        <w:rPr>
          <w:lang w:val="pt-BR"/>
        </w:rPr>
      </w:pPr>
      <w:r w:rsidRPr="004A46A0">
        <w:rPr>
          <w:lang w:val="pt-BR"/>
        </w:rPr>
        <w:t>Apresentação da matriz integrada de operação das Barragens Norte, Sul e Oeste, com critérios para fechamento preventivo, abertura parcial, abertura total, esvaziamento, manutenção de volume livre, risco de vertimento e comunicação aos municípios.</w:t>
      </w:r>
    </w:p>
    <w:p w14:paraId="4CFAE137" w14:textId="77777777" w:rsidR="000B3F4F" w:rsidRPr="004A46A0" w:rsidRDefault="00AA19A3">
      <w:pPr>
        <w:pStyle w:val="Commarcadores"/>
        <w:rPr>
          <w:lang w:val="pt-BR"/>
        </w:rPr>
      </w:pPr>
      <w:r w:rsidRPr="004A46A0">
        <w:rPr>
          <w:lang w:val="pt-BR"/>
        </w:rPr>
        <w:t>Juntada dos registros horários de níveis, volumes, percentuais de ocupação, vazões afluentes, vazões defluentes, chuva observada, chuva prevista e decisões de operação de 2023, 2024, 2025 e 2026, incluindo eventos preventivos.</w:t>
      </w:r>
    </w:p>
    <w:p w14:paraId="4F9EE17B" w14:textId="77777777" w:rsidR="000B3F4F" w:rsidRPr="004A46A0" w:rsidRDefault="00AA19A3">
      <w:pPr>
        <w:pStyle w:val="Commarcadores"/>
        <w:rPr>
          <w:lang w:val="pt-BR"/>
        </w:rPr>
      </w:pPr>
      <w:r w:rsidRPr="004A46A0">
        <w:rPr>
          <w:lang w:val="pt-BR"/>
        </w:rPr>
        <w:t xml:space="preserve">Comprovação documental da condição das comportas da Barragem Norte, com fotos, vídeos, ordens de serviço, testes, laudos, </w:t>
      </w:r>
      <w:proofErr w:type="spellStart"/>
      <w:r w:rsidRPr="004A46A0">
        <w:rPr>
          <w:lang w:val="pt-BR"/>
        </w:rPr>
        <w:t>ARTs</w:t>
      </w:r>
      <w:proofErr w:type="spellEnd"/>
      <w:r w:rsidRPr="004A46A0">
        <w:rPr>
          <w:lang w:val="pt-BR"/>
        </w:rPr>
        <w:t>, responsáveis técnicos e histórico desde 2023.</w:t>
      </w:r>
    </w:p>
    <w:p w14:paraId="1D3D181B" w14:textId="77777777" w:rsidR="000B3F4F" w:rsidRPr="004A46A0" w:rsidRDefault="00AA19A3">
      <w:pPr>
        <w:pStyle w:val="Commarcadores"/>
        <w:rPr>
          <w:lang w:val="pt-BR"/>
        </w:rPr>
      </w:pPr>
      <w:r w:rsidRPr="004A46A0">
        <w:rPr>
          <w:lang w:val="pt-BR"/>
        </w:rPr>
        <w:t>Apresentação do processo administrativo integral da recuperação da Barragem Norte, incluindo convênios 883988/2019 e 883989/2019, licitações anuladas, pareceres, orçamentos, despachos de anulação, manifestação do controle interno, contratos, cronogramas e execução física-financeira.</w:t>
      </w:r>
    </w:p>
    <w:p w14:paraId="4BD29747" w14:textId="77777777" w:rsidR="000B3F4F" w:rsidRPr="004A46A0" w:rsidRDefault="00AA19A3">
      <w:pPr>
        <w:pStyle w:val="Commarcadores"/>
        <w:rPr>
          <w:lang w:val="pt-BR"/>
        </w:rPr>
      </w:pPr>
      <w:r w:rsidRPr="004A46A0">
        <w:rPr>
          <w:lang w:val="pt-BR"/>
        </w:rPr>
        <w:t>Esclarecimento técnico sobre canal extravasor: projeto, licenciamento, autorização, obstáculos, responsável pelo atraso, cronograma real de execução e plano de mitigação enquanto a obra não estiver concluída.</w:t>
      </w:r>
    </w:p>
    <w:p w14:paraId="690265F8" w14:textId="77777777" w:rsidR="000B3F4F" w:rsidRPr="004A46A0" w:rsidRDefault="00AA19A3">
      <w:pPr>
        <w:pStyle w:val="Commarcadores"/>
        <w:rPr>
          <w:lang w:val="pt-BR"/>
        </w:rPr>
      </w:pPr>
      <w:r w:rsidRPr="004A46A0">
        <w:rPr>
          <w:lang w:val="pt-BR"/>
        </w:rPr>
        <w:t>Majoração da multa diária, com individualização do órgão, secretaria, entidade ou agente responsável pelo atraso, destinando os valores prioritariamente ao custeio de perícia judicial independente e multidisciplinar.</w:t>
      </w:r>
    </w:p>
    <w:p w14:paraId="1C0EB982" w14:textId="77777777" w:rsidR="000B3F4F" w:rsidRPr="004A46A0" w:rsidRDefault="00AA19A3">
      <w:pPr>
        <w:pStyle w:val="Ttulo2"/>
        <w:rPr>
          <w:lang w:val="pt-BR"/>
        </w:rPr>
      </w:pPr>
      <w:r w:rsidRPr="004A46A0">
        <w:rPr>
          <w:rFonts w:ascii="Arial" w:hAnsi="Arial"/>
          <w:lang w:val="pt-BR"/>
        </w:rPr>
        <w:t>16.3. Pedidos específicos para o processo nº 5013528-53.2018.4.04.7205/SC</w:t>
      </w:r>
    </w:p>
    <w:p w14:paraId="7BEF5E9B" w14:textId="77777777" w:rsidR="000B3F4F" w:rsidRPr="004A46A0" w:rsidRDefault="00AA19A3">
      <w:pPr>
        <w:pStyle w:val="Commarcadores"/>
        <w:rPr>
          <w:lang w:val="pt-BR"/>
        </w:rPr>
      </w:pPr>
      <w:r w:rsidRPr="004A46A0">
        <w:rPr>
          <w:lang w:val="pt-BR"/>
        </w:rPr>
        <w:t>Juntada do termo integral do acordo de março de 2025 e de todos os documentos que tenham ampliado, alterado, redistribuído ou detalhado as obrigações originalmente previstas na sentença.</w:t>
      </w:r>
    </w:p>
    <w:p w14:paraId="290D4ADC" w14:textId="77777777" w:rsidR="000B3F4F" w:rsidRPr="004A46A0" w:rsidRDefault="00AA19A3">
      <w:pPr>
        <w:pStyle w:val="Commarcadores"/>
        <w:rPr>
          <w:lang w:val="pt-BR"/>
        </w:rPr>
      </w:pPr>
      <w:r w:rsidRPr="004A46A0">
        <w:rPr>
          <w:lang w:val="pt-BR"/>
        </w:rPr>
        <w:lastRenderedPageBreak/>
        <w:t>Matriz comparativa entre obrigação judicial, acordo de 2015, acordo de 2025, política pública ampliada e compromissos voluntários, indicando fonte jurídica, orçamento, beneficiários, cronograma, licenciamento, projeto e estágio executivo.</w:t>
      </w:r>
    </w:p>
    <w:p w14:paraId="7DFD98C9" w14:textId="77777777" w:rsidR="000B3F4F" w:rsidRPr="004A46A0" w:rsidRDefault="00AA19A3">
      <w:pPr>
        <w:pStyle w:val="Commarcadores"/>
        <w:rPr>
          <w:lang w:val="pt-BR"/>
        </w:rPr>
      </w:pPr>
      <w:r w:rsidRPr="004A46A0">
        <w:rPr>
          <w:lang w:val="pt-BR"/>
        </w:rPr>
        <w:t>Comprovação da metragem da escola originalmente prevista e do novo complexo educacional/cultural anunciado, com justificativa técnica e pedagógica para ampliação de 285 m² para 2.000 m², se confirmada nos projetos finais.</w:t>
      </w:r>
    </w:p>
    <w:p w14:paraId="04DB4013" w14:textId="77777777" w:rsidR="000B3F4F" w:rsidRPr="004A46A0" w:rsidRDefault="00AA19A3">
      <w:pPr>
        <w:pStyle w:val="Commarcadores"/>
        <w:rPr>
          <w:lang w:val="pt-BR"/>
        </w:rPr>
      </w:pPr>
      <w:r w:rsidRPr="004A46A0">
        <w:rPr>
          <w:lang w:val="pt-BR"/>
        </w:rPr>
        <w:t>Planilha orçamentária analítica das unidades habitacionais, com comparação expressa com o projeto padrão e valores do Programa Casa Catarina.</w:t>
      </w:r>
    </w:p>
    <w:p w14:paraId="6A35BF7D" w14:textId="77777777" w:rsidR="000B3F4F" w:rsidRPr="004A46A0" w:rsidRDefault="00AA19A3">
      <w:pPr>
        <w:pStyle w:val="Commarcadores"/>
        <w:rPr>
          <w:lang w:val="pt-BR"/>
        </w:rPr>
      </w:pPr>
      <w:r w:rsidRPr="004A46A0">
        <w:rPr>
          <w:lang w:val="pt-BR"/>
        </w:rPr>
        <w:t>Plano executivo atualizado do Programa Ibirama, com metas, orçamento, responsáveis, cronograma, indicadores, produtos, atas de consulta e relatório de execução física e financeira.</w:t>
      </w:r>
    </w:p>
    <w:p w14:paraId="2B000D28" w14:textId="77777777" w:rsidR="000B3F4F" w:rsidRPr="004A46A0" w:rsidRDefault="00AA19A3">
      <w:pPr>
        <w:pStyle w:val="Commarcadores"/>
        <w:rPr>
          <w:lang w:val="pt-BR"/>
        </w:rPr>
      </w:pPr>
      <w:r w:rsidRPr="004A46A0">
        <w:rPr>
          <w:lang w:val="pt-BR"/>
        </w:rPr>
        <w:t>Formalização, com homologação judicial, de eventual substituição da obrigação de remoção do cemitério por memorial, contendo objeto, localização, orçamento, cronograma, responsável e consulta formal à comunidade.</w:t>
      </w:r>
    </w:p>
    <w:p w14:paraId="3C057CD7" w14:textId="77777777" w:rsidR="000B3F4F" w:rsidRPr="004A46A0" w:rsidRDefault="00AA19A3">
      <w:pPr>
        <w:pStyle w:val="Commarcadores"/>
        <w:rPr>
          <w:lang w:val="pt-BR"/>
        </w:rPr>
      </w:pPr>
      <w:r w:rsidRPr="004A46A0">
        <w:rPr>
          <w:lang w:val="pt-BR"/>
        </w:rPr>
        <w:t>Indicação de como as obras compensatórias serão executadas sem prejudicar a segurança da barragem e sem transformar promessa ampliada em justificativa para nova postergação.</w:t>
      </w:r>
    </w:p>
    <w:p w14:paraId="39931E9F" w14:textId="77777777" w:rsidR="000B3F4F" w:rsidRPr="004A46A0" w:rsidRDefault="00AA19A3">
      <w:pPr>
        <w:pStyle w:val="Ttulo2"/>
        <w:rPr>
          <w:lang w:val="pt-BR"/>
        </w:rPr>
      </w:pPr>
      <w:r w:rsidRPr="004A46A0">
        <w:rPr>
          <w:rFonts w:ascii="Arial" w:hAnsi="Arial"/>
          <w:lang w:val="pt-BR"/>
        </w:rPr>
        <w:t>16.4. Pedidos ao Tribunal de Contas do Estado de Santa Catarina</w:t>
      </w:r>
    </w:p>
    <w:p w14:paraId="5C0A7D6C" w14:textId="77777777" w:rsidR="000B3F4F" w:rsidRPr="004A46A0" w:rsidRDefault="00AA19A3">
      <w:pPr>
        <w:pStyle w:val="Commarcadores"/>
        <w:rPr>
          <w:lang w:val="pt-BR"/>
        </w:rPr>
      </w:pPr>
      <w:r w:rsidRPr="004A46A0">
        <w:rPr>
          <w:lang w:val="pt-BR"/>
        </w:rPr>
        <w:t>Abertura ou reforço de auditoria operacional específica sobre a governança das Barragens Norte, Sul e Oeste, com foco em segurança, manutenção, operação, comunicação, contratos, convênios e matriz de bacia.</w:t>
      </w:r>
    </w:p>
    <w:p w14:paraId="197A72E6" w14:textId="77777777" w:rsidR="000B3F4F" w:rsidRPr="004A46A0" w:rsidRDefault="00AA19A3">
      <w:pPr>
        <w:pStyle w:val="Commarcadores"/>
        <w:rPr>
          <w:lang w:val="pt-BR"/>
        </w:rPr>
      </w:pPr>
      <w:r w:rsidRPr="004A46A0">
        <w:rPr>
          <w:lang w:val="pt-BR"/>
        </w:rPr>
        <w:t>Avaliação da efetividade dos controles internos da Defesa Civil e órgãos envolvidos, especialmente diante da dupla inércia processual relatada nos autos.</w:t>
      </w:r>
    </w:p>
    <w:p w14:paraId="0996B328" w14:textId="77777777" w:rsidR="000B3F4F" w:rsidRPr="004A46A0" w:rsidRDefault="00AA19A3">
      <w:pPr>
        <w:pStyle w:val="Commarcadores"/>
        <w:rPr>
          <w:lang w:val="pt-BR"/>
        </w:rPr>
      </w:pPr>
      <w:r w:rsidRPr="004A46A0">
        <w:rPr>
          <w:lang w:val="pt-BR"/>
        </w:rPr>
        <w:t>Auditoria dos convênios, licitações, anulações, contratações emergenciais e obras relacionadas à Barragem Norte, Canal Extravasor e obras compensatórias indígenas.</w:t>
      </w:r>
    </w:p>
    <w:p w14:paraId="7563B196" w14:textId="77777777" w:rsidR="000B3F4F" w:rsidRPr="004A46A0" w:rsidRDefault="00AA19A3">
      <w:pPr>
        <w:pStyle w:val="Commarcadores"/>
        <w:rPr>
          <w:lang w:val="pt-BR"/>
        </w:rPr>
      </w:pPr>
      <w:r w:rsidRPr="004A46A0">
        <w:rPr>
          <w:lang w:val="pt-BR"/>
        </w:rPr>
        <w:t>Fiscalização da compatibilidade entre Programa Casa Catarina, unidades habitacionais do acordo da Barragem Norte e demais políticas públicas habitacionais usadas como referência.</w:t>
      </w:r>
    </w:p>
    <w:p w14:paraId="0CA0C035" w14:textId="77777777" w:rsidR="000B3F4F" w:rsidRPr="004A46A0" w:rsidRDefault="00AA19A3">
      <w:pPr>
        <w:pStyle w:val="Commarcadores"/>
        <w:rPr>
          <w:lang w:val="pt-BR"/>
        </w:rPr>
      </w:pPr>
      <w:r w:rsidRPr="004A46A0">
        <w:rPr>
          <w:lang w:val="pt-BR"/>
        </w:rPr>
        <w:t>Determinação para que os órgãos apresentem cronograma físico-financeiro auditável, com prazos, responsáveis e matriz de riscos, evitando promessas administrativas sem lastro executivo.</w:t>
      </w:r>
    </w:p>
    <w:p w14:paraId="0DFA5659" w14:textId="77777777" w:rsidR="000B3F4F" w:rsidRPr="004A46A0" w:rsidRDefault="00AA19A3">
      <w:pPr>
        <w:pStyle w:val="Ttulo1"/>
        <w:rPr>
          <w:lang w:val="pt-BR"/>
        </w:rPr>
      </w:pPr>
      <w:r w:rsidRPr="004A46A0">
        <w:rPr>
          <w:rFonts w:ascii="Arial" w:hAnsi="Arial"/>
          <w:lang w:val="pt-BR"/>
        </w:rPr>
        <w:t>17. QUADRO DE DOCUMENTOS A REQUISITAR</w:t>
      </w:r>
    </w:p>
    <w:tbl>
      <w:tblPr>
        <w:tblStyle w:val="Tabelacomgrade"/>
        <w:tblW w:w="0" w:type="auto"/>
        <w:jc w:val="center"/>
        <w:tblLook w:val="04A0" w:firstRow="1" w:lastRow="0" w:firstColumn="1" w:lastColumn="0" w:noHBand="0" w:noVBand="1"/>
      </w:tblPr>
      <w:tblGrid>
        <w:gridCol w:w="2420"/>
        <w:gridCol w:w="2421"/>
        <w:gridCol w:w="2419"/>
        <w:gridCol w:w="2419"/>
      </w:tblGrid>
      <w:tr w:rsidR="000B3F4F" w:rsidRPr="004A46A0" w14:paraId="558C5C17" w14:textId="77777777">
        <w:trPr>
          <w:tblHeader/>
          <w:jc w:val="center"/>
        </w:trPr>
        <w:tc>
          <w:tcPr>
            <w:tcW w:w="2422" w:type="dxa"/>
            <w:shd w:val="clear" w:color="auto" w:fill="1F4E79"/>
          </w:tcPr>
          <w:p w14:paraId="57CF446F" w14:textId="77777777" w:rsidR="000B3F4F" w:rsidRPr="004A46A0" w:rsidRDefault="00AA19A3">
            <w:pPr>
              <w:rPr>
                <w:lang w:val="pt-BR"/>
              </w:rPr>
            </w:pPr>
            <w:r w:rsidRPr="004A46A0">
              <w:rPr>
                <w:b/>
                <w:color w:val="FFFFFF"/>
                <w:sz w:val="16"/>
                <w:lang w:val="pt-BR"/>
              </w:rPr>
              <w:t>Eixo</w:t>
            </w:r>
          </w:p>
        </w:tc>
        <w:tc>
          <w:tcPr>
            <w:tcW w:w="2422" w:type="dxa"/>
            <w:shd w:val="clear" w:color="auto" w:fill="1F4E79"/>
          </w:tcPr>
          <w:p w14:paraId="458147B1" w14:textId="77777777" w:rsidR="000B3F4F" w:rsidRPr="004A46A0" w:rsidRDefault="00AA19A3">
            <w:pPr>
              <w:rPr>
                <w:lang w:val="pt-BR"/>
              </w:rPr>
            </w:pPr>
            <w:r w:rsidRPr="004A46A0">
              <w:rPr>
                <w:b/>
                <w:color w:val="FFFFFF"/>
                <w:sz w:val="16"/>
                <w:lang w:val="pt-BR"/>
              </w:rPr>
              <w:t>Documento/Informação</w:t>
            </w:r>
          </w:p>
        </w:tc>
        <w:tc>
          <w:tcPr>
            <w:tcW w:w="2422" w:type="dxa"/>
            <w:shd w:val="clear" w:color="auto" w:fill="1F4E79"/>
          </w:tcPr>
          <w:p w14:paraId="0BA82453" w14:textId="77777777" w:rsidR="000B3F4F" w:rsidRPr="004A46A0" w:rsidRDefault="00AA19A3">
            <w:pPr>
              <w:rPr>
                <w:lang w:val="pt-BR"/>
              </w:rPr>
            </w:pPr>
            <w:r w:rsidRPr="004A46A0">
              <w:rPr>
                <w:b/>
                <w:color w:val="FFFFFF"/>
                <w:sz w:val="16"/>
                <w:lang w:val="pt-BR"/>
              </w:rPr>
              <w:t>Órgão responsável</w:t>
            </w:r>
          </w:p>
        </w:tc>
        <w:tc>
          <w:tcPr>
            <w:tcW w:w="2422" w:type="dxa"/>
            <w:shd w:val="clear" w:color="auto" w:fill="1F4E79"/>
          </w:tcPr>
          <w:p w14:paraId="4C864185" w14:textId="77777777" w:rsidR="000B3F4F" w:rsidRPr="004A46A0" w:rsidRDefault="00AA19A3">
            <w:pPr>
              <w:rPr>
                <w:lang w:val="pt-BR"/>
              </w:rPr>
            </w:pPr>
            <w:r w:rsidRPr="004A46A0">
              <w:rPr>
                <w:b/>
                <w:color w:val="FFFFFF"/>
                <w:sz w:val="16"/>
                <w:lang w:val="pt-BR"/>
              </w:rPr>
              <w:t>Finalidade probatória</w:t>
            </w:r>
          </w:p>
        </w:tc>
      </w:tr>
      <w:tr w:rsidR="000B3F4F" w:rsidRPr="004A46A0" w14:paraId="5B795B5B" w14:textId="77777777">
        <w:trPr>
          <w:jc w:val="center"/>
        </w:trPr>
        <w:tc>
          <w:tcPr>
            <w:tcW w:w="2422" w:type="dxa"/>
          </w:tcPr>
          <w:p w14:paraId="04B5B0DB" w14:textId="77777777" w:rsidR="000B3F4F" w:rsidRPr="004A46A0" w:rsidRDefault="00AA19A3">
            <w:pPr>
              <w:rPr>
                <w:lang w:val="pt-BR"/>
              </w:rPr>
            </w:pPr>
            <w:r w:rsidRPr="004A46A0">
              <w:rPr>
                <w:sz w:val="16"/>
                <w:lang w:val="pt-BR"/>
              </w:rPr>
              <w:t>Segurança de barragens</w:t>
            </w:r>
          </w:p>
        </w:tc>
        <w:tc>
          <w:tcPr>
            <w:tcW w:w="2422" w:type="dxa"/>
          </w:tcPr>
          <w:p w14:paraId="494E7482" w14:textId="77777777" w:rsidR="000B3F4F" w:rsidRPr="004A46A0" w:rsidRDefault="00AA19A3">
            <w:pPr>
              <w:rPr>
                <w:lang w:val="pt-BR"/>
              </w:rPr>
            </w:pPr>
            <w:r w:rsidRPr="004A46A0">
              <w:rPr>
                <w:sz w:val="16"/>
                <w:lang w:val="pt-BR"/>
              </w:rPr>
              <w:t xml:space="preserve">PSB, PAE, RSR, inspeções especiais, mapas de inundação e </w:t>
            </w:r>
            <w:proofErr w:type="spellStart"/>
            <w:r w:rsidRPr="004A46A0">
              <w:rPr>
                <w:sz w:val="16"/>
                <w:lang w:val="pt-BR"/>
              </w:rPr>
              <w:t>ARTs</w:t>
            </w:r>
            <w:proofErr w:type="spellEnd"/>
          </w:p>
        </w:tc>
        <w:tc>
          <w:tcPr>
            <w:tcW w:w="2422" w:type="dxa"/>
          </w:tcPr>
          <w:p w14:paraId="61D88CD8" w14:textId="77777777" w:rsidR="000B3F4F" w:rsidRPr="004A46A0" w:rsidRDefault="00AA19A3">
            <w:pPr>
              <w:rPr>
                <w:lang w:val="pt-BR"/>
              </w:rPr>
            </w:pPr>
            <w:r w:rsidRPr="004A46A0">
              <w:rPr>
                <w:sz w:val="16"/>
                <w:lang w:val="pt-BR"/>
              </w:rPr>
              <w:t>Defesa Civil, União, órgãos fiscalizadores</w:t>
            </w:r>
          </w:p>
        </w:tc>
        <w:tc>
          <w:tcPr>
            <w:tcW w:w="2422" w:type="dxa"/>
          </w:tcPr>
          <w:p w14:paraId="4BA030B5" w14:textId="77777777" w:rsidR="000B3F4F" w:rsidRPr="004A46A0" w:rsidRDefault="00AA19A3">
            <w:pPr>
              <w:rPr>
                <w:lang w:val="pt-BR"/>
              </w:rPr>
            </w:pPr>
            <w:r w:rsidRPr="004A46A0">
              <w:rPr>
                <w:sz w:val="16"/>
                <w:lang w:val="pt-BR"/>
              </w:rPr>
              <w:t>Verificar cumprimento da Lei nº 12.334/2010 e capacidade real de resposta.</w:t>
            </w:r>
          </w:p>
        </w:tc>
      </w:tr>
      <w:tr w:rsidR="000B3F4F" w:rsidRPr="004A46A0" w14:paraId="57B8AE80" w14:textId="77777777">
        <w:trPr>
          <w:jc w:val="center"/>
        </w:trPr>
        <w:tc>
          <w:tcPr>
            <w:tcW w:w="2422" w:type="dxa"/>
          </w:tcPr>
          <w:p w14:paraId="59B29676" w14:textId="77777777" w:rsidR="000B3F4F" w:rsidRPr="004A46A0" w:rsidRDefault="00AA19A3">
            <w:pPr>
              <w:rPr>
                <w:lang w:val="pt-BR"/>
              </w:rPr>
            </w:pPr>
            <w:r w:rsidRPr="004A46A0">
              <w:rPr>
                <w:sz w:val="16"/>
                <w:lang w:val="pt-BR"/>
              </w:rPr>
              <w:t>Operação</w:t>
            </w:r>
          </w:p>
        </w:tc>
        <w:tc>
          <w:tcPr>
            <w:tcW w:w="2422" w:type="dxa"/>
          </w:tcPr>
          <w:p w14:paraId="334315FE" w14:textId="77777777" w:rsidR="000B3F4F" w:rsidRPr="004A46A0" w:rsidRDefault="00AA19A3">
            <w:pPr>
              <w:rPr>
                <w:lang w:val="pt-BR"/>
              </w:rPr>
            </w:pPr>
            <w:r w:rsidRPr="004A46A0">
              <w:rPr>
                <w:sz w:val="16"/>
                <w:lang w:val="pt-BR"/>
              </w:rPr>
              <w:t>Registros horários de níveis, vazões, chuva, previsões, decisões e responsáveis em 2023-2026</w:t>
            </w:r>
          </w:p>
        </w:tc>
        <w:tc>
          <w:tcPr>
            <w:tcW w:w="2422" w:type="dxa"/>
          </w:tcPr>
          <w:p w14:paraId="2FAF850B" w14:textId="77777777" w:rsidR="000B3F4F" w:rsidRPr="004A46A0" w:rsidRDefault="00AA19A3">
            <w:pPr>
              <w:rPr>
                <w:lang w:val="pt-BR"/>
              </w:rPr>
            </w:pPr>
            <w:r w:rsidRPr="004A46A0">
              <w:rPr>
                <w:sz w:val="16"/>
                <w:lang w:val="pt-BR"/>
              </w:rPr>
              <w:t>Defesa Civil</w:t>
            </w:r>
          </w:p>
        </w:tc>
        <w:tc>
          <w:tcPr>
            <w:tcW w:w="2422" w:type="dxa"/>
          </w:tcPr>
          <w:p w14:paraId="7B8FD3AE" w14:textId="77777777" w:rsidR="000B3F4F" w:rsidRPr="004A46A0" w:rsidRDefault="00AA19A3">
            <w:pPr>
              <w:rPr>
                <w:lang w:val="pt-BR"/>
              </w:rPr>
            </w:pPr>
            <w:r w:rsidRPr="004A46A0">
              <w:rPr>
                <w:sz w:val="16"/>
                <w:lang w:val="pt-BR"/>
              </w:rPr>
              <w:t>Auditar fechamento, abertura, esvaziamento e operação preventiva.</w:t>
            </w:r>
          </w:p>
        </w:tc>
      </w:tr>
      <w:tr w:rsidR="000B3F4F" w:rsidRPr="004A46A0" w14:paraId="62CED303" w14:textId="77777777">
        <w:trPr>
          <w:jc w:val="center"/>
        </w:trPr>
        <w:tc>
          <w:tcPr>
            <w:tcW w:w="2422" w:type="dxa"/>
          </w:tcPr>
          <w:p w14:paraId="630B3ABE" w14:textId="77777777" w:rsidR="000B3F4F" w:rsidRPr="004A46A0" w:rsidRDefault="00AA19A3">
            <w:pPr>
              <w:rPr>
                <w:lang w:val="pt-BR"/>
              </w:rPr>
            </w:pPr>
            <w:r w:rsidRPr="004A46A0">
              <w:rPr>
                <w:sz w:val="16"/>
                <w:lang w:val="pt-BR"/>
              </w:rPr>
              <w:t>Comportas</w:t>
            </w:r>
          </w:p>
        </w:tc>
        <w:tc>
          <w:tcPr>
            <w:tcW w:w="2422" w:type="dxa"/>
          </w:tcPr>
          <w:p w14:paraId="40D9677C" w14:textId="77777777" w:rsidR="000B3F4F" w:rsidRPr="004A46A0" w:rsidRDefault="00AA19A3">
            <w:pPr>
              <w:rPr>
                <w:lang w:val="pt-BR"/>
              </w:rPr>
            </w:pPr>
            <w:r w:rsidRPr="004A46A0">
              <w:rPr>
                <w:sz w:val="16"/>
                <w:lang w:val="pt-BR"/>
              </w:rPr>
              <w:t xml:space="preserve">Histórico de manutenção, testes, fotos, vídeos, </w:t>
            </w:r>
            <w:proofErr w:type="spellStart"/>
            <w:r w:rsidRPr="004A46A0">
              <w:rPr>
                <w:sz w:val="16"/>
                <w:lang w:val="pt-BR"/>
              </w:rPr>
              <w:t>ARTs</w:t>
            </w:r>
            <w:proofErr w:type="spellEnd"/>
            <w:r w:rsidRPr="004A46A0">
              <w:rPr>
                <w:sz w:val="16"/>
                <w:lang w:val="pt-BR"/>
              </w:rPr>
              <w:t>, contratos e laudos das comportas da Barragem Norte</w:t>
            </w:r>
          </w:p>
        </w:tc>
        <w:tc>
          <w:tcPr>
            <w:tcW w:w="2422" w:type="dxa"/>
          </w:tcPr>
          <w:p w14:paraId="6F63DF6E" w14:textId="77777777" w:rsidR="000B3F4F" w:rsidRPr="004A46A0" w:rsidRDefault="00AA19A3">
            <w:pPr>
              <w:rPr>
                <w:lang w:val="pt-BR"/>
              </w:rPr>
            </w:pPr>
            <w:r w:rsidRPr="004A46A0">
              <w:rPr>
                <w:sz w:val="16"/>
                <w:lang w:val="pt-BR"/>
              </w:rPr>
              <w:t>Defesa Civil, contratadas, CELESC se envolvida</w:t>
            </w:r>
          </w:p>
        </w:tc>
        <w:tc>
          <w:tcPr>
            <w:tcW w:w="2422" w:type="dxa"/>
          </w:tcPr>
          <w:p w14:paraId="657F6191" w14:textId="77777777" w:rsidR="000B3F4F" w:rsidRPr="004A46A0" w:rsidRDefault="00AA19A3">
            <w:pPr>
              <w:rPr>
                <w:lang w:val="pt-BR"/>
              </w:rPr>
            </w:pPr>
            <w:r w:rsidRPr="004A46A0">
              <w:rPr>
                <w:sz w:val="16"/>
                <w:lang w:val="pt-BR"/>
              </w:rPr>
              <w:t>Comprovar condição operacional e afastar declarações genéricas.</w:t>
            </w:r>
          </w:p>
        </w:tc>
      </w:tr>
      <w:tr w:rsidR="000B3F4F" w:rsidRPr="004A46A0" w14:paraId="4C661669" w14:textId="77777777">
        <w:trPr>
          <w:jc w:val="center"/>
        </w:trPr>
        <w:tc>
          <w:tcPr>
            <w:tcW w:w="2422" w:type="dxa"/>
          </w:tcPr>
          <w:p w14:paraId="3382040A" w14:textId="77777777" w:rsidR="000B3F4F" w:rsidRPr="004A46A0" w:rsidRDefault="00AA19A3">
            <w:pPr>
              <w:rPr>
                <w:lang w:val="pt-BR"/>
              </w:rPr>
            </w:pPr>
            <w:r w:rsidRPr="004A46A0">
              <w:rPr>
                <w:sz w:val="16"/>
                <w:lang w:val="pt-BR"/>
              </w:rPr>
              <w:t>Canal extravasor</w:t>
            </w:r>
          </w:p>
        </w:tc>
        <w:tc>
          <w:tcPr>
            <w:tcW w:w="2422" w:type="dxa"/>
          </w:tcPr>
          <w:p w14:paraId="1DE1C755" w14:textId="77777777" w:rsidR="000B3F4F" w:rsidRPr="004A46A0" w:rsidRDefault="00AA19A3">
            <w:pPr>
              <w:rPr>
                <w:lang w:val="pt-BR"/>
              </w:rPr>
            </w:pPr>
            <w:r w:rsidRPr="004A46A0">
              <w:rPr>
                <w:sz w:val="16"/>
                <w:lang w:val="pt-BR"/>
              </w:rPr>
              <w:t>Projeto, licenciamento, convênios, IPHAN, IBAMA, FUNAI, cronograma e entraves</w:t>
            </w:r>
          </w:p>
        </w:tc>
        <w:tc>
          <w:tcPr>
            <w:tcW w:w="2422" w:type="dxa"/>
          </w:tcPr>
          <w:p w14:paraId="79A8B73B" w14:textId="77777777" w:rsidR="000B3F4F" w:rsidRPr="004A46A0" w:rsidRDefault="00AA19A3">
            <w:pPr>
              <w:rPr>
                <w:lang w:val="pt-BR"/>
              </w:rPr>
            </w:pPr>
            <w:r w:rsidRPr="004A46A0">
              <w:rPr>
                <w:sz w:val="16"/>
                <w:lang w:val="pt-BR"/>
              </w:rPr>
              <w:t>Defesa Civil, IBAMA, IPHAN, FUNAI, União</w:t>
            </w:r>
          </w:p>
        </w:tc>
        <w:tc>
          <w:tcPr>
            <w:tcW w:w="2422" w:type="dxa"/>
          </w:tcPr>
          <w:p w14:paraId="588A4AD8" w14:textId="77777777" w:rsidR="000B3F4F" w:rsidRPr="004A46A0" w:rsidRDefault="00AA19A3">
            <w:pPr>
              <w:rPr>
                <w:lang w:val="pt-BR"/>
              </w:rPr>
            </w:pPr>
            <w:r w:rsidRPr="004A46A0">
              <w:rPr>
                <w:sz w:val="16"/>
                <w:lang w:val="pt-BR"/>
              </w:rPr>
              <w:t>Identificar quem causa atraso e qual o risco enquanto a obra não é concluída.</w:t>
            </w:r>
          </w:p>
        </w:tc>
      </w:tr>
      <w:tr w:rsidR="000B3F4F" w:rsidRPr="004A46A0" w14:paraId="4F20BD01" w14:textId="77777777">
        <w:trPr>
          <w:jc w:val="center"/>
        </w:trPr>
        <w:tc>
          <w:tcPr>
            <w:tcW w:w="2422" w:type="dxa"/>
          </w:tcPr>
          <w:p w14:paraId="0376A11A" w14:textId="77777777" w:rsidR="000B3F4F" w:rsidRPr="004A46A0" w:rsidRDefault="00AA19A3">
            <w:pPr>
              <w:rPr>
                <w:lang w:val="pt-BR"/>
              </w:rPr>
            </w:pPr>
            <w:r w:rsidRPr="004A46A0">
              <w:rPr>
                <w:sz w:val="16"/>
                <w:lang w:val="pt-BR"/>
              </w:rPr>
              <w:t>Operação privada 2023</w:t>
            </w:r>
          </w:p>
        </w:tc>
        <w:tc>
          <w:tcPr>
            <w:tcW w:w="2422" w:type="dxa"/>
          </w:tcPr>
          <w:p w14:paraId="790F0595" w14:textId="77777777" w:rsidR="000B3F4F" w:rsidRPr="004A46A0" w:rsidRDefault="00AA19A3">
            <w:pPr>
              <w:rPr>
                <w:lang w:val="pt-BR"/>
              </w:rPr>
            </w:pPr>
            <w:r w:rsidRPr="004A46A0">
              <w:rPr>
                <w:sz w:val="16"/>
                <w:lang w:val="pt-BR"/>
              </w:rPr>
              <w:t xml:space="preserve">Comprovantes de apoio privado, pagamentos, áudios, mensagens, requisições, relatórios e identificação de </w:t>
            </w:r>
            <w:r w:rsidRPr="004A46A0">
              <w:rPr>
                <w:sz w:val="16"/>
                <w:lang w:val="pt-BR"/>
              </w:rPr>
              <w:lastRenderedPageBreak/>
              <w:t>particulares</w:t>
            </w:r>
          </w:p>
        </w:tc>
        <w:tc>
          <w:tcPr>
            <w:tcW w:w="2422" w:type="dxa"/>
          </w:tcPr>
          <w:p w14:paraId="50562C99" w14:textId="77777777" w:rsidR="000B3F4F" w:rsidRPr="004A46A0" w:rsidRDefault="00AA19A3">
            <w:pPr>
              <w:rPr>
                <w:lang w:val="pt-BR"/>
              </w:rPr>
            </w:pPr>
            <w:r w:rsidRPr="004A46A0">
              <w:rPr>
                <w:sz w:val="16"/>
                <w:lang w:val="pt-BR"/>
              </w:rPr>
              <w:lastRenderedPageBreak/>
              <w:t>Defesa Civil, PM, PC, PF, PRF, particulares e entidades</w:t>
            </w:r>
          </w:p>
        </w:tc>
        <w:tc>
          <w:tcPr>
            <w:tcW w:w="2422" w:type="dxa"/>
          </w:tcPr>
          <w:p w14:paraId="14F9D302" w14:textId="77777777" w:rsidR="000B3F4F" w:rsidRPr="004A46A0" w:rsidRDefault="00AA19A3">
            <w:pPr>
              <w:rPr>
                <w:lang w:val="pt-BR"/>
              </w:rPr>
            </w:pPr>
            <w:r w:rsidRPr="004A46A0">
              <w:rPr>
                <w:sz w:val="16"/>
                <w:lang w:val="pt-BR"/>
              </w:rPr>
              <w:t>Apurar possível dependência estatal de socorro privado.</w:t>
            </w:r>
          </w:p>
        </w:tc>
      </w:tr>
      <w:tr w:rsidR="000B3F4F" w:rsidRPr="004A46A0" w14:paraId="3EF6FDEB" w14:textId="77777777">
        <w:trPr>
          <w:jc w:val="center"/>
        </w:trPr>
        <w:tc>
          <w:tcPr>
            <w:tcW w:w="2422" w:type="dxa"/>
          </w:tcPr>
          <w:p w14:paraId="35FFC1EE" w14:textId="77777777" w:rsidR="000B3F4F" w:rsidRPr="004A46A0" w:rsidRDefault="00AA19A3">
            <w:pPr>
              <w:rPr>
                <w:lang w:val="pt-BR"/>
              </w:rPr>
            </w:pPr>
            <w:r w:rsidRPr="004A46A0">
              <w:rPr>
                <w:sz w:val="16"/>
                <w:lang w:val="pt-BR"/>
              </w:rPr>
              <w:t>Acordos indígenas</w:t>
            </w:r>
          </w:p>
        </w:tc>
        <w:tc>
          <w:tcPr>
            <w:tcW w:w="2422" w:type="dxa"/>
          </w:tcPr>
          <w:p w14:paraId="2FBF96E3" w14:textId="77777777" w:rsidR="000B3F4F" w:rsidRPr="004A46A0" w:rsidRDefault="00AA19A3">
            <w:pPr>
              <w:rPr>
                <w:lang w:val="pt-BR"/>
              </w:rPr>
            </w:pPr>
            <w:r w:rsidRPr="004A46A0">
              <w:rPr>
                <w:sz w:val="16"/>
                <w:lang w:val="pt-BR"/>
              </w:rPr>
              <w:t>Termos integrais de 2015 e 2025, atas, anexos, projetos, cronogramas e beneficiários</w:t>
            </w:r>
          </w:p>
        </w:tc>
        <w:tc>
          <w:tcPr>
            <w:tcW w:w="2422" w:type="dxa"/>
          </w:tcPr>
          <w:p w14:paraId="640C4A9E" w14:textId="77777777" w:rsidR="000B3F4F" w:rsidRPr="004A46A0" w:rsidRDefault="00AA19A3">
            <w:pPr>
              <w:rPr>
                <w:lang w:val="pt-BR"/>
              </w:rPr>
            </w:pPr>
            <w:r w:rsidRPr="004A46A0">
              <w:rPr>
                <w:sz w:val="16"/>
                <w:lang w:val="pt-BR"/>
              </w:rPr>
              <w:t>Estado, FUNAI, MPF, Município de José Boiteux</w:t>
            </w:r>
          </w:p>
        </w:tc>
        <w:tc>
          <w:tcPr>
            <w:tcW w:w="2422" w:type="dxa"/>
          </w:tcPr>
          <w:p w14:paraId="46978C87" w14:textId="77777777" w:rsidR="000B3F4F" w:rsidRPr="004A46A0" w:rsidRDefault="00AA19A3">
            <w:pPr>
              <w:rPr>
                <w:lang w:val="pt-BR"/>
              </w:rPr>
            </w:pPr>
            <w:r w:rsidRPr="004A46A0">
              <w:rPr>
                <w:sz w:val="16"/>
                <w:lang w:val="pt-BR"/>
              </w:rPr>
              <w:t>Separar cumprimento de sentença, acordo e política pública ampliada.</w:t>
            </w:r>
          </w:p>
        </w:tc>
      </w:tr>
      <w:tr w:rsidR="000B3F4F" w:rsidRPr="004A46A0" w14:paraId="51FC67F3" w14:textId="77777777">
        <w:trPr>
          <w:jc w:val="center"/>
        </w:trPr>
        <w:tc>
          <w:tcPr>
            <w:tcW w:w="2422" w:type="dxa"/>
          </w:tcPr>
          <w:p w14:paraId="24780946" w14:textId="77777777" w:rsidR="000B3F4F" w:rsidRPr="004A46A0" w:rsidRDefault="00AA19A3">
            <w:pPr>
              <w:rPr>
                <w:lang w:val="pt-BR"/>
              </w:rPr>
            </w:pPr>
            <w:r w:rsidRPr="004A46A0">
              <w:rPr>
                <w:sz w:val="16"/>
                <w:lang w:val="pt-BR"/>
              </w:rPr>
              <w:t>Casa Catarina</w:t>
            </w:r>
          </w:p>
        </w:tc>
        <w:tc>
          <w:tcPr>
            <w:tcW w:w="2422" w:type="dxa"/>
          </w:tcPr>
          <w:p w14:paraId="2C08814C" w14:textId="77777777" w:rsidR="000B3F4F" w:rsidRPr="004A46A0" w:rsidRDefault="00AA19A3">
            <w:pPr>
              <w:rPr>
                <w:lang w:val="pt-BR"/>
              </w:rPr>
            </w:pPr>
            <w:r w:rsidRPr="004A46A0">
              <w:rPr>
                <w:sz w:val="16"/>
                <w:lang w:val="pt-BR"/>
              </w:rPr>
              <w:t>Convênio, edital, contrato, projeto padrão, memorial e valores de José Boiteux e unidades do acordo</w:t>
            </w:r>
          </w:p>
        </w:tc>
        <w:tc>
          <w:tcPr>
            <w:tcW w:w="2422" w:type="dxa"/>
          </w:tcPr>
          <w:p w14:paraId="5D55034B" w14:textId="77777777" w:rsidR="000B3F4F" w:rsidRPr="004A46A0" w:rsidRDefault="00AA19A3">
            <w:pPr>
              <w:rPr>
                <w:lang w:val="pt-BR"/>
              </w:rPr>
            </w:pPr>
            <w:r w:rsidRPr="004A46A0">
              <w:rPr>
                <w:sz w:val="16"/>
                <w:lang w:val="pt-BR"/>
              </w:rPr>
              <w:t>SAS/SC, Município de José Boiteux, Estado</w:t>
            </w:r>
          </w:p>
        </w:tc>
        <w:tc>
          <w:tcPr>
            <w:tcW w:w="2422" w:type="dxa"/>
          </w:tcPr>
          <w:p w14:paraId="216C476A" w14:textId="77777777" w:rsidR="000B3F4F" w:rsidRPr="004A46A0" w:rsidRDefault="00AA19A3">
            <w:pPr>
              <w:rPr>
                <w:lang w:val="pt-BR"/>
              </w:rPr>
            </w:pPr>
            <w:r w:rsidRPr="004A46A0">
              <w:rPr>
                <w:sz w:val="16"/>
                <w:lang w:val="pt-BR"/>
              </w:rPr>
              <w:t>Comparar custo, metragem e fonte jurídica das moradias.</w:t>
            </w:r>
          </w:p>
        </w:tc>
      </w:tr>
      <w:tr w:rsidR="000B3F4F" w:rsidRPr="004A46A0" w14:paraId="4FA91C9A" w14:textId="77777777">
        <w:trPr>
          <w:jc w:val="center"/>
        </w:trPr>
        <w:tc>
          <w:tcPr>
            <w:tcW w:w="2422" w:type="dxa"/>
          </w:tcPr>
          <w:p w14:paraId="5B2CC931" w14:textId="77777777" w:rsidR="000B3F4F" w:rsidRPr="004A46A0" w:rsidRDefault="00AA19A3">
            <w:pPr>
              <w:rPr>
                <w:lang w:val="pt-BR"/>
              </w:rPr>
            </w:pPr>
            <w:r w:rsidRPr="004A46A0">
              <w:rPr>
                <w:sz w:val="16"/>
                <w:lang w:val="pt-BR"/>
              </w:rPr>
              <w:t>Ponte Ibirama/</w:t>
            </w:r>
            <w:proofErr w:type="spellStart"/>
            <w:r w:rsidRPr="004A46A0">
              <w:rPr>
                <w:sz w:val="16"/>
                <w:lang w:val="pt-BR"/>
              </w:rPr>
              <w:t>Apiúna</w:t>
            </w:r>
            <w:proofErr w:type="spellEnd"/>
          </w:p>
        </w:tc>
        <w:tc>
          <w:tcPr>
            <w:tcW w:w="2422" w:type="dxa"/>
          </w:tcPr>
          <w:p w14:paraId="602F3690" w14:textId="77777777" w:rsidR="000B3F4F" w:rsidRPr="004A46A0" w:rsidRDefault="00AA19A3">
            <w:pPr>
              <w:rPr>
                <w:lang w:val="pt-BR"/>
              </w:rPr>
            </w:pPr>
            <w:r w:rsidRPr="004A46A0">
              <w:rPr>
                <w:sz w:val="16"/>
                <w:lang w:val="pt-BR"/>
              </w:rPr>
              <w:t>Projetos, execução, termo de recebimento, relatórios de inspeção e interdição de 2023</w:t>
            </w:r>
          </w:p>
        </w:tc>
        <w:tc>
          <w:tcPr>
            <w:tcW w:w="2422" w:type="dxa"/>
          </w:tcPr>
          <w:p w14:paraId="0E4D2362" w14:textId="77777777" w:rsidR="000B3F4F" w:rsidRPr="004A46A0" w:rsidRDefault="00AA19A3">
            <w:pPr>
              <w:rPr>
                <w:lang w:val="pt-BR"/>
              </w:rPr>
            </w:pPr>
            <w:r w:rsidRPr="004A46A0">
              <w:rPr>
                <w:sz w:val="16"/>
                <w:lang w:val="pt-BR"/>
              </w:rPr>
              <w:t>DNIT</w:t>
            </w:r>
          </w:p>
        </w:tc>
        <w:tc>
          <w:tcPr>
            <w:tcW w:w="2422" w:type="dxa"/>
          </w:tcPr>
          <w:p w14:paraId="40531DC0" w14:textId="77777777" w:rsidR="000B3F4F" w:rsidRPr="004A46A0" w:rsidRDefault="00AA19A3">
            <w:pPr>
              <w:rPr>
                <w:lang w:val="pt-BR"/>
              </w:rPr>
            </w:pPr>
            <w:r w:rsidRPr="004A46A0">
              <w:rPr>
                <w:sz w:val="16"/>
                <w:lang w:val="pt-BR"/>
              </w:rPr>
              <w:t>Usar como exemplo de manutenção preventiva e documentação tempestiva.</w:t>
            </w:r>
          </w:p>
        </w:tc>
      </w:tr>
      <w:tr w:rsidR="000B3F4F" w:rsidRPr="004A46A0" w14:paraId="047D9BC5" w14:textId="77777777">
        <w:trPr>
          <w:jc w:val="center"/>
        </w:trPr>
        <w:tc>
          <w:tcPr>
            <w:tcW w:w="2422" w:type="dxa"/>
          </w:tcPr>
          <w:p w14:paraId="25BB0F39" w14:textId="77777777" w:rsidR="000B3F4F" w:rsidRPr="004A46A0" w:rsidRDefault="00AA19A3">
            <w:pPr>
              <w:rPr>
                <w:lang w:val="pt-BR"/>
              </w:rPr>
            </w:pPr>
            <w:r w:rsidRPr="004A46A0">
              <w:rPr>
                <w:sz w:val="16"/>
                <w:lang w:val="pt-BR"/>
              </w:rPr>
              <w:t>Licitações</w:t>
            </w:r>
          </w:p>
        </w:tc>
        <w:tc>
          <w:tcPr>
            <w:tcW w:w="2422" w:type="dxa"/>
          </w:tcPr>
          <w:p w14:paraId="1443B7EE" w14:textId="77777777" w:rsidR="000B3F4F" w:rsidRPr="004A46A0" w:rsidRDefault="00AA19A3">
            <w:pPr>
              <w:rPr>
                <w:lang w:val="pt-BR"/>
              </w:rPr>
            </w:pPr>
            <w:r w:rsidRPr="004A46A0">
              <w:rPr>
                <w:sz w:val="16"/>
                <w:lang w:val="pt-BR"/>
              </w:rPr>
              <w:t>Processos licitatórios integrais, anulações, pareceres, orçamentos e controle interno</w:t>
            </w:r>
          </w:p>
        </w:tc>
        <w:tc>
          <w:tcPr>
            <w:tcW w:w="2422" w:type="dxa"/>
          </w:tcPr>
          <w:p w14:paraId="04F3DE1C" w14:textId="77777777" w:rsidR="000B3F4F" w:rsidRPr="004A46A0" w:rsidRDefault="00AA19A3">
            <w:pPr>
              <w:rPr>
                <w:lang w:val="pt-BR"/>
              </w:rPr>
            </w:pPr>
            <w:r w:rsidRPr="004A46A0">
              <w:rPr>
                <w:sz w:val="16"/>
                <w:lang w:val="pt-BR"/>
              </w:rPr>
              <w:t>Estado, Defesa Civil, SIE, PGE</w:t>
            </w:r>
          </w:p>
        </w:tc>
        <w:tc>
          <w:tcPr>
            <w:tcW w:w="2422" w:type="dxa"/>
          </w:tcPr>
          <w:p w14:paraId="1A9C97F0" w14:textId="77777777" w:rsidR="000B3F4F" w:rsidRPr="004A46A0" w:rsidRDefault="00AA19A3">
            <w:pPr>
              <w:rPr>
                <w:lang w:val="pt-BR"/>
              </w:rPr>
            </w:pPr>
            <w:r w:rsidRPr="004A46A0">
              <w:rPr>
                <w:sz w:val="16"/>
                <w:lang w:val="pt-BR"/>
              </w:rPr>
              <w:t>Avaliar vícios, atrasos e capacidade executiva.</w:t>
            </w:r>
          </w:p>
        </w:tc>
      </w:tr>
      <w:tr w:rsidR="000B3F4F" w:rsidRPr="004A46A0" w14:paraId="251CA4F0" w14:textId="77777777">
        <w:trPr>
          <w:jc w:val="center"/>
        </w:trPr>
        <w:tc>
          <w:tcPr>
            <w:tcW w:w="2422" w:type="dxa"/>
          </w:tcPr>
          <w:p w14:paraId="61CD9647" w14:textId="77777777" w:rsidR="000B3F4F" w:rsidRPr="004A46A0" w:rsidRDefault="00AA19A3">
            <w:pPr>
              <w:rPr>
                <w:lang w:val="pt-BR"/>
              </w:rPr>
            </w:pPr>
            <w:r w:rsidRPr="004A46A0">
              <w:rPr>
                <w:sz w:val="16"/>
                <w:lang w:val="pt-BR"/>
              </w:rPr>
              <w:t>Controle externo</w:t>
            </w:r>
          </w:p>
        </w:tc>
        <w:tc>
          <w:tcPr>
            <w:tcW w:w="2422" w:type="dxa"/>
          </w:tcPr>
          <w:p w14:paraId="270B0719" w14:textId="77777777" w:rsidR="000B3F4F" w:rsidRPr="004A46A0" w:rsidRDefault="00AA19A3">
            <w:pPr>
              <w:rPr>
                <w:lang w:val="pt-BR"/>
              </w:rPr>
            </w:pPr>
            <w:r w:rsidRPr="004A46A0">
              <w:rPr>
                <w:sz w:val="16"/>
                <w:lang w:val="pt-BR"/>
              </w:rPr>
              <w:t>Relatórios TCE/SC, respostas dos órgãos, medidas adotadas e pendências</w:t>
            </w:r>
          </w:p>
        </w:tc>
        <w:tc>
          <w:tcPr>
            <w:tcW w:w="2422" w:type="dxa"/>
          </w:tcPr>
          <w:p w14:paraId="6D1C13BC" w14:textId="77777777" w:rsidR="000B3F4F" w:rsidRPr="004A46A0" w:rsidRDefault="00AA19A3">
            <w:pPr>
              <w:rPr>
                <w:lang w:val="pt-BR"/>
              </w:rPr>
            </w:pPr>
            <w:r w:rsidRPr="004A46A0">
              <w:rPr>
                <w:sz w:val="16"/>
                <w:lang w:val="pt-BR"/>
              </w:rPr>
              <w:t>TCE/SC, Defesa Civil</w:t>
            </w:r>
          </w:p>
        </w:tc>
        <w:tc>
          <w:tcPr>
            <w:tcW w:w="2422" w:type="dxa"/>
          </w:tcPr>
          <w:p w14:paraId="692E0257" w14:textId="77777777" w:rsidR="000B3F4F" w:rsidRPr="004A46A0" w:rsidRDefault="00AA19A3">
            <w:pPr>
              <w:rPr>
                <w:lang w:val="pt-BR"/>
              </w:rPr>
            </w:pPr>
            <w:r w:rsidRPr="004A46A0">
              <w:rPr>
                <w:sz w:val="16"/>
                <w:lang w:val="pt-BR"/>
              </w:rPr>
              <w:t>Integrar auditoria operacional com tutela judicial coletiva.</w:t>
            </w:r>
          </w:p>
        </w:tc>
      </w:tr>
    </w:tbl>
    <w:p w14:paraId="56F06327" w14:textId="77777777" w:rsidR="000B3F4F" w:rsidRPr="004A46A0" w:rsidRDefault="00AA19A3">
      <w:pPr>
        <w:pStyle w:val="Ttulo1"/>
        <w:rPr>
          <w:lang w:val="pt-BR"/>
        </w:rPr>
      </w:pPr>
      <w:r w:rsidRPr="004A46A0">
        <w:rPr>
          <w:rFonts w:ascii="Arial" w:hAnsi="Arial"/>
          <w:lang w:val="pt-BR"/>
        </w:rPr>
        <w:t>18. FONTES VERIFICADAS E DOCUMENTOS DE APOIO</w:t>
      </w:r>
    </w:p>
    <w:p w14:paraId="5F18B272" w14:textId="77777777" w:rsidR="000B3F4F" w:rsidRPr="004A46A0" w:rsidRDefault="00AA19A3">
      <w:pPr>
        <w:pStyle w:val="Ttulo2"/>
        <w:rPr>
          <w:lang w:val="pt-BR"/>
        </w:rPr>
      </w:pPr>
      <w:r w:rsidRPr="004A46A0">
        <w:rPr>
          <w:rFonts w:ascii="Arial" w:hAnsi="Arial"/>
          <w:lang w:val="pt-BR"/>
        </w:rPr>
        <w:t>18.1. Documentos judiciais e documentos de trabalho</w:t>
      </w:r>
    </w:p>
    <w:p w14:paraId="5182B31A" w14:textId="77777777" w:rsidR="000B3F4F" w:rsidRPr="004A46A0" w:rsidRDefault="00AA19A3">
      <w:pPr>
        <w:pStyle w:val="Fonte"/>
        <w:rPr>
          <w:lang w:val="pt-BR"/>
        </w:rPr>
      </w:pPr>
      <w:r w:rsidRPr="004A46A0">
        <w:rPr>
          <w:b/>
          <w:lang w:val="pt-BR"/>
        </w:rPr>
        <w:t xml:space="preserve">JUD-01 - Análise Crítica Jurídica - Processo nº 5012227-71.2018.4.04.7205/SC. </w:t>
      </w:r>
      <w:r w:rsidRPr="004A46A0">
        <w:rPr>
          <w:lang w:val="pt-BR"/>
        </w:rPr>
        <w:t>Documento de trabalho carregado pelo usuário. Trata da ACP de manutenção, recuperação e operacionalidade das Barragens Norte, Sul e Oeste; identifica 26 obrigações e estado de cumprimento.</w:t>
      </w:r>
    </w:p>
    <w:p w14:paraId="1E1DD7AC" w14:textId="77777777" w:rsidR="000B3F4F" w:rsidRPr="004A46A0" w:rsidRDefault="00AA19A3">
      <w:pPr>
        <w:pStyle w:val="Fonte"/>
        <w:rPr>
          <w:lang w:val="pt-BR"/>
        </w:rPr>
      </w:pPr>
      <w:r w:rsidRPr="004A46A0">
        <w:rPr>
          <w:b/>
          <w:lang w:val="pt-BR"/>
        </w:rPr>
        <w:t xml:space="preserve">JUD-02 - Relatório Analítico - ACP nº 5012227-71.2018.4.04.7205/SC. </w:t>
      </w:r>
      <w:r w:rsidRPr="004A46A0">
        <w:rPr>
          <w:lang w:val="pt-BR"/>
        </w:rPr>
        <w:t>Documento de trabalho carregado pelo usuário. Destaca inércia do Estado em 2024, multa diária, papel de IBAMA/IPHAN, FACISC/ACIB/SOMAR e risco sistêmico.</w:t>
      </w:r>
    </w:p>
    <w:p w14:paraId="79E7922F" w14:textId="77777777" w:rsidR="000B3F4F" w:rsidRPr="004A46A0" w:rsidRDefault="00AA19A3">
      <w:pPr>
        <w:pStyle w:val="Fonte"/>
        <w:rPr>
          <w:lang w:val="pt-BR"/>
        </w:rPr>
      </w:pPr>
      <w:r w:rsidRPr="004A46A0">
        <w:rPr>
          <w:b/>
          <w:lang w:val="pt-BR"/>
        </w:rPr>
        <w:t xml:space="preserve">JUD-03 - Análise do Processo Judicial nº 5013528-53.2018.4.04.7205/SC. </w:t>
      </w:r>
      <w:r w:rsidRPr="004A46A0">
        <w:rPr>
          <w:lang w:val="pt-BR"/>
        </w:rPr>
        <w:t>Documento de trabalho carregado pelo usuário. Trata da reparação indígena, obrigações de obras sociais, Programa Ibirama, cemitério/memorial e repasses.</w:t>
      </w:r>
    </w:p>
    <w:p w14:paraId="43E017D3" w14:textId="77777777" w:rsidR="000B3F4F" w:rsidRPr="004A46A0" w:rsidRDefault="00AA19A3">
      <w:pPr>
        <w:pStyle w:val="Fonte"/>
        <w:rPr>
          <w:lang w:val="pt-BR"/>
        </w:rPr>
      </w:pPr>
      <w:r w:rsidRPr="004A46A0">
        <w:rPr>
          <w:b/>
          <w:lang w:val="pt-BR"/>
        </w:rPr>
        <w:t xml:space="preserve">JUD-04 - Plano de Execução Imediata pela Lei nº 14.133/2021 - Barragem Norte. </w:t>
      </w:r>
      <w:r w:rsidRPr="004A46A0">
        <w:rPr>
          <w:lang w:val="pt-BR"/>
        </w:rPr>
        <w:t>Documento de trabalho carregado pelo usuário. Estrutura alternativas de contratação emergencial, SRP, concorrência e plano de execução.</w:t>
      </w:r>
    </w:p>
    <w:p w14:paraId="06FED225" w14:textId="77777777" w:rsidR="000B3F4F" w:rsidRPr="004A46A0" w:rsidRDefault="00AA19A3">
      <w:pPr>
        <w:pStyle w:val="Ttulo2"/>
        <w:rPr>
          <w:lang w:val="pt-BR"/>
        </w:rPr>
      </w:pPr>
      <w:r w:rsidRPr="004A46A0">
        <w:rPr>
          <w:rFonts w:ascii="Arial" w:hAnsi="Arial"/>
          <w:lang w:val="pt-BR"/>
        </w:rPr>
        <w:t>18.2. Fontes públicas verificadas</w:t>
      </w:r>
    </w:p>
    <w:p w14:paraId="78D09CC5" w14:textId="77777777" w:rsidR="000B3F4F" w:rsidRPr="004A46A0" w:rsidRDefault="00AA19A3">
      <w:pPr>
        <w:pStyle w:val="Fonte"/>
        <w:rPr>
          <w:lang w:val="pt-BR"/>
        </w:rPr>
      </w:pPr>
      <w:r w:rsidRPr="004A46A0">
        <w:rPr>
          <w:b/>
          <w:lang w:val="pt-BR"/>
        </w:rPr>
        <w:t xml:space="preserve">WEB-01 - Secretaria da Proteção e Defesa Civil de SC. Manual de Operação das Barragens de Contenção de Cheias do Vale do Itajaí (PDF, 2024). </w:t>
      </w:r>
      <w:hyperlink r:id="rId8">
        <w:r w:rsidRPr="004A46A0">
          <w:rPr>
            <w:color w:val="0563C1"/>
            <w:u w:val="single"/>
            <w:lang w:val="pt-BR"/>
          </w:rPr>
          <w:t>https://www.defesacivil.sc.gov.br/wp-content/uploads/2024/09/OPERACAO-DE-BARRAGEM.pdf</w:t>
        </w:r>
      </w:hyperlink>
      <w:r w:rsidRPr="004A46A0">
        <w:rPr>
          <w:lang w:val="pt-BR"/>
        </w:rPr>
        <w:t xml:space="preserve"> Fonte central sobre restrições operativas, níveis hidráulicos, fechamento e esvaziamento.</w:t>
      </w:r>
    </w:p>
    <w:p w14:paraId="761B2EC5" w14:textId="77777777" w:rsidR="000B3F4F" w:rsidRPr="004A46A0" w:rsidRDefault="00AA19A3">
      <w:pPr>
        <w:pStyle w:val="Fonte"/>
        <w:rPr>
          <w:lang w:val="pt-BR"/>
        </w:rPr>
      </w:pPr>
      <w:r w:rsidRPr="004A46A0">
        <w:rPr>
          <w:b/>
          <w:lang w:val="pt-BR"/>
        </w:rPr>
        <w:t xml:space="preserve">WEB-02 - Defesa Civil de SC. Consulta Pública do Manual de Operação de Barragens apresentada aos municípios do Alto Vale (22/10/2024). </w:t>
      </w:r>
      <w:hyperlink r:id="rId9">
        <w:r w:rsidRPr="004A46A0">
          <w:rPr>
            <w:color w:val="0563C1"/>
            <w:u w:val="single"/>
            <w:lang w:val="pt-BR"/>
          </w:rPr>
          <w:t>https://www.defesacivil.sc.gov.br/2024/10/22/consulta-publica-do-manual-de-operacao-de-barragens-e-apresentada-aos-municipios-do-alto-vale-do-itajai/</w:t>
        </w:r>
      </w:hyperlink>
      <w:r w:rsidRPr="004A46A0">
        <w:rPr>
          <w:lang w:val="pt-BR"/>
        </w:rPr>
        <w:t xml:space="preserve"> Consulta aberta em 07/10/2024.</w:t>
      </w:r>
    </w:p>
    <w:p w14:paraId="0BDE297D" w14:textId="77777777" w:rsidR="000B3F4F" w:rsidRPr="004A46A0" w:rsidRDefault="00AA19A3">
      <w:pPr>
        <w:pStyle w:val="Fonte"/>
        <w:rPr>
          <w:lang w:val="pt-BR"/>
        </w:rPr>
      </w:pPr>
      <w:r w:rsidRPr="004A46A0">
        <w:rPr>
          <w:b/>
          <w:lang w:val="pt-BR"/>
        </w:rPr>
        <w:t xml:space="preserve">WEB-03 - Defesa Civil de SC. Consulta pública recebeu mais de 30 contribuições (10/01/2025). </w:t>
      </w:r>
      <w:hyperlink r:id="rId10">
        <w:r w:rsidRPr="004A46A0">
          <w:rPr>
            <w:color w:val="0563C1"/>
            <w:u w:val="single"/>
            <w:lang w:val="pt-BR"/>
          </w:rPr>
          <w:t>https://www.defesacivil.sc.gov.br/2025/01/10/consulta-publica-sobre-operacao-de-barragens-no-vale-do-itajai-recebe-mais-de-30-contribuicoes/</w:t>
        </w:r>
      </w:hyperlink>
      <w:r w:rsidRPr="004A46A0">
        <w:rPr>
          <w:lang w:val="pt-BR"/>
        </w:rPr>
        <w:t xml:space="preserve"> Demonstra necessidade de transparência e explicitação de critérios.</w:t>
      </w:r>
    </w:p>
    <w:p w14:paraId="64EA65DE" w14:textId="77777777" w:rsidR="000B3F4F" w:rsidRPr="004A46A0" w:rsidRDefault="00AA19A3">
      <w:pPr>
        <w:pStyle w:val="Fonte"/>
        <w:rPr>
          <w:lang w:val="pt-BR"/>
        </w:rPr>
      </w:pPr>
      <w:r w:rsidRPr="004A46A0">
        <w:rPr>
          <w:b/>
          <w:lang w:val="pt-BR"/>
        </w:rPr>
        <w:t xml:space="preserve">WEB-04 - SC em Pauta. Fechamento preventivo das Barragens Oeste e Sul em 27/06/2025. </w:t>
      </w:r>
      <w:hyperlink r:id="rId11">
        <w:r w:rsidRPr="004A46A0">
          <w:rPr>
            <w:color w:val="0563C1"/>
            <w:u w:val="single"/>
            <w:lang w:val="pt-BR"/>
          </w:rPr>
          <w:t>https://scempauta.com.br/2025/06/27/comportas-das-barragens-de-taio-e-ituporanga-sao-fechadas-como-medida-preventiva/</w:t>
        </w:r>
      </w:hyperlink>
      <w:r w:rsidRPr="004A46A0">
        <w:rPr>
          <w:lang w:val="pt-BR"/>
        </w:rPr>
        <w:t xml:space="preserve"> Fonte jornalística sobre operação preventiva em 2025, a ser confirmada por registros oficiais.</w:t>
      </w:r>
    </w:p>
    <w:p w14:paraId="0F52DE1A" w14:textId="77777777" w:rsidR="000B3F4F" w:rsidRPr="004A46A0" w:rsidRDefault="00AA19A3">
      <w:pPr>
        <w:pStyle w:val="Fonte"/>
        <w:rPr>
          <w:lang w:val="pt-BR"/>
        </w:rPr>
      </w:pPr>
      <w:r w:rsidRPr="004A46A0">
        <w:rPr>
          <w:b/>
          <w:lang w:val="pt-BR"/>
        </w:rPr>
        <w:t xml:space="preserve">WEB-05 - SAS/SC. Assistência Social e Defesa Civil discutem atualização do plano de contingência da Barragem Norte (13/01/2025). </w:t>
      </w:r>
      <w:hyperlink r:id="rId12">
        <w:r w:rsidRPr="004A46A0">
          <w:rPr>
            <w:color w:val="0563C1"/>
            <w:u w:val="single"/>
            <w:lang w:val="pt-BR"/>
          </w:rPr>
          <w:t>https://www.sas.sc.gov.br/index.php/noticias/2452-assistencia-social-e-defesa-civil-discutem-atualizacao-do-plano-de-contingencia-da-barragem-norte</w:t>
        </w:r>
      </w:hyperlink>
      <w:r w:rsidRPr="004A46A0">
        <w:rPr>
          <w:lang w:val="pt-BR"/>
        </w:rPr>
        <w:t xml:space="preserve"> Registra capacidade de 357 milhões de m³ e problemas de comporta desde 2023.</w:t>
      </w:r>
    </w:p>
    <w:p w14:paraId="791F46DC" w14:textId="77777777" w:rsidR="000B3F4F" w:rsidRPr="004A46A0" w:rsidRDefault="00AA19A3">
      <w:pPr>
        <w:pStyle w:val="Fonte"/>
        <w:rPr>
          <w:lang w:val="pt-BR"/>
        </w:rPr>
      </w:pPr>
      <w:r w:rsidRPr="004A46A0">
        <w:rPr>
          <w:b/>
          <w:lang w:val="pt-BR"/>
        </w:rPr>
        <w:t xml:space="preserve">WEB-06 - MPF/SC. Solução para comunidade indígena afetada pela Barragem Norte em José Boiteux (20/08/2025). </w:t>
      </w:r>
      <w:hyperlink r:id="rId13">
        <w:r w:rsidRPr="004A46A0">
          <w:rPr>
            <w:color w:val="0563C1"/>
            <w:u w:val="single"/>
            <w:lang w:val="pt-BR"/>
          </w:rPr>
          <w:t>https://www.mpf.mp.br/o-mpf/unidades/pr-sc/noticias/mpf-articula-solucao-para-comunidade-indigena-afetada-pela-barragem-norte-em-jose-boiteux-sc</w:t>
        </w:r>
      </w:hyperlink>
      <w:r w:rsidRPr="004A46A0">
        <w:rPr>
          <w:lang w:val="pt-BR"/>
        </w:rPr>
        <w:t xml:space="preserve"> Fonte oficial sobre pacote de obras, escola de 2.000 m², complexo educacional/cultural e investimentos.</w:t>
      </w:r>
    </w:p>
    <w:p w14:paraId="3FEE67B3" w14:textId="77777777" w:rsidR="000B3F4F" w:rsidRPr="004A46A0" w:rsidRDefault="00AA19A3">
      <w:pPr>
        <w:pStyle w:val="Fonte"/>
        <w:rPr>
          <w:lang w:val="pt-BR"/>
        </w:rPr>
      </w:pPr>
      <w:r w:rsidRPr="004A46A0">
        <w:rPr>
          <w:b/>
          <w:lang w:val="pt-BR"/>
        </w:rPr>
        <w:lastRenderedPageBreak/>
        <w:t xml:space="preserve">WEB-07 - Defesa Civil de SC. Estado garante acordo para manutenção segura da Barragem Norte e melhorias na comunidade indígena (17/03/2025). </w:t>
      </w:r>
      <w:hyperlink r:id="rId14">
        <w:r w:rsidRPr="004A46A0">
          <w:rPr>
            <w:color w:val="0563C1"/>
            <w:u w:val="single"/>
            <w:lang w:val="pt-BR"/>
          </w:rPr>
          <w:t>https://www.defesacivil.sc.gov.br/2025/03/17/estado-garante-acordo-para-manutencao-segura-da-barragem-norte-e-melhorias-na-comunidade-indigena-de-jose-boiteux/</w:t>
        </w:r>
      </w:hyperlink>
      <w:r w:rsidRPr="004A46A0">
        <w:rPr>
          <w:lang w:val="pt-BR"/>
        </w:rPr>
        <w:t xml:space="preserve"> Fonte oficial sobre acordo, ampliação habitacional e manutenção da Barragem Norte.</w:t>
      </w:r>
    </w:p>
    <w:p w14:paraId="380D0895" w14:textId="77777777" w:rsidR="000B3F4F" w:rsidRPr="004A46A0" w:rsidRDefault="00AA19A3">
      <w:pPr>
        <w:pStyle w:val="Fonte"/>
        <w:rPr>
          <w:lang w:val="pt-BR"/>
        </w:rPr>
      </w:pPr>
      <w:r w:rsidRPr="004A46A0">
        <w:rPr>
          <w:b/>
          <w:lang w:val="pt-BR"/>
        </w:rPr>
        <w:t xml:space="preserve">WEB-08 - Prefeitura de Blumenau. Programa Casa Catarina: 43 casas de 56 m² ao custo de R$ 114 mil cada (03/09/2025). </w:t>
      </w:r>
      <w:hyperlink r:id="rId15">
        <w:r w:rsidRPr="004A46A0">
          <w:rPr>
            <w:color w:val="0563C1"/>
            <w:u w:val="single"/>
            <w:lang w:val="pt-BR"/>
          </w:rPr>
          <w:t>https://www.blumenau.sc.gov.br/secretarias/secretaria-de-desenvolvimento-social/semudes/blumenau-ganha-43-novas-casas-populares-pelo-programa-casa-catarina91</w:t>
        </w:r>
      </w:hyperlink>
      <w:r w:rsidRPr="004A46A0">
        <w:rPr>
          <w:lang w:val="pt-BR"/>
        </w:rPr>
        <w:t xml:space="preserve"> Referência comparativa de metragem e custo unitário.</w:t>
      </w:r>
    </w:p>
    <w:p w14:paraId="670F0BB3" w14:textId="77777777" w:rsidR="000B3F4F" w:rsidRPr="004A46A0" w:rsidRDefault="00AA19A3">
      <w:pPr>
        <w:pStyle w:val="Fonte"/>
        <w:rPr>
          <w:lang w:val="pt-BR"/>
        </w:rPr>
      </w:pPr>
      <w:r w:rsidRPr="004A46A0">
        <w:rPr>
          <w:b/>
          <w:lang w:val="pt-BR"/>
        </w:rPr>
        <w:t xml:space="preserve">WEB-09 - Diário Oficial do Estado de SC, ed. 22541, 26/06/2025. Casa Catarina em José Boiteux: 12 unidades, R$ 1.368.000,00. </w:t>
      </w:r>
      <w:hyperlink r:id="rId16">
        <w:r w:rsidRPr="004A46A0">
          <w:rPr>
            <w:color w:val="0563C1"/>
            <w:u w:val="single"/>
            <w:lang w:val="pt-BR"/>
          </w:rPr>
          <w:t>https://portal.doe.sea.sc.gov.br/repositorio/2025/20250626/Jornal/22541.pdf</w:t>
        </w:r>
      </w:hyperlink>
      <w:r w:rsidRPr="004A46A0">
        <w:rPr>
          <w:lang w:val="pt-BR"/>
        </w:rPr>
        <w:t xml:space="preserve"> Processo SCC 7344/2025.</w:t>
      </w:r>
    </w:p>
    <w:p w14:paraId="4740CE7C" w14:textId="77777777" w:rsidR="000B3F4F" w:rsidRPr="004A46A0" w:rsidRDefault="00AA19A3">
      <w:pPr>
        <w:pStyle w:val="Fonte"/>
        <w:rPr>
          <w:lang w:val="pt-BR"/>
        </w:rPr>
      </w:pPr>
      <w:r w:rsidRPr="004A46A0">
        <w:rPr>
          <w:b/>
          <w:lang w:val="pt-BR"/>
        </w:rPr>
        <w:t xml:space="preserve">WEB-10 - DNIT. Ordem de serviço para reabilitação da Ponte sobre o Rio Itajaí-Açu II na BR-470/SC (12/05/2023). </w:t>
      </w:r>
      <w:hyperlink r:id="rId17">
        <w:r w:rsidRPr="004A46A0">
          <w:rPr>
            <w:color w:val="0563C1"/>
            <w:u w:val="single"/>
            <w:lang w:val="pt-BR"/>
          </w:rPr>
          <w:t>https://www.gov.br/dnit/pt-br/assuntos/noticias/dnit-emite-ordem-de-servico-para-reabilitacao-da-ponte-sobre-o-rio-itajai-acu-ii-na-br-470-sc</w:t>
        </w:r>
      </w:hyperlink>
      <w:r w:rsidRPr="004A46A0">
        <w:rPr>
          <w:lang w:val="pt-BR"/>
        </w:rPr>
        <w:t xml:space="preserve"> Investimento de R$ 15 milhões e reabilitação estrutural.</w:t>
      </w:r>
    </w:p>
    <w:p w14:paraId="1C3E3993" w14:textId="77777777" w:rsidR="000B3F4F" w:rsidRPr="004A46A0" w:rsidRDefault="00AA19A3">
      <w:pPr>
        <w:pStyle w:val="Fonte"/>
        <w:rPr>
          <w:lang w:val="pt-BR"/>
        </w:rPr>
      </w:pPr>
      <w:r w:rsidRPr="004A46A0">
        <w:rPr>
          <w:b/>
          <w:lang w:val="pt-BR"/>
        </w:rPr>
        <w:t xml:space="preserve">WEB-11 - DNIT. Interdição da ponte entre Ibirama e </w:t>
      </w:r>
      <w:proofErr w:type="spellStart"/>
      <w:r w:rsidRPr="004A46A0">
        <w:rPr>
          <w:b/>
          <w:lang w:val="pt-BR"/>
        </w:rPr>
        <w:t>Apiúna</w:t>
      </w:r>
      <w:proofErr w:type="spellEnd"/>
      <w:r w:rsidRPr="004A46A0">
        <w:rPr>
          <w:b/>
          <w:lang w:val="pt-BR"/>
        </w:rPr>
        <w:t xml:space="preserve"> na BR-470/SC (12/10/2023). </w:t>
      </w:r>
      <w:hyperlink r:id="rId18">
        <w:r w:rsidRPr="004A46A0">
          <w:rPr>
            <w:color w:val="0563C1"/>
            <w:u w:val="single"/>
            <w:lang w:val="pt-BR"/>
          </w:rPr>
          <w:t>https://www.gov.br/dnit/pt-br/central-de-conteudos/noticias-alerta-de-servicos/dnit-interdita-ponte-entre-ibirama-e-apiuna-na-br-470-sc</w:t>
        </w:r>
      </w:hyperlink>
      <w:r w:rsidRPr="004A46A0">
        <w:rPr>
          <w:lang w:val="pt-BR"/>
        </w:rPr>
        <w:t xml:space="preserve"> Rio próximo às vigas da ponte; interdição preventiva.</w:t>
      </w:r>
    </w:p>
    <w:p w14:paraId="1A337DAB" w14:textId="77777777" w:rsidR="000B3F4F" w:rsidRPr="004A46A0" w:rsidRDefault="00AA19A3">
      <w:pPr>
        <w:pStyle w:val="Fonte"/>
        <w:rPr>
          <w:lang w:val="pt-BR"/>
        </w:rPr>
      </w:pPr>
      <w:r w:rsidRPr="004A46A0">
        <w:rPr>
          <w:b/>
          <w:lang w:val="pt-BR"/>
        </w:rPr>
        <w:t xml:space="preserve">WEB-12 - FIESC Monitora. Reabilitação da Ponte sobre o Rio Itajaí-Açu II. </w:t>
      </w:r>
      <w:hyperlink r:id="rId19">
        <w:r w:rsidRPr="004A46A0">
          <w:rPr>
            <w:color w:val="0563C1"/>
            <w:u w:val="single"/>
            <w:lang w:val="pt-BR"/>
          </w:rPr>
          <w:t>https://monitora.fiesc.com.br/detalhe.php?id=186</w:t>
        </w:r>
      </w:hyperlink>
      <w:r w:rsidRPr="004A46A0">
        <w:rPr>
          <w:lang w:val="pt-BR"/>
        </w:rPr>
        <w:t xml:space="preserve"> Acompanhamento do estágio da obra e histórico da reabilitação.</w:t>
      </w:r>
    </w:p>
    <w:p w14:paraId="4468C49D" w14:textId="77777777" w:rsidR="000B3F4F" w:rsidRPr="004A46A0" w:rsidRDefault="00AA19A3">
      <w:pPr>
        <w:pStyle w:val="Fonte"/>
        <w:rPr>
          <w:lang w:val="pt-BR"/>
        </w:rPr>
      </w:pPr>
      <w:r w:rsidRPr="004A46A0">
        <w:rPr>
          <w:b/>
          <w:lang w:val="pt-BR"/>
        </w:rPr>
        <w:t xml:space="preserve">WEB-13 - </w:t>
      </w:r>
      <w:proofErr w:type="spellStart"/>
      <w:r w:rsidRPr="004A46A0">
        <w:rPr>
          <w:b/>
          <w:lang w:val="pt-BR"/>
        </w:rPr>
        <w:t>ABRHidro</w:t>
      </w:r>
      <w:proofErr w:type="spellEnd"/>
      <w:r w:rsidRPr="004A46A0">
        <w:rPr>
          <w:b/>
          <w:lang w:val="pt-BR"/>
        </w:rPr>
        <w:t xml:space="preserve">. Simulação Hidrodinâmica do Rompimento da Barragem Norte em José Boiteux/SC (PDF, END181). </w:t>
      </w:r>
      <w:hyperlink r:id="rId20">
        <w:r w:rsidRPr="004A46A0">
          <w:rPr>
            <w:color w:val="0563C1"/>
            <w:u w:val="single"/>
            <w:lang w:val="pt-BR"/>
          </w:rPr>
          <w:t>https://files.abrhidro.org.br/Eventos/Trabalhos/79/END181.pdf</w:t>
        </w:r>
      </w:hyperlink>
      <w:r w:rsidRPr="004A46A0">
        <w:rPr>
          <w:lang w:val="pt-BR"/>
        </w:rPr>
        <w:t xml:space="preserve"> Estudo técnico sobre ruptura hipotética, com referência a José Boiteux e Ibirama.</w:t>
      </w:r>
    </w:p>
    <w:p w14:paraId="024B9D6C" w14:textId="77777777" w:rsidR="000B3F4F" w:rsidRPr="004A46A0" w:rsidRDefault="00AA19A3">
      <w:pPr>
        <w:pStyle w:val="Fonte"/>
        <w:rPr>
          <w:lang w:val="pt-BR"/>
        </w:rPr>
      </w:pPr>
      <w:r w:rsidRPr="004A46A0">
        <w:rPr>
          <w:b/>
          <w:lang w:val="pt-BR"/>
        </w:rPr>
        <w:t xml:space="preserve">WEB-14 - </w:t>
      </w:r>
      <w:proofErr w:type="spellStart"/>
      <w:r w:rsidRPr="004A46A0">
        <w:rPr>
          <w:b/>
          <w:lang w:val="pt-BR"/>
        </w:rPr>
        <w:t>ABRHidro</w:t>
      </w:r>
      <w:proofErr w:type="spellEnd"/>
      <w:r w:rsidRPr="004A46A0">
        <w:rPr>
          <w:b/>
          <w:lang w:val="pt-BR"/>
        </w:rPr>
        <w:t xml:space="preserve">. Página do trabalho END181 nos anais do I Encontro Nacional de Desastres. </w:t>
      </w:r>
      <w:hyperlink r:id="rId21">
        <w:r w:rsidRPr="004A46A0">
          <w:rPr>
            <w:color w:val="0563C1"/>
            <w:u w:val="single"/>
            <w:lang w:val="pt-BR"/>
          </w:rPr>
          <w:t>https://anais.abrhidro.org.br/job.php?Job=3794</w:t>
        </w:r>
      </w:hyperlink>
      <w:r w:rsidRPr="004A46A0">
        <w:rPr>
          <w:lang w:val="pt-BR"/>
        </w:rPr>
        <w:t xml:space="preserve"> Página de identificação do trabalho e autores.</w:t>
      </w:r>
    </w:p>
    <w:p w14:paraId="29E2D84E" w14:textId="77777777" w:rsidR="000B3F4F" w:rsidRPr="004A46A0" w:rsidRDefault="00AA19A3">
      <w:pPr>
        <w:pStyle w:val="Fonte"/>
        <w:rPr>
          <w:lang w:val="pt-BR"/>
        </w:rPr>
      </w:pPr>
      <w:r w:rsidRPr="004A46A0">
        <w:rPr>
          <w:b/>
          <w:lang w:val="pt-BR"/>
        </w:rPr>
        <w:t xml:space="preserve">WEB-15 - ALESC. Pedido de informação sobre Barragem Norte e estudo de rompimento (14/12/2023). </w:t>
      </w:r>
      <w:hyperlink r:id="rId22">
        <w:r w:rsidRPr="004A46A0">
          <w:rPr>
            <w:color w:val="0563C1"/>
            <w:u w:val="single"/>
            <w:lang w:val="pt-BR"/>
          </w:rPr>
          <w:t>https://portalelegis.alesc.sc.gov.br/documentos/zlrvq</w:t>
        </w:r>
      </w:hyperlink>
      <w:r w:rsidRPr="004A46A0">
        <w:rPr>
          <w:lang w:val="pt-BR"/>
        </w:rPr>
        <w:t xml:space="preserve"> Reconhece estudo </w:t>
      </w:r>
      <w:proofErr w:type="spellStart"/>
      <w:r w:rsidRPr="004A46A0">
        <w:rPr>
          <w:lang w:val="pt-BR"/>
        </w:rPr>
        <w:t>ABRHidro</w:t>
      </w:r>
      <w:proofErr w:type="spellEnd"/>
      <w:r w:rsidRPr="004A46A0">
        <w:rPr>
          <w:lang w:val="pt-BR"/>
        </w:rPr>
        <w:t>, questiona operação e planos de manutenção/contingência.</w:t>
      </w:r>
    </w:p>
    <w:p w14:paraId="7E90F849" w14:textId="77777777" w:rsidR="000B3F4F" w:rsidRPr="004A46A0" w:rsidRDefault="00AA19A3">
      <w:pPr>
        <w:pStyle w:val="Fonte"/>
        <w:rPr>
          <w:lang w:val="pt-BR"/>
        </w:rPr>
      </w:pPr>
      <w:r w:rsidRPr="004A46A0">
        <w:rPr>
          <w:b/>
          <w:lang w:val="pt-BR"/>
        </w:rPr>
        <w:t xml:space="preserve">WEB-16 - TCE/SC. PMO 23/00134653. Monitoramento de auditoria operacional da Defesa Civil. </w:t>
      </w:r>
      <w:hyperlink r:id="rId23">
        <w:r w:rsidRPr="004A46A0">
          <w:rPr>
            <w:color w:val="0563C1"/>
            <w:u w:val="single"/>
            <w:lang w:val="pt-BR"/>
          </w:rPr>
          <w:t>https://consulta.tce.sc.gov.br/RelatoriosDecisao/ConsultaVotoNovo/2300134653_17322978.pdf</w:t>
        </w:r>
      </w:hyperlink>
      <w:r w:rsidRPr="004A46A0">
        <w:rPr>
          <w:lang w:val="pt-BR"/>
        </w:rPr>
        <w:t xml:space="preserve"> Fonte de controle externo sobre documentos de segurança regular e Barragem Norte.</w:t>
      </w:r>
    </w:p>
    <w:p w14:paraId="1A91F219" w14:textId="77777777" w:rsidR="000B3F4F" w:rsidRPr="004A46A0" w:rsidRDefault="00AA19A3">
      <w:pPr>
        <w:pStyle w:val="Fonte"/>
        <w:rPr>
          <w:lang w:val="pt-BR"/>
        </w:rPr>
      </w:pPr>
      <w:r w:rsidRPr="004A46A0">
        <w:rPr>
          <w:b/>
          <w:lang w:val="pt-BR"/>
        </w:rPr>
        <w:t xml:space="preserve">WEB-17 - TCE/SC. Relatório resumido da auditoria operacional na Defesa Civil estadual. </w:t>
      </w:r>
      <w:hyperlink r:id="rId24">
        <w:r w:rsidRPr="004A46A0">
          <w:rPr>
            <w:color w:val="0563C1"/>
            <w:u w:val="single"/>
            <w:lang w:val="pt-BR"/>
          </w:rPr>
          <w:t>https://www.tcesc.tc.br/sites/default/files/Relat%C3%B3rio%20resumido%2022.pdf</w:t>
        </w:r>
      </w:hyperlink>
      <w:r w:rsidRPr="004A46A0">
        <w:rPr>
          <w:lang w:val="pt-BR"/>
        </w:rPr>
        <w:t xml:space="preserve"> Recomendações/determinações sobre propriedade, PSB, RSR e manual.</w:t>
      </w:r>
    </w:p>
    <w:p w14:paraId="6C015A02" w14:textId="77777777" w:rsidR="000B3F4F" w:rsidRPr="004A46A0" w:rsidRDefault="00AA19A3">
      <w:pPr>
        <w:pStyle w:val="Fonte"/>
        <w:rPr>
          <w:lang w:val="pt-BR"/>
        </w:rPr>
      </w:pPr>
      <w:r w:rsidRPr="004A46A0">
        <w:rPr>
          <w:b/>
          <w:lang w:val="pt-BR"/>
        </w:rPr>
        <w:t xml:space="preserve">WEB-18 - UNESCO. Criminal </w:t>
      </w:r>
      <w:proofErr w:type="spellStart"/>
      <w:r w:rsidRPr="004A46A0">
        <w:rPr>
          <w:b/>
          <w:lang w:val="pt-BR"/>
        </w:rPr>
        <w:t>Proceedings</w:t>
      </w:r>
      <w:proofErr w:type="spellEnd"/>
      <w:r w:rsidRPr="004A46A0">
        <w:rPr>
          <w:b/>
          <w:lang w:val="pt-BR"/>
        </w:rPr>
        <w:t xml:space="preserve"> </w:t>
      </w:r>
      <w:proofErr w:type="spellStart"/>
      <w:r w:rsidRPr="004A46A0">
        <w:rPr>
          <w:b/>
          <w:lang w:val="pt-BR"/>
        </w:rPr>
        <w:t>of</w:t>
      </w:r>
      <w:proofErr w:type="spellEnd"/>
      <w:r w:rsidRPr="004A46A0">
        <w:rPr>
          <w:b/>
          <w:lang w:val="pt-BR"/>
        </w:rPr>
        <w:t xml:space="preserve"> </w:t>
      </w:r>
      <w:proofErr w:type="spellStart"/>
      <w:r w:rsidRPr="004A46A0">
        <w:rPr>
          <w:b/>
          <w:lang w:val="pt-BR"/>
        </w:rPr>
        <w:t>the</w:t>
      </w:r>
      <w:proofErr w:type="spellEnd"/>
      <w:r w:rsidRPr="004A46A0">
        <w:rPr>
          <w:b/>
          <w:lang w:val="pt-BR"/>
        </w:rPr>
        <w:t xml:space="preserve"> </w:t>
      </w:r>
      <w:proofErr w:type="spellStart"/>
      <w:r w:rsidRPr="004A46A0">
        <w:rPr>
          <w:b/>
          <w:lang w:val="pt-BR"/>
        </w:rPr>
        <w:t>Vajont</w:t>
      </w:r>
      <w:proofErr w:type="spellEnd"/>
      <w:r w:rsidRPr="004A46A0">
        <w:rPr>
          <w:b/>
          <w:lang w:val="pt-BR"/>
        </w:rPr>
        <w:t xml:space="preserve"> Dam </w:t>
      </w:r>
      <w:proofErr w:type="spellStart"/>
      <w:r w:rsidRPr="004A46A0">
        <w:rPr>
          <w:b/>
          <w:lang w:val="pt-BR"/>
        </w:rPr>
        <w:t>Disaster</w:t>
      </w:r>
      <w:proofErr w:type="spellEnd"/>
      <w:r w:rsidRPr="004A46A0">
        <w:rPr>
          <w:b/>
          <w:lang w:val="pt-BR"/>
        </w:rPr>
        <w:t xml:space="preserve">. </w:t>
      </w:r>
      <w:hyperlink r:id="rId25">
        <w:r w:rsidRPr="004A46A0">
          <w:rPr>
            <w:color w:val="0563C1"/>
            <w:u w:val="single"/>
            <w:lang w:val="pt-BR"/>
          </w:rPr>
          <w:t>https://www.unesco.org/en/memory-world/criminal-proceedings-vajont-dam-disaster</w:t>
        </w:r>
      </w:hyperlink>
      <w:r w:rsidRPr="004A46A0">
        <w:rPr>
          <w:lang w:val="pt-BR"/>
        </w:rPr>
        <w:t xml:space="preserve"> Caso internacional: desastre sem rompimento estrutural da barragem, 1.910 mortes.</w:t>
      </w:r>
    </w:p>
    <w:p w14:paraId="0AE6F006" w14:textId="77777777" w:rsidR="000B3F4F" w:rsidRPr="004A46A0" w:rsidRDefault="00AA19A3">
      <w:pPr>
        <w:pStyle w:val="Fonte"/>
        <w:rPr>
          <w:lang w:val="pt-BR"/>
        </w:rPr>
      </w:pPr>
      <w:r w:rsidRPr="004A46A0">
        <w:rPr>
          <w:b/>
          <w:lang w:val="pt-BR"/>
        </w:rPr>
        <w:t xml:space="preserve">WEB-19 - </w:t>
      </w:r>
      <w:proofErr w:type="spellStart"/>
      <w:r w:rsidRPr="004A46A0">
        <w:rPr>
          <w:b/>
          <w:lang w:val="pt-BR"/>
        </w:rPr>
        <w:t>DamFailures</w:t>
      </w:r>
      <w:proofErr w:type="spellEnd"/>
      <w:r w:rsidRPr="004A46A0">
        <w:rPr>
          <w:b/>
          <w:lang w:val="pt-BR"/>
        </w:rPr>
        <w:t xml:space="preserve">/ASDSO. </w:t>
      </w:r>
      <w:proofErr w:type="spellStart"/>
      <w:r w:rsidRPr="004A46A0">
        <w:rPr>
          <w:b/>
          <w:lang w:val="pt-BR"/>
        </w:rPr>
        <w:t>Vajont</w:t>
      </w:r>
      <w:proofErr w:type="spellEnd"/>
      <w:r w:rsidRPr="004A46A0">
        <w:rPr>
          <w:b/>
          <w:lang w:val="pt-BR"/>
        </w:rPr>
        <w:t xml:space="preserve"> Dam case </w:t>
      </w:r>
      <w:proofErr w:type="spellStart"/>
      <w:r w:rsidRPr="004A46A0">
        <w:rPr>
          <w:b/>
          <w:lang w:val="pt-BR"/>
        </w:rPr>
        <w:t>study</w:t>
      </w:r>
      <w:proofErr w:type="spellEnd"/>
      <w:r w:rsidRPr="004A46A0">
        <w:rPr>
          <w:b/>
          <w:lang w:val="pt-BR"/>
        </w:rPr>
        <w:t xml:space="preserve"> (PDF). </w:t>
      </w:r>
      <w:hyperlink r:id="rId26">
        <w:r w:rsidRPr="004A46A0">
          <w:rPr>
            <w:color w:val="0563C1"/>
            <w:u w:val="single"/>
            <w:lang w:val="pt-BR"/>
          </w:rPr>
          <w:t>https://damfailures.org/sites/default/files/wp-pdf/ASDSO-Vajont_Mauney_Graham.pdf</w:t>
        </w:r>
      </w:hyperlink>
      <w:r w:rsidRPr="004A46A0">
        <w:rPr>
          <w:lang w:val="pt-BR"/>
        </w:rPr>
        <w:t xml:space="preserve"> Estudo técnico: barragem não falhou estruturalmente, mas houve onda catastrófica.</w:t>
      </w:r>
    </w:p>
    <w:p w14:paraId="5892BBDE" w14:textId="77777777" w:rsidR="000B3F4F" w:rsidRPr="004A46A0" w:rsidRDefault="00AA19A3">
      <w:pPr>
        <w:pStyle w:val="Fonte"/>
        <w:rPr>
          <w:lang w:val="pt-BR"/>
        </w:rPr>
      </w:pPr>
      <w:r w:rsidRPr="004A46A0">
        <w:rPr>
          <w:b/>
          <w:lang w:val="pt-BR"/>
        </w:rPr>
        <w:t xml:space="preserve">WEB-20 - Planalto. Lei nº 12.334/2010 - Política Nacional de Segurança de Barragens. </w:t>
      </w:r>
      <w:hyperlink r:id="rId27">
        <w:r w:rsidRPr="004A46A0">
          <w:rPr>
            <w:color w:val="0563C1"/>
            <w:u w:val="single"/>
            <w:lang w:val="pt-BR"/>
          </w:rPr>
          <w:t>https://www.planalto.gov.br/ccivil_03/_Ato2007-2010/2010/Lei/L12334.htm</w:t>
        </w:r>
      </w:hyperlink>
      <w:r w:rsidRPr="004A46A0">
        <w:rPr>
          <w:lang w:val="pt-BR"/>
        </w:rPr>
        <w:t xml:space="preserve"> Marco normativo do PSB, PAE, inspeções e responsabilidades.</w:t>
      </w:r>
    </w:p>
    <w:p w14:paraId="103E1B81" w14:textId="77777777" w:rsidR="000B3F4F" w:rsidRPr="004A46A0" w:rsidRDefault="00AA19A3">
      <w:pPr>
        <w:pStyle w:val="Fonte"/>
        <w:rPr>
          <w:lang w:val="pt-BR"/>
        </w:rPr>
      </w:pPr>
      <w:r w:rsidRPr="004A46A0">
        <w:rPr>
          <w:b/>
          <w:lang w:val="pt-BR"/>
        </w:rPr>
        <w:t xml:space="preserve">WEB-21 - Planalto. Código de Processo Civil, art. 537 - multa coercitiva. </w:t>
      </w:r>
      <w:hyperlink r:id="rId28">
        <w:r w:rsidRPr="004A46A0">
          <w:rPr>
            <w:color w:val="0563C1"/>
            <w:u w:val="single"/>
            <w:lang w:val="pt-BR"/>
          </w:rPr>
          <w:t>https://www.planalto.gov.br/ccivil_03/_ato2015-2018/2015/lei/l13105.htm</w:t>
        </w:r>
      </w:hyperlink>
      <w:r w:rsidRPr="004A46A0">
        <w:rPr>
          <w:lang w:val="pt-BR"/>
        </w:rPr>
        <w:t xml:space="preserve"> Base para astreintes e majoração conforme efetividade.</w:t>
      </w:r>
    </w:p>
    <w:p w14:paraId="39B1CDE6" w14:textId="77777777" w:rsidR="000B3F4F" w:rsidRPr="004A46A0" w:rsidRDefault="00AA19A3">
      <w:pPr>
        <w:pStyle w:val="Fonte"/>
        <w:rPr>
          <w:lang w:val="pt-BR"/>
        </w:rPr>
      </w:pPr>
      <w:r w:rsidRPr="004A46A0">
        <w:rPr>
          <w:b/>
          <w:lang w:val="pt-BR"/>
        </w:rPr>
        <w:t xml:space="preserve">WEB-22 - Planalto. Lei nº 7.347/1985 - Ação Civil Pública. </w:t>
      </w:r>
      <w:hyperlink r:id="rId29">
        <w:r w:rsidRPr="004A46A0">
          <w:rPr>
            <w:color w:val="0563C1"/>
            <w:u w:val="single"/>
            <w:lang w:val="pt-BR"/>
          </w:rPr>
          <w:t>https://www.planalto.gov.br/ccivil_03/leis/l7347orig.htm</w:t>
        </w:r>
      </w:hyperlink>
      <w:r w:rsidRPr="004A46A0">
        <w:rPr>
          <w:lang w:val="pt-BR"/>
        </w:rPr>
        <w:t xml:space="preserve"> Base das ações coletivas e destinação de valores em tutela coletiva.</w:t>
      </w:r>
    </w:p>
    <w:p w14:paraId="7534C692" w14:textId="77777777" w:rsidR="000B3F4F" w:rsidRPr="004A46A0" w:rsidRDefault="00AA19A3">
      <w:pPr>
        <w:pStyle w:val="Fonte"/>
        <w:rPr>
          <w:lang w:val="pt-BR"/>
        </w:rPr>
      </w:pPr>
      <w:r w:rsidRPr="004A46A0">
        <w:rPr>
          <w:b/>
          <w:lang w:val="pt-BR"/>
        </w:rPr>
        <w:t xml:space="preserve">WEB-23 - Defesa Civil de SC. Monitoramento das barragens. </w:t>
      </w:r>
      <w:hyperlink r:id="rId30">
        <w:r w:rsidRPr="004A46A0">
          <w:rPr>
            <w:color w:val="0563C1"/>
            <w:u w:val="single"/>
            <w:lang w:val="pt-BR"/>
          </w:rPr>
          <w:t>https://monitoramento.defesacivil.sc.gov.br/barragens</w:t>
        </w:r>
      </w:hyperlink>
      <w:r w:rsidRPr="004A46A0">
        <w:rPr>
          <w:lang w:val="pt-BR"/>
        </w:rPr>
        <w:t xml:space="preserve"> Página de acompanhamento público das barragens, útil para exigir bases históricas exportáveis.</w:t>
      </w:r>
    </w:p>
    <w:p w14:paraId="04B2BCF6" w14:textId="77777777" w:rsidR="000B3F4F" w:rsidRPr="004A46A0" w:rsidRDefault="00AA19A3">
      <w:pPr>
        <w:pStyle w:val="Fonte"/>
        <w:rPr>
          <w:lang w:val="pt-BR"/>
        </w:rPr>
      </w:pPr>
      <w:r w:rsidRPr="004A46A0">
        <w:rPr>
          <w:b/>
          <w:lang w:val="pt-BR"/>
        </w:rPr>
        <w:t xml:space="preserve">WEB-24 - Defesa Civil de SC. Simulado testa fechamento das comportas e modernização das barragens (01/03/2026). </w:t>
      </w:r>
      <w:hyperlink r:id="rId31">
        <w:r w:rsidRPr="004A46A0">
          <w:rPr>
            <w:color w:val="0563C1"/>
            <w:u w:val="single"/>
            <w:lang w:val="pt-BR"/>
          </w:rPr>
          <w:t>https://www.defesacivil.sc.gov.br/2026/03/01/simulado-testa-fechamento-das-comportas-e-avanca-na-modernizacao-das-barragens-em-santa-catarina/</w:t>
        </w:r>
      </w:hyperlink>
      <w:r w:rsidRPr="004A46A0">
        <w:rPr>
          <w:lang w:val="pt-BR"/>
        </w:rPr>
        <w:t xml:space="preserve"> Fonte recente sobre testes e alegada operacionalidade.</w:t>
      </w:r>
    </w:p>
    <w:p w14:paraId="5807EED3" w14:textId="77777777" w:rsidR="000B3F4F" w:rsidRPr="004A46A0" w:rsidRDefault="00AA19A3">
      <w:pPr>
        <w:pStyle w:val="Fonte"/>
        <w:rPr>
          <w:lang w:val="pt-BR"/>
        </w:rPr>
      </w:pPr>
      <w:r w:rsidRPr="004A46A0">
        <w:rPr>
          <w:b/>
          <w:lang w:val="pt-BR"/>
        </w:rPr>
        <w:t xml:space="preserve">WEB-25 - Defesa Civil de SC. Governo avança na licitação da Barragem de José Boiteux (28/01/2026). </w:t>
      </w:r>
      <w:hyperlink r:id="rId32">
        <w:r w:rsidRPr="004A46A0">
          <w:rPr>
            <w:color w:val="0563C1"/>
            <w:u w:val="single"/>
            <w:lang w:val="pt-BR"/>
          </w:rPr>
          <w:t>https://www.defesacivil.sc.gov.br/2026/01/28/governo-do-estado-avanca-na-licitacao-da-barragem-de-jose-boiteux-e-reforca-dialogo-com-comunidades-indigenas/</w:t>
        </w:r>
      </w:hyperlink>
      <w:r w:rsidRPr="004A46A0">
        <w:rPr>
          <w:lang w:val="pt-BR"/>
        </w:rPr>
        <w:t xml:space="preserve"> Fonte recente sobre licitação e diálogo com comunidades indígenas.</w:t>
      </w:r>
    </w:p>
    <w:p w14:paraId="4361FD1A" w14:textId="77777777" w:rsidR="000B3F4F" w:rsidRPr="004A46A0" w:rsidRDefault="00AA19A3">
      <w:pPr>
        <w:pStyle w:val="Ttulo1"/>
        <w:rPr>
          <w:lang w:val="pt-BR"/>
        </w:rPr>
      </w:pPr>
      <w:r w:rsidRPr="004A46A0">
        <w:rPr>
          <w:rFonts w:ascii="Arial" w:hAnsi="Arial"/>
          <w:lang w:val="pt-BR"/>
        </w:rPr>
        <w:lastRenderedPageBreak/>
        <w:t>19. MINUTA DE FORMULAÇÃO SINTÉTICA PARA ABERTURA DA PEÇA</w:t>
      </w:r>
    </w:p>
    <w:p w14:paraId="2137B03B" w14:textId="77777777" w:rsidR="000B3F4F" w:rsidRPr="004A46A0" w:rsidRDefault="00AA19A3">
      <w:pPr>
        <w:rPr>
          <w:lang w:val="pt-BR"/>
        </w:rPr>
      </w:pPr>
      <w:r w:rsidRPr="004A46A0">
        <w:rPr>
          <w:lang w:val="pt-BR"/>
        </w:rPr>
        <w:t>Requer-se a Vossa Excelência que a presente manifestação seja recebida como dossiê técnico-jurídico de apoio à fiscalização do cumprimento das obrigações judiciais relativas ao sistema de barragens do Alto Vale do Itajaí, especialmente porque a controvérsia transcendeu a dimensão contratual ou administrativa ordinária e passou a envolver risco coletivo, segurança hídrica regional, integridade de populações indígenas e proteção da vida de comunidades situadas a jusante.</w:t>
      </w:r>
    </w:p>
    <w:p w14:paraId="70707C7B" w14:textId="77777777" w:rsidR="000B3F4F" w:rsidRPr="004A46A0" w:rsidRDefault="00AA19A3">
      <w:pPr>
        <w:rPr>
          <w:lang w:val="pt-BR"/>
        </w:rPr>
      </w:pPr>
      <w:r w:rsidRPr="004A46A0">
        <w:rPr>
          <w:lang w:val="pt-BR"/>
        </w:rPr>
        <w:t xml:space="preserve">O caso revela funcionamento anormal do serviço público de defesa contra inundações, não apenas pela existência de obras inconclusas ou de manutenção postergada, mas pela acumulação de fatores que, em conjunto, reduzem a confiabilidade do sistema: descumprimento de decisões judiciais, inércia informacional perante o Juízo, falta de comprovação pública suficiente da condição de comportas, indefinições sobre canal extravasor, fragilidade dos planos de segurança e emergência, atraso em compensações indígenas, </w:t>
      </w:r>
      <w:r w:rsidRPr="004A46A0">
        <w:rPr>
          <w:lang w:val="pt-BR"/>
        </w:rPr>
        <w:t>controvérsias de acesso, consulta pública tardia sobre o manual de operação e possível dependência de apoio privado em situação emergencial.</w:t>
      </w:r>
    </w:p>
    <w:p w14:paraId="26646B9A" w14:textId="77777777" w:rsidR="000B3F4F" w:rsidRPr="004A46A0" w:rsidRDefault="00AA19A3">
      <w:pPr>
        <w:rPr>
          <w:lang w:val="pt-BR"/>
        </w:rPr>
      </w:pPr>
      <w:r w:rsidRPr="004A46A0">
        <w:rPr>
          <w:lang w:val="pt-BR"/>
        </w:rPr>
        <w:t>A presente formulação não opõe a comunidade indígena à população a jusante. Ao contrário, sustenta que ambas foram colocadas em posição de vulnerabilidade pela mesma falha estatal: a incapacidade de cumprir, de forma simultânea, o dever de reparação às comunidades diretamente impactadas pela Barragem Norte e o dever de proteção da população regional contra cheias. A re</w:t>
      </w:r>
      <w:r w:rsidRPr="004A46A0">
        <w:rPr>
          <w:lang w:val="pt-BR"/>
        </w:rPr>
        <w:t>sposta jurisdicional e de controle externo deve, portanto, ser integrada, técnica, transparente e coercitiva.</w:t>
      </w:r>
    </w:p>
    <w:p w14:paraId="7580C297" w14:textId="77777777" w:rsidR="000B3F4F" w:rsidRPr="004A46A0" w:rsidRDefault="00AA19A3">
      <w:pPr>
        <w:pStyle w:val="Ttulo1"/>
        <w:rPr>
          <w:lang w:val="pt-BR"/>
        </w:rPr>
      </w:pPr>
      <w:r w:rsidRPr="004A46A0">
        <w:rPr>
          <w:rFonts w:ascii="Arial" w:hAnsi="Arial"/>
          <w:lang w:val="pt-BR"/>
        </w:rPr>
        <w:t>20. COMPLEMENTO ANALÍTICO: MATRIZ INTERNACIONAL E PADRÃO DE OPERAÇÃO DE RESERVATÓRIOS</w:t>
      </w:r>
    </w:p>
    <w:p w14:paraId="67B61E47" w14:textId="77777777" w:rsidR="000B3F4F" w:rsidRPr="004A46A0" w:rsidRDefault="00AA19A3">
      <w:pPr>
        <w:rPr>
          <w:lang w:val="pt-BR"/>
        </w:rPr>
      </w:pPr>
      <w:r w:rsidRPr="004A46A0">
        <w:rPr>
          <w:lang w:val="pt-BR"/>
        </w:rPr>
        <w:t xml:space="preserve">A experiência internacional confirma que a operação de reservatórios de controle de cheias deve se basear em matriz dinâmica, e não em decisão isolada ou puramente intuitiva. A decisão de fechar, abrir ou </w:t>
      </w:r>
      <w:proofErr w:type="spellStart"/>
      <w:r w:rsidRPr="004A46A0">
        <w:rPr>
          <w:lang w:val="pt-BR"/>
        </w:rPr>
        <w:t>pré</w:t>
      </w:r>
      <w:proofErr w:type="spellEnd"/>
      <w:r w:rsidRPr="004A46A0">
        <w:rPr>
          <w:lang w:val="pt-BR"/>
        </w:rPr>
        <w:t>-esvaziar depende de dados hidrológicos, previsão meteorológica, volume livre, vazões, pontos críticos a jusante, segurança estrutural, comunicação e operação integrada quando houver múltiplas barragens.</w:t>
      </w:r>
    </w:p>
    <w:p w14:paraId="50B47AB6" w14:textId="77777777" w:rsidR="000B3F4F" w:rsidRPr="004A46A0" w:rsidRDefault="00AA19A3">
      <w:pPr>
        <w:rPr>
          <w:lang w:val="pt-BR"/>
        </w:rPr>
      </w:pPr>
      <w:r w:rsidRPr="004A46A0">
        <w:rPr>
          <w:lang w:val="pt-BR"/>
        </w:rPr>
        <w:t>O material da WMO/GWP sobre operação de reservatórios e vazões gerenciadas enquadra a operação como ferramenta de gestão integrada de inundações, orientada por armazenamento, liberação controlada e limitação de vazões a jusante. [WEB-26]</w:t>
      </w:r>
    </w:p>
    <w:p w14:paraId="36D467B1" w14:textId="77777777" w:rsidR="000B3F4F" w:rsidRPr="004A46A0" w:rsidRDefault="00AA19A3">
      <w:pPr>
        <w:rPr>
          <w:lang w:val="pt-BR"/>
        </w:rPr>
      </w:pPr>
      <w:r w:rsidRPr="004A46A0">
        <w:rPr>
          <w:lang w:val="pt-BR"/>
        </w:rPr>
        <w:t xml:space="preserve">Material técnico da JICA sobre gestão de barragens aponta que a previsão de cheias pode ser utilizada para decidir liberação prévia de água, aumentando a capacidade de proteção antes da chegada da cheia, </w:t>
      </w:r>
      <w:proofErr w:type="gramStart"/>
      <w:r w:rsidRPr="004A46A0">
        <w:rPr>
          <w:lang w:val="pt-BR"/>
        </w:rPr>
        <w:t>e também</w:t>
      </w:r>
      <w:proofErr w:type="gramEnd"/>
      <w:r w:rsidRPr="004A46A0">
        <w:rPr>
          <w:lang w:val="pt-BR"/>
        </w:rPr>
        <w:t xml:space="preserve"> menciona a operação integrada de múltiplas barragens. [WEB-27]</w:t>
      </w:r>
    </w:p>
    <w:p w14:paraId="0D9AC766" w14:textId="77777777" w:rsidR="000B3F4F" w:rsidRPr="004A46A0" w:rsidRDefault="00AA19A3">
      <w:pPr>
        <w:rPr>
          <w:lang w:val="pt-BR"/>
        </w:rPr>
      </w:pPr>
      <w:r w:rsidRPr="004A46A0">
        <w:rPr>
          <w:lang w:val="pt-BR"/>
        </w:rPr>
        <w:t xml:space="preserve">No próprio contexto do Itajaí, documentos da JICA analisaram hipóteses de pré-liberação em reservatórios para criação de volume de controle de cheias, o que reforça a legitimidade técnica de exigir que a Defesa Civil explicite se avaliou </w:t>
      </w:r>
      <w:proofErr w:type="spellStart"/>
      <w:r w:rsidRPr="004A46A0">
        <w:rPr>
          <w:lang w:val="pt-BR"/>
        </w:rPr>
        <w:t>pré</w:t>
      </w:r>
      <w:proofErr w:type="spellEnd"/>
      <w:r w:rsidRPr="004A46A0">
        <w:rPr>
          <w:lang w:val="pt-BR"/>
        </w:rPr>
        <w:t>-esvaziamento, fechamento preventivo, manutenção de volume livre e risco de vertimento para cada evento. [WEB-28]</w:t>
      </w:r>
    </w:p>
    <w:tbl>
      <w:tblPr>
        <w:tblStyle w:val="Tabelacomgrade"/>
        <w:tblW w:w="0" w:type="auto"/>
        <w:jc w:val="center"/>
        <w:tblLook w:val="04A0" w:firstRow="1" w:lastRow="0" w:firstColumn="1" w:lastColumn="0" w:noHBand="0" w:noVBand="1"/>
      </w:tblPr>
      <w:tblGrid>
        <w:gridCol w:w="2419"/>
        <w:gridCol w:w="2420"/>
        <w:gridCol w:w="2420"/>
        <w:gridCol w:w="2420"/>
      </w:tblGrid>
      <w:tr w:rsidR="000B3F4F" w:rsidRPr="004A46A0" w14:paraId="35576404" w14:textId="77777777">
        <w:trPr>
          <w:tblHeader/>
          <w:jc w:val="center"/>
        </w:trPr>
        <w:tc>
          <w:tcPr>
            <w:tcW w:w="2422" w:type="dxa"/>
            <w:shd w:val="clear" w:color="auto" w:fill="1F4E79"/>
          </w:tcPr>
          <w:p w14:paraId="05E03C38" w14:textId="77777777" w:rsidR="000B3F4F" w:rsidRPr="004A46A0" w:rsidRDefault="00AA19A3">
            <w:pPr>
              <w:rPr>
                <w:lang w:val="pt-BR"/>
              </w:rPr>
            </w:pPr>
            <w:r w:rsidRPr="004A46A0">
              <w:rPr>
                <w:b/>
                <w:color w:val="FFFFFF"/>
                <w:sz w:val="16"/>
                <w:lang w:val="pt-BR"/>
              </w:rPr>
              <w:t>Elemento da matriz</w:t>
            </w:r>
          </w:p>
        </w:tc>
        <w:tc>
          <w:tcPr>
            <w:tcW w:w="2422" w:type="dxa"/>
            <w:shd w:val="clear" w:color="auto" w:fill="1F4E79"/>
          </w:tcPr>
          <w:p w14:paraId="0672F19C" w14:textId="77777777" w:rsidR="000B3F4F" w:rsidRPr="004A46A0" w:rsidRDefault="00AA19A3">
            <w:pPr>
              <w:rPr>
                <w:lang w:val="pt-BR"/>
              </w:rPr>
            </w:pPr>
            <w:r w:rsidRPr="004A46A0">
              <w:rPr>
                <w:b/>
                <w:color w:val="FFFFFF"/>
                <w:sz w:val="16"/>
                <w:lang w:val="pt-BR"/>
              </w:rPr>
              <w:t>Pergunta técnica</w:t>
            </w:r>
          </w:p>
        </w:tc>
        <w:tc>
          <w:tcPr>
            <w:tcW w:w="2422" w:type="dxa"/>
            <w:shd w:val="clear" w:color="auto" w:fill="1F4E79"/>
          </w:tcPr>
          <w:p w14:paraId="02ABA92B" w14:textId="77777777" w:rsidR="000B3F4F" w:rsidRPr="004A46A0" w:rsidRDefault="00AA19A3">
            <w:pPr>
              <w:rPr>
                <w:lang w:val="pt-BR"/>
              </w:rPr>
            </w:pPr>
            <w:r w:rsidRPr="004A46A0">
              <w:rPr>
                <w:b/>
                <w:color w:val="FFFFFF"/>
                <w:sz w:val="16"/>
                <w:lang w:val="pt-BR"/>
              </w:rPr>
              <w:t>Documento mínimo exigível</w:t>
            </w:r>
          </w:p>
        </w:tc>
        <w:tc>
          <w:tcPr>
            <w:tcW w:w="2422" w:type="dxa"/>
            <w:shd w:val="clear" w:color="auto" w:fill="1F4E79"/>
          </w:tcPr>
          <w:p w14:paraId="0E8592A4" w14:textId="77777777" w:rsidR="000B3F4F" w:rsidRPr="004A46A0" w:rsidRDefault="00AA19A3">
            <w:pPr>
              <w:rPr>
                <w:lang w:val="pt-BR"/>
              </w:rPr>
            </w:pPr>
            <w:r w:rsidRPr="004A46A0">
              <w:rPr>
                <w:b/>
                <w:color w:val="FFFFFF"/>
                <w:sz w:val="16"/>
                <w:lang w:val="pt-BR"/>
              </w:rPr>
              <w:t>Relevância jurídica</w:t>
            </w:r>
          </w:p>
        </w:tc>
      </w:tr>
      <w:tr w:rsidR="000B3F4F" w:rsidRPr="004A46A0" w14:paraId="7277F656" w14:textId="77777777">
        <w:trPr>
          <w:jc w:val="center"/>
        </w:trPr>
        <w:tc>
          <w:tcPr>
            <w:tcW w:w="2422" w:type="dxa"/>
          </w:tcPr>
          <w:p w14:paraId="74A4AE0A" w14:textId="77777777" w:rsidR="000B3F4F" w:rsidRPr="004A46A0" w:rsidRDefault="00AA19A3">
            <w:pPr>
              <w:rPr>
                <w:lang w:val="pt-BR"/>
              </w:rPr>
            </w:pPr>
            <w:r w:rsidRPr="004A46A0">
              <w:rPr>
                <w:sz w:val="15"/>
                <w:lang w:val="pt-BR"/>
              </w:rPr>
              <w:t>Volume livre</w:t>
            </w:r>
          </w:p>
        </w:tc>
        <w:tc>
          <w:tcPr>
            <w:tcW w:w="2422" w:type="dxa"/>
          </w:tcPr>
          <w:p w14:paraId="6CB5A580" w14:textId="77777777" w:rsidR="000B3F4F" w:rsidRPr="004A46A0" w:rsidRDefault="00AA19A3">
            <w:pPr>
              <w:rPr>
                <w:lang w:val="pt-BR"/>
              </w:rPr>
            </w:pPr>
            <w:r w:rsidRPr="004A46A0">
              <w:rPr>
                <w:sz w:val="15"/>
                <w:lang w:val="pt-BR"/>
              </w:rPr>
              <w:t>Quanto espaço havia no reservatório antes da decisão?</w:t>
            </w:r>
          </w:p>
        </w:tc>
        <w:tc>
          <w:tcPr>
            <w:tcW w:w="2422" w:type="dxa"/>
          </w:tcPr>
          <w:p w14:paraId="0F9B00AF" w14:textId="77777777" w:rsidR="000B3F4F" w:rsidRPr="004A46A0" w:rsidRDefault="00AA19A3">
            <w:pPr>
              <w:rPr>
                <w:lang w:val="pt-BR"/>
              </w:rPr>
            </w:pPr>
            <w:r w:rsidRPr="004A46A0">
              <w:rPr>
                <w:sz w:val="15"/>
                <w:lang w:val="pt-BR"/>
              </w:rPr>
              <w:t>Nível, cota, volume útil, percentual ocupado e curva cota-volume.</w:t>
            </w:r>
          </w:p>
        </w:tc>
        <w:tc>
          <w:tcPr>
            <w:tcW w:w="2422" w:type="dxa"/>
          </w:tcPr>
          <w:p w14:paraId="487603AE" w14:textId="77777777" w:rsidR="000B3F4F" w:rsidRPr="004A46A0" w:rsidRDefault="00AA19A3">
            <w:pPr>
              <w:rPr>
                <w:lang w:val="pt-BR"/>
              </w:rPr>
            </w:pPr>
            <w:r w:rsidRPr="004A46A0">
              <w:rPr>
                <w:sz w:val="15"/>
                <w:lang w:val="pt-BR"/>
              </w:rPr>
              <w:t>Sem volume livre, o fechamento preventivo pode reduzir capacidade de amortecimento.</w:t>
            </w:r>
          </w:p>
        </w:tc>
      </w:tr>
      <w:tr w:rsidR="000B3F4F" w:rsidRPr="004A46A0" w14:paraId="37C02768" w14:textId="77777777">
        <w:trPr>
          <w:jc w:val="center"/>
        </w:trPr>
        <w:tc>
          <w:tcPr>
            <w:tcW w:w="2422" w:type="dxa"/>
          </w:tcPr>
          <w:p w14:paraId="7F32300F" w14:textId="77777777" w:rsidR="000B3F4F" w:rsidRPr="004A46A0" w:rsidRDefault="00AA19A3">
            <w:pPr>
              <w:rPr>
                <w:lang w:val="pt-BR"/>
              </w:rPr>
            </w:pPr>
            <w:r w:rsidRPr="004A46A0">
              <w:rPr>
                <w:sz w:val="15"/>
                <w:lang w:val="pt-BR"/>
              </w:rPr>
              <w:t>Previsão meteorológica</w:t>
            </w:r>
          </w:p>
        </w:tc>
        <w:tc>
          <w:tcPr>
            <w:tcW w:w="2422" w:type="dxa"/>
          </w:tcPr>
          <w:p w14:paraId="436AA22A" w14:textId="77777777" w:rsidR="000B3F4F" w:rsidRPr="004A46A0" w:rsidRDefault="00AA19A3">
            <w:pPr>
              <w:rPr>
                <w:lang w:val="pt-BR"/>
              </w:rPr>
            </w:pPr>
            <w:r w:rsidRPr="004A46A0">
              <w:rPr>
                <w:sz w:val="15"/>
                <w:lang w:val="pt-BR"/>
              </w:rPr>
              <w:t>Qual chuva era esperada nas próximas 24, 48, 72 e 96 horas?</w:t>
            </w:r>
          </w:p>
        </w:tc>
        <w:tc>
          <w:tcPr>
            <w:tcW w:w="2422" w:type="dxa"/>
          </w:tcPr>
          <w:p w14:paraId="6CDC02B1" w14:textId="77777777" w:rsidR="000B3F4F" w:rsidRPr="004A46A0" w:rsidRDefault="00AA19A3">
            <w:pPr>
              <w:rPr>
                <w:lang w:val="pt-BR"/>
              </w:rPr>
            </w:pPr>
            <w:r w:rsidRPr="004A46A0">
              <w:rPr>
                <w:sz w:val="15"/>
                <w:lang w:val="pt-BR"/>
              </w:rPr>
              <w:t>Boletins Epagri/Ciram, alertas, modelos e horários de atualização.</w:t>
            </w:r>
          </w:p>
        </w:tc>
        <w:tc>
          <w:tcPr>
            <w:tcW w:w="2422" w:type="dxa"/>
          </w:tcPr>
          <w:p w14:paraId="4F602D8C" w14:textId="77777777" w:rsidR="000B3F4F" w:rsidRPr="004A46A0" w:rsidRDefault="00AA19A3">
            <w:pPr>
              <w:rPr>
                <w:lang w:val="pt-BR"/>
              </w:rPr>
            </w:pPr>
            <w:r w:rsidRPr="004A46A0">
              <w:rPr>
                <w:sz w:val="15"/>
                <w:lang w:val="pt-BR"/>
              </w:rPr>
              <w:t xml:space="preserve">Justifica ou invalida fechamento antecipado e </w:t>
            </w:r>
            <w:proofErr w:type="spellStart"/>
            <w:r w:rsidRPr="004A46A0">
              <w:rPr>
                <w:sz w:val="15"/>
                <w:lang w:val="pt-BR"/>
              </w:rPr>
              <w:t>pré</w:t>
            </w:r>
            <w:proofErr w:type="spellEnd"/>
            <w:r w:rsidRPr="004A46A0">
              <w:rPr>
                <w:sz w:val="15"/>
                <w:lang w:val="pt-BR"/>
              </w:rPr>
              <w:t>-esvaziamento.</w:t>
            </w:r>
          </w:p>
        </w:tc>
      </w:tr>
      <w:tr w:rsidR="000B3F4F" w:rsidRPr="004A46A0" w14:paraId="5CF1C394" w14:textId="77777777">
        <w:trPr>
          <w:jc w:val="center"/>
        </w:trPr>
        <w:tc>
          <w:tcPr>
            <w:tcW w:w="2422" w:type="dxa"/>
          </w:tcPr>
          <w:p w14:paraId="61B48890" w14:textId="77777777" w:rsidR="000B3F4F" w:rsidRPr="004A46A0" w:rsidRDefault="00AA19A3">
            <w:pPr>
              <w:rPr>
                <w:lang w:val="pt-BR"/>
              </w:rPr>
            </w:pPr>
            <w:r w:rsidRPr="004A46A0">
              <w:rPr>
                <w:sz w:val="15"/>
                <w:lang w:val="pt-BR"/>
              </w:rPr>
              <w:t>Vazões</w:t>
            </w:r>
          </w:p>
        </w:tc>
        <w:tc>
          <w:tcPr>
            <w:tcW w:w="2422" w:type="dxa"/>
          </w:tcPr>
          <w:p w14:paraId="65E7D699" w14:textId="77777777" w:rsidR="000B3F4F" w:rsidRPr="004A46A0" w:rsidRDefault="00AA19A3">
            <w:pPr>
              <w:rPr>
                <w:lang w:val="pt-BR"/>
              </w:rPr>
            </w:pPr>
            <w:r w:rsidRPr="004A46A0">
              <w:rPr>
                <w:sz w:val="15"/>
                <w:lang w:val="pt-BR"/>
              </w:rPr>
              <w:t xml:space="preserve">Qual a vazão afluente e defluente antes, durante e após </w:t>
            </w:r>
            <w:r w:rsidRPr="004A46A0">
              <w:rPr>
                <w:sz w:val="15"/>
                <w:lang w:val="pt-BR"/>
              </w:rPr>
              <w:lastRenderedPageBreak/>
              <w:t>a manobra?</w:t>
            </w:r>
          </w:p>
        </w:tc>
        <w:tc>
          <w:tcPr>
            <w:tcW w:w="2422" w:type="dxa"/>
          </w:tcPr>
          <w:p w14:paraId="0A20A711" w14:textId="77777777" w:rsidR="000B3F4F" w:rsidRPr="004A46A0" w:rsidRDefault="00AA19A3">
            <w:pPr>
              <w:rPr>
                <w:lang w:val="pt-BR"/>
              </w:rPr>
            </w:pPr>
            <w:r w:rsidRPr="004A46A0">
              <w:rPr>
                <w:sz w:val="15"/>
                <w:lang w:val="pt-BR"/>
              </w:rPr>
              <w:lastRenderedPageBreak/>
              <w:t xml:space="preserve">Hidrogramas, medições, sensores e relatórios de </w:t>
            </w:r>
            <w:r w:rsidRPr="004A46A0">
              <w:rPr>
                <w:sz w:val="15"/>
                <w:lang w:val="pt-BR"/>
              </w:rPr>
              <w:lastRenderedPageBreak/>
              <w:t>operação.</w:t>
            </w:r>
          </w:p>
        </w:tc>
        <w:tc>
          <w:tcPr>
            <w:tcW w:w="2422" w:type="dxa"/>
          </w:tcPr>
          <w:p w14:paraId="21B5F7D7" w14:textId="77777777" w:rsidR="000B3F4F" w:rsidRPr="004A46A0" w:rsidRDefault="00AA19A3">
            <w:pPr>
              <w:rPr>
                <w:lang w:val="pt-BR"/>
              </w:rPr>
            </w:pPr>
            <w:r w:rsidRPr="004A46A0">
              <w:rPr>
                <w:sz w:val="15"/>
                <w:lang w:val="pt-BR"/>
              </w:rPr>
              <w:lastRenderedPageBreak/>
              <w:t xml:space="preserve">Permite saber se a operação </w:t>
            </w:r>
            <w:r w:rsidRPr="004A46A0">
              <w:rPr>
                <w:sz w:val="15"/>
                <w:lang w:val="pt-BR"/>
              </w:rPr>
              <w:lastRenderedPageBreak/>
              <w:t>estabilizou ou agravou a jusante.</w:t>
            </w:r>
          </w:p>
        </w:tc>
      </w:tr>
      <w:tr w:rsidR="000B3F4F" w:rsidRPr="004A46A0" w14:paraId="6045BDBD" w14:textId="77777777">
        <w:trPr>
          <w:jc w:val="center"/>
        </w:trPr>
        <w:tc>
          <w:tcPr>
            <w:tcW w:w="2422" w:type="dxa"/>
          </w:tcPr>
          <w:p w14:paraId="41E8E1C0" w14:textId="77777777" w:rsidR="000B3F4F" w:rsidRPr="004A46A0" w:rsidRDefault="00AA19A3">
            <w:pPr>
              <w:rPr>
                <w:lang w:val="pt-BR"/>
              </w:rPr>
            </w:pPr>
            <w:r w:rsidRPr="004A46A0">
              <w:rPr>
                <w:sz w:val="15"/>
                <w:lang w:val="pt-BR"/>
              </w:rPr>
              <w:lastRenderedPageBreak/>
              <w:t>Pontos de controle</w:t>
            </w:r>
          </w:p>
        </w:tc>
        <w:tc>
          <w:tcPr>
            <w:tcW w:w="2422" w:type="dxa"/>
          </w:tcPr>
          <w:p w14:paraId="1E296C8D" w14:textId="77777777" w:rsidR="000B3F4F" w:rsidRPr="004A46A0" w:rsidRDefault="00AA19A3">
            <w:pPr>
              <w:rPr>
                <w:lang w:val="pt-BR"/>
              </w:rPr>
            </w:pPr>
            <w:r w:rsidRPr="004A46A0">
              <w:rPr>
                <w:sz w:val="15"/>
                <w:lang w:val="pt-BR"/>
              </w:rPr>
              <w:t>Quais cidades estavam em atenção, alerta ou emergência?</w:t>
            </w:r>
          </w:p>
        </w:tc>
        <w:tc>
          <w:tcPr>
            <w:tcW w:w="2422" w:type="dxa"/>
          </w:tcPr>
          <w:p w14:paraId="363622FB" w14:textId="77777777" w:rsidR="000B3F4F" w:rsidRPr="004A46A0" w:rsidRDefault="00AA19A3">
            <w:pPr>
              <w:rPr>
                <w:lang w:val="pt-BR"/>
              </w:rPr>
            </w:pPr>
            <w:r w:rsidRPr="004A46A0">
              <w:rPr>
                <w:sz w:val="15"/>
                <w:lang w:val="pt-BR"/>
              </w:rPr>
              <w:t xml:space="preserve">Níveis de Ituporanga, Taió, Rio do Oeste, Rio do Sul, Ibirama, </w:t>
            </w:r>
            <w:proofErr w:type="spellStart"/>
            <w:r w:rsidRPr="004A46A0">
              <w:rPr>
                <w:sz w:val="15"/>
                <w:lang w:val="pt-BR"/>
              </w:rPr>
              <w:t>Apiúna</w:t>
            </w:r>
            <w:proofErr w:type="spellEnd"/>
            <w:r w:rsidRPr="004A46A0">
              <w:rPr>
                <w:sz w:val="15"/>
                <w:lang w:val="pt-BR"/>
              </w:rPr>
              <w:t>, Indaial e Blumenau.</w:t>
            </w:r>
          </w:p>
        </w:tc>
        <w:tc>
          <w:tcPr>
            <w:tcW w:w="2422" w:type="dxa"/>
          </w:tcPr>
          <w:p w14:paraId="55E8D525" w14:textId="77777777" w:rsidR="000B3F4F" w:rsidRPr="004A46A0" w:rsidRDefault="00AA19A3">
            <w:pPr>
              <w:rPr>
                <w:lang w:val="pt-BR"/>
              </w:rPr>
            </w:pPr>
            <w:r w:rsidRPr="004A46A0">
              <w:rPr>
                <w:sz w:val="15"/>
                <w:lang w:val="pt-BR"/>
              </w:rPr>
              <w:t>Impede decisão concentrada em um único município.</w:t>
            </w:r>
          </w:p>
        </w:tc>
      </w:tr>
      <w:tr w:rsidR="000B3F4F" w:rsidRPr="004A46A0" w14:paraId="793E0437" w14:textId="77777777">
        <w:trPr>
          <w:jc w:val="center"/>
        </w:trPr>
        <w:tc>
          <w:tcPr>
            <w:tcW w:w="2422" w:type="dxa"/>
          </w:tcPr>
          <w:p w14:paraId="6E8CD892" w14:textId="77777777" w:rsidR="000B3F4F" w:rsidRPr="004A46A0" w:rsidRDefault="00AA19A3">
            <w:pPr>
              <w:rPr>
                <w:lang w:val="pt-BR"/>
              </w:rPr>
            </w:pPr>
            <w:r w:rsidRPr="004A46A0">
              <w:rPr>
                <w:sz w:val="15"/>
                <w:lang w:val="pt-BR"/>
              </w:rPr>
              <w:t>Tempo de propagação</w:t>
            </w:r>
          </w:p>
        </w:tc>
        <w:tc>
          <w:tcPr>
            <w:tcW w:w="2422" w:type="dxa"/>
          </w:tcPr>
          <w:p w14:paraId="2C5D3BDF" w14:textId="77777777" w:rsidR="000B3F4F" w:rsidRPr="004A46A0" w:rsidRDefault="00AA19A3">
            <w:pPr>
              <w:rPr>
                <w:lang w:val="pt-BR"/>
              </w:rPr>
            </w:pPr>
            <w:r w:rsidRPr="004A46A0">
              <w:rPr>
                <w:sz w:val="15"/>
                <w:lang w:val="pt-BR"/>
              </w:rPr>
              <w:t>Quanto tempo a manobra leva para impactar cada município?</w:t>
            </w:r>
          </w:p>
        </w:tc>
        <w:tc>
          <w:tcPr>
            <w:tcW w:w="2422" w:type="dxa"/>
          </w:tcPr>
          <w:p w14:paraId="0FCEA3F8" w14:textId="77777777" w:rsidR="000B3F4F" w:rsidRPr="004A46A0" w:rsidRDefault="00AA19A3">
            <w:pPr>
              <w:rPr>
                <w:lang w:val="pt-BR"/>
              </w:rPr>
            </w:pPr>
            <w:r w:rsidRPr="004A46A0">
              <w:rPr>
                <w:sz w:val="15"/>
                <w:lang w:val="pt-BR"/>
              </w:rPr>
              <w:t>Modelo hidrodinâmico ou regra técnica validada.</w:t>
            </w:r>
          </w:p>
        </w:tc>
        <w:tc>
          <w:tcPr>
            <w:tcW w:w="2422" w:type="dxa"/>
          </w:tcPr>
          <w:p w14:paraId="05751F4A" w14:textId="77777777" w:rsidR="000B3F4F" w:rsidRPr="004A46A0" w:rsidRDefault="00AA19A3">
            <w:pPr>
              <w:rPr>
                <w:lang w:val="pt-BR"/>
              </w:rPr>
            </w:pPr>
            <w:r w:rsidRPr="004A46A0">
              <w:rPr>
                <w:sz w:val="15"/>
                <w:lang w:val="pt-BR"/>
              </w:rPr>
              <w:t>Essencial para aviso, evacuação e retorno seguro.</w:t>
            </w:r>
          </w:p>
        </w:tc>
      </w:tr>
      <w:tr w:rsidR="000B3F4F" w:rsidRPr="004A46A0" w14:paraId="1D6A00AB" w14:textId="77777777">
        <w:trPr>
          <w:jc w:val="center"/>
        </w:trPr>
        <w:tc>
          <w:tcPr>
            <w:tcW w:w="2422" w:type="dxa"/>
          </w:tcPr>
          <w:p w14:paraId="5B34A3DF" w14:textId="77777777" w:rsidR="000B3F4F" w:rsidRPr="004A46A0" w:rsidRDefault="00AA19A3">
            <w:pPr>
              <w:rPr>
                <w:lang w:val="pt-BR"/>
              </w:rPr>
            </w:pPr>
            <w:r w:rsidRPr="004A46A0">
              <w:rPr>
                <w:sz w:val="15"/>
                <w:lang w:val="pt-BR"/>
              </w:rPr>
              <w:t>Risco de vertimento</w:t>
            </w:r>
          </w:p>
        </w:tc>
        <w:tc>
          <w:tcPr>
            <w:tcW w:w="2422" w:type="dxa"/>
          </w:tcPr>
          <w:p w14:paraId="0D7F7F73" w14:textId="77777777" w:rsidR="000B3F4F" w:rsidRPr="004A46A0" w:rsidRDefault="00AA19A3">
            <w:pPr>
              <w:rPr>
                <w:lang w:val="pt-BR"/>
              </w:rPr>
            </w:pPr>
            <w:r w:rsidRPr="004A46A0">
              <w:rPr>
                <w:sz w:val="15"/>
                <w:lang w:val="pt-BR"/>
              </w:rPr>
              <w:t>A decisão aumentava ou reduzia o risco de vertimento?</w:t>
            </w:r>
          </w:p>
        </w:tc>
        <w:tc>
          <w:tcPr>
            <w:tcW w:w="2422" w:type="dxa"/>
          </w:tcPr>
          <w:p w14:paraId="6F4925A8" w14:textId="77777777" w:rsidR="000B3F4F" w:rsidRPr="004A46A0" w:rsidRDefault="00AA19A3">
            <w:pPr>
              <w:rPr>
                <w:lang w:val="pt-BR"/>
              </w:rPr>
            </w:pPr>
            <w:r w:rsidRPr="004A46A0">
              <w:rPr>
                <w:sz w:val="15"/>
                <w:lang w:val="pt-BR"/>
              </w:rPr>
              <w:t>Simulação de ocupação e relatório pós-evento.</w:t>
            </w:r>
          </w:p>
        </w:tc>
        <w:tc>
          <w:tcPr>
            <w:tcW w:w="2422" w:type="dxa"/>
          </w:tcPr>
          <w:p w14:paraId="643697CA" w14:textId="77777777" w:rsidR="000B3F4F" w:rsidRPr="004A46A0" w:rsidRDefault="00AA19A3">
            <w:pPr>
              <w:rPr>
                <w:lang w:val="pt-BR"/>
              </w:rPr>
            </w:pPr>
            <w:r w:rsidRPr="004A46A0">
              <w:rPr>
                <w:sz w:val="15"/>
                <w:lang w:val="pt-BR"/>
              </w:rPr>
              <w:t>Demonstra se a medida preventiva gerou risco posterior.</w:t>
            </w:r>
          </w:p>
        </w:tc>
      </w:tr>
      <w:tr w:rsidR="000B3F4F" w:rsidRPr="004A46A0" w14:paraId="4A52F1BA" w14:textId="77777777">
        <w:trPr>
          <w:jc w:val="center"/>
        </w:trPr>
        <w:tc>
          <w:tcPr>
            <w:tcW w:w="2422" w:type="dxa"/>
          </w:tcPr>
          <w:p w14:paraId="06A86343" w14:textId="77777777" w:rsidR="000B3F4F" w:rsidRPr="004A46A0" w:rsidRDefault="00AA19A3">
            <w:pPr>
              <w:rPr>
                <w:lang w:val="pt-BR"/>
              </w:rPr>
            </w:pPr>
            <w:r w:rsidRPr="004A46A0">
              <w:rPr>
                <w:sz w:val="15"/>
                <w:lang w:val="pt-BR"/>
              </w:rPr>
              <w:t>Comunicação</w:t>
            </w:r>
          </w:p>
        </w:tc>
        <w:tc>
          <w:tcPr>
            <w:tcW w:w="2422" w:type="dxa"/>
          </w:tcPr>
          <w:p w14:paraId="04F4AB3B" w14:textId="77777777" w:rsidR="000B3F4F" w:rsidRPr="004A46A0" w:rsidRDefault="00AA19A3">
            <w:pPr>
              <w:rPr>
                <w:lang w:val="pt-BR"/>
              </w:rPr>
            </w:pPr>
            <w:r w:rsidRPr="004A46A0">
              <w:rPr>
                <w:sz w:val="15"/>
                <w:lang w:val="pt-BR"/>
              </w:rPr>
              <w:t>Quem foi avisado, quando e por qual meio?</w:t>
            </w:r>
          </w:p>
        </w:tc>
        <w:tc>
          <w:tcPr>
            <w:tcW w:w="2422" w:type="dxa"/>
          </w:tcPr>
          <w:p w14:paraId="39599827" w14:textId="77777777" w:rsidR="000B3F4F" w:rsidRPr="004A46A0" w:rsidRDefault="00AA19A3">
            <w:pPr>
              <w:rPr>
                <w:lang w:val="pt-BR"/>
              </w:rPr>
            </w:pPr>
            <w:r w:rsidRPr="004A46A0">
              <w:rPr>
                <w:sz w:val="15"/>
                <w:lang w:val="pt-BR"/>
              </w:rPr>
              <w:t>Ofícios, mensagens oficiais, alertas, atas e logs.</w:t>
            </w:r>
          </w:p>
        </w:tc>
        <w:tc>
          <w:tcPr>
            <w:tcW w:w="2422" w:type="dxa"/>
          </w:tcPr>
          <w:p w14:paraId="3D2EDFF8" w14:textId="77777777" w:rsidR="000B3F4F" w:rsidRPr="004A46A0" w:rsidRDefault="00AA19A3">
            <w:pPr>
              <w:rPr>
                <w:lang w:val="pt-BR"/>
              </w:rPr>
            </w:pPr>
            <w:r w:rsidRPr="004A46A0">
              <w:rPr>
                <w:sz w:val="15"/>
                <w:lang w:val="pt-BR"/>
              </w:rPr>
              <w:t>Sem comunicação, operação técnica perde efetividade social.</w:t>
            </w:r>
          </w:p>
        </w:tc>
      </w:tr>
    </w:tbl>
    <w:p w14:paraId="6B105518" w14:textId="77777777" w:rsidR="000B3F4F" w:rsidRPr="004A46A0" w:rsidRDefault="00AA19A3">
      <w:pPr>
        <w:pStyle w:val="Ttulo1"/>
        <w:rPr>
          <w:lang w:val="pt-BR"/>
        </w:rPr>
      </w:pPr>
      <w:r w:rsidRPr="004A46A0">
        <w:rPr>
          <w:rFonts w:ascii="Arial" w:hAnsi="Arial"/>
          <w:lang w:val="pt-BR"/>
        </w:rPr>
        <w:t>21. QUADRO CONSOLIDADO DE ANORMALIDADES A SEREM EXPLORADAS</w:t>
      </w:r>
    </w:p>
    <w:p w14:paraId="6C9D6277" w14:textId="77777777" w:rsidR="000B3F4F" w:rsidRPr="004A46A0" w:rsidRDefault="00AA19A3">
      <w:pPr>
        <w:rPr>
          <w:lang w:val="pt-BR"/>
        </w:rPr>
      </w:pPr>
      <w:r w:rsidRPr="004A46A0">
        <w:rPr>
          <w:lang w:val="pt-BR"/>
        </w:rPr>
        <w:t>A seguir, consolidam-se pontos de anormalidade que devem orientar a versão final da peça ou representação. O objetivo é permitir que cada irregularidade seja conectada a prova, pedido e consequência processual ou de controle externo.</w:t>
      </w:r>
    </w:p>
    <w:tbl>
      <w:tblPr>
        <w:tblStyle w:val="Tabelacomgrade"/>
        <w:tblW w:w="0" w:type="auto"/>
        <w:jc w:val="center"/>
        <w:tblLook w:val="04A0" w:firstRow="1" w:lastRow="0" w:firstColumn="1" w:lastColumn="0" w:noHBand="0" w:noVBand="1"/>
      </w:tblPr>
      <w:tblGrid>
        <w:gridCol w:w="2419"/>
        <w:gridCol w:w="2420"/>
        <w:gridCol w:w="2420"/>
        <w:gridCol w:w="2420"/>
      </w:tblGrid>
      <w:tr w:rsidR="000B3F4F" w:rsidRPr="004A46A0" w14:paraId="54E3BF9B" w14:textId="77777777">
        <w:trPr>
          <w:tblHeader/>
          <w:jc w:val="center"/>
        </w:trPr>
        <w:tc>
          <w:tcPr>
            <w:tcW w:w="2422" w:type="dxa"/>
            <w:shd w:val="clear" w:color="auto" w:fill="1F4E79"/>
          </w:tcPr>
          <w:p w14:paraId="6CD76D08" w14:textId="77777777" w:rsidR="000B3F4F" w:rsidRPr="004A46A0" w:rsidRDefault="00AA19A3">
            <w:pPr>
              <w:rPr>
                <w:lang w:val="pt-BR"/>
              </w:rPr>
            </w:pPr>
            <w:r w:rsidRPr="004A46A0">
              <w:rPr>
                <w:b/>
                <w:color w:val="FFFFFF"/>
                <w:sz w:val="15"/>
                <w:lang w:val="pt-BR"/>
              </w:rPr>
              <w:t>Ponto crítico</w:t>
            </w:r>
          </w:p>
        </w:tc>
        <w:tc>
          <w:tcPr>
            <w:tcW w:w="2422" w:type="dxa"/>
            <w:shd w:val="clear" w:color="auto" w:fill="1F4E79"/>
          </w:tcPr>
          <w:p w14:paraId="1F7ECB36" w14:textId="77777777" w:rsidR="000B3F4F" w:rsidRPr="004A46A0" w:rsidRDefault="00AA19A3">
            <w:pPr>
              <w:rPr>
                <w:lang w:val="pt-BR"/>
              </w:rPr>
            </w:pPr>
            <w:r w:rsidRPr="004A46A0">
              <w:rPr>
                <w:b/>
                <w:color w:val="FFFFFF"/>
                <w:sz w:val="15"/>
                <w:lang w:val="pt-BR"/>
              </w:rPr>
              <w:t>Base já identificada</w:t>
            </w:r>
          </w:p>
        </w:tc>
        <w:tc>
          <w:tcPr>
            <w:tcW w:w="2422" w:type="dxa"/>
            <w:shd w:val="clear" w:color="auto" w:fill="1F4E79"/>
          </w:tcPr>
          <w:p w14:paraId="5E46A178" w14:textId="77777777" w:rsidR="000B3F4F" w:rsidRPr="004A46A0" w:rsidRDefault="00AA19A3">
            <w:pPr>
              <w:rPr>
                <w:lang w:val="pt-BR"/>
              </w:rPr>
            </w:pPr>
            <w:r w:rsidRPr="004A46A0">
              <w:rPr>
                <w:b/>
                <w:color w:val="FFFFFF"/>
                <w:sz w:val="15"/>
                <w:lang w:val="pt-BR"/>
              </w:rPr>
              <w:t>Tese jurídica</w:t>
            </w:r>
          </w:p>
        </w:tc>
        <w:tc>
          <w:tcPr>
            <w:tcW w:w="2422" w:type="dxa"/>
            <w:shd w:val="clear" w:color="auto" w:fill="1F4E79"/>
          </w:tcPr>
          <w:p w14:paraId="56AD640A" w14:textId="77777777" w:rsidR="000B3F4F" w:rsidRPr="004A46A0" w:rsidRDefault="00AA19A3">
            <w:pPr>
              <w:rPr>
                <w:lang w:val="pt-BR"/>
              </w:rPr>
            </w:pPr>
            <w:r w:rsidRPr="004A46A0">
              <w:rPr>
                <w:b/>
                <w:color w:val="FFFFFF"/>
                <w:sz w:val="15"/>
                <w:lang w:val="pt-BR"/>
              </w:rPr>
              <w:t>Pedido correspondente</w:t>
            </w:r>
          </w:p>
        </w:tc>
      </w:tr>
      <w:tr w:rsidR="000B3F4F" w:rsidRPr="004A46A0" w14:paraId="3971A962" w14:textId="77777777">
        <w:trPr>
          <w:jc w:val="center"/>
        </w:trPr>
        <w:tc>
          <w:tcPr>
            <w:tcW w:w="2422" w:type="dxa"/>
          </w:tcPr>
          <w:p w14:paraId="403A6D55" w14:textId="77777777" w:rsidR="000B3F4F" w:rsidRPr="004A46A0" w:rsidRDefault="00AA19A3">
            <w:pPr>
              <w:rPr>
                <w:lang w:val="pt-BR"/>
              </w:rPr>
            </w:pPr>
            <w:r w:rsidRPr="004A46A0">
              <w:rPr>
                <w:sz w:val="14"/>
                <w:lang w:val="pt-BR"/>
              </w:rPr>
              <w:t>Dupla inércia perante o Juízo</w:t>
            </w:r>
          </w:p>
        </w:tc>
        <w:tc>
          <w:tcPr>
            <w:tcW w:w="2422" w:type="dxa"/>
          </w:tcPr>
          <w:p w14:paraId="1C812F6C" w14:textId="77777777" w:rsidR="000B3F4F" w:rsidRPr="004A46A0" w:rsidRDefault="00AA19A3">
            <w:pPr>
              <w:rPr>
                <w:lang w:val="pt-BR"/>
              </w:rPr>
            </w:pPr>
            <w:r w:rsidRPr="004A46A0">
              <w:rPr>
                <w:sz w:val="14"/>
                <w:lang w:val="pt-BR"/>
              </w:rPr>
              <w:t>Relatório interno registra descumprimento de intimações e multa diária.</w:t>
            </w:r>
          </w:p>
        </w:tc>
        <w:tc>
          <w:tcPr>
            <w:tcW w:w="2422" w:type="dxa"/>
          </w:tcPr>
          <w:p w14:paraId="2304F809" w14:textId="77777777" w:rsidR="000B3F4F" w:rsidRPr="004A46A0" w:rsidRDefault="00AA19A3">
            <w:pPr>
              <w:rPr>
                <w:lang w:val="pt-BR"/>
              </w:rPr>
            </w:pPr>
            <w:r w:rsidRPr="004A46A0">
              <w:rPr>
                <w:sz w:val="14"/>
                <w:lang w:val="pt-BR"/>
              </w:rPr>
              <w:t>Mora qualificada e falha informacional em tema de risco coletivo.</w:t>
            </w:r>
          </w:p>
        </w:tc>
        <w:tc>
          <w:tcPr>
            <w:tcW w:w="2422" w:type="dxa"/>
          </w:tcPr>
          <w:p w14:paraId="10AC34C8" w14:textId="77777777" w:rsidR="000B3F4F" w:rsidRPr="004A46A0" w:rsidRDefault="00AA19A3">
            <w:pPr>
              <w:rPr>
                <w:lang w:val="pt-BR"/>
              </w:rPr>
            </w:pPr>
            <w:r w:rsidRPr="004A46A0">
              <w:rPr>
                <w:sz w:val="14"/>
                <w:lang w:val="pt-BR"/>
              </w:rPr>
              <w:t>Majoração da multa e individualização do órgão responsável.</w:t>
            </w:r>
          </w:p>
        </w:tc>
      </w:tr>
      <w:tr w:rsidR="000B3F4F" w:rsidRPr="004A46A0" w14:paraId="59116FF3" w14:textId="77777777">
        <w:trPr>
          <w:jc w:val="center"/>
        </w:trPr>
        <w:tc>
          <w:tcPr>
            <w:tcW w:w="2422" w:type="dxa"/>
          </w:tcPr>
          <w:p w14:paraId="587BEE70" w14:textId="77777777" w:rsidR="000B3F4F" w:rsidRPr="004A46A0" w:rsidRDefault="00AA19A3">
            <w:pPr>
              <w:rPr>
                <w:lang w:val="pt-BR"/>
              </w:rPr>
            </w:pPr>
            <w:r w:rsidRPr="004A46A0">
              <w:rPr>
                <w:sz w:val="14"/>
                <w:lang w:val="pt-BR"/>
              </w:rPr>
              <w:t>Divergência sobre trânsito em julgado</w:t>
            </w:r>
          </w:p>
        </w:tc>
        <w:tc>
          <w:tcPr>
            <w:tcW w:w="2422" w:type="dxa"/>
          </w:tcPr>
          <w:p w14:paraId="257736B9" w14:textId="77777777" w:rsidR="000B3F4F" w:rsidRPr="004A46A0" w:rsidRDefault="00AA19A3">
            <w:pPr>
              <w:rPr>
                <w:lang w:val="pt-BR"/>
              </w:rPr>
            </w:pPr>
            <w:r w:rsidRPr="004A46A0">
              <w:rPr>
                <w:sz w:val="14"/>
                <w:lang w:val="pt-BR"/>
              </w:rPr>
              <w:t>Documentos internos indicam marcos diferentes para o processo 5012227.</w:t>
            </w:r>
          </w:p>
        </w:tc>
        <w:tc>
          <w:tcPr>
            <w:tcW w:w="2422" w:type="dxa"/>
          </w:tcPr>
          <w:p w14:paraId="697B3098" w14:textId="77777777" w:rsidR="000B3F4F" w:rsidRPr="004A46A0" w:rsidRDefault="00AA19A3">
            <w:pPr>
              <w:rPr>
                <w:lang w:val="pt-BR"/>
              </w:rPr>
            </w:pPr>
            <w:r w:rsidRPr="004A46A0">
              <w:rPr>
                <w:sz w:val="14"/>
                <w:lang w:val="pt-BR"/>
              </w:rPr>
              <w:t>Necessidade de saneamento para cálculo correto de mora.</w:t>
            </w:r>
          </w:p>
        </w:tc>
        <w:tc>
          <w:tcPr>
            <w:tcW w:w="2422" w:type="dxa"/>
          </w:tcPr>
          <w:p w14:paraId="36042BCF" w14:textId="77777777" w:rsidR="000B3F4F" w:rsidRPr="004A46A0" w:rsidRDefault="00AA19A3">
            <w:pPr>
              <w:rPr>
                <w:lang w:val="pt-BR"/>
              </w:rPr>
            </w:pPr>
            <w:r w:rsidRPr="004A46A0">
              <w:rPr>
                <w:sz w:val="14"/>
                <w:lang w:val="pt-BR"/>
              </w:rPr>
              <w:t>Certificação judicial do marco processual correto.</w:t>
            </w:r>
          </w:p>
        </w:tc>
      </w:tr>
      <w:tr w:rsidR="000B3F4F" w:rsidRPr="004A46A0" w14:paraId="34CFD9DA" w14:textId="77777777">
        <w:trPr>
          <w:jc w:val="center"/>
        </w:trPr>
        <w:tc>
          <w:tcPr>
            <w:tcW w:w="2422" w:type="dxa"/>
          </w:tcPr>
          <w:p w14:paraId="0D00AF9F" w14:textId="77777777" w:rsidR="000B3F4F" w:rsidRPr="004A46A0" w:rsidRDefault="00AA19A3">
            <w:pPr>
              <w:rPr>
                <w:lang w:val="pt-BR"/>
              </w:rPr>
            </w:pPr>
            <w:r w:rsidRPr="004A46A0">
              <w:rPr>
                <w:sz w:val="14"/>
                <w:lang w:val="pt-BR"/>
              </w:rPr>
              <w:t>R$ 3 milhões com destinação ambígua</w:t>
            </w:r>
          </w:p>
        </w:tc>
        <w:tc>
          <w:tcPr>
            <w:tcW w:w="2422" w:type="dxa"/>
          </w:tcPr>
          <w:p w14:paraId="6E5E2147" w14:textId="77777777" w:rsidR="000B3F4F" w:rsidRPr="004A46A0" w:rsidRDefault="00AA19A3">
            <w:pPr>
              <w:rPr>
                <w:lang w:val="pt-BR"/>
              </w:rPr>
            </w:pPr>
            <w:r w:rsidRPr="004A46A0">
              <w:rPr>
                <w:sz w:val="14"/>
                <w:lang w:val="pt-BR"/>
              </w:rPr>
              <w:t>Documentos indicam vinculação a obras específicas, não necessariamente reforma da barragem.</w:t>
            </w:r>
          </w:p>
        </w:tc>
        <w:tc>
          <w:tcPr>
            <w:tcW w:w="2422" w:type="dxa"/>
          </w:tcPr>
          <w:p w14:paraId="2C2F9BAD" w14:textId="77777777" w:rsidR="000B3F4F" w:rsidRPr="004A46A0" w:rsidRDefault="00AA19A3">
            <w:pPr>
              <w:rPr>
                <w:lang w:val="pt-BR"/>
              </w:rPr>
            </w:pPr>
            <w:r w:rsidRPr="004A46A0">
              <w:rPr>
                <w:sz w:val="14"/>
                <w:lang w:val="pt-BR"/>
              </w:rPr>
              <w:t>Valores não podem ser tratados genericamente.</w:t>
            </w:r>
          </w:p>
        </w:tc>
        <w:tc>
          <w:tcPr>
            <w:tcW w:w="2422" w:type="dxa"/>
          </w:tcPr>
          <w:p w14:paraId="3974117E" w14:textId="77777777" w:rsidR="000B3F4F" w:rsidRPr="004A46A0" w:rsidRDefault="00AA19A3">
            <w:pPr>
              <w:rPr>
                <w:lang w:val="pt-BR"/>
              </w:rPr>
            </w:pPr>
            <w:r w:rsidRPr="004A46A0">
              <w:rPr>
                <w:sz w:val="14"/>
                <w:lang w:val="pt-BR"/>
              </w:rPr>
              <w:t>Matriz físico-financeira por convênio, contrato e objeto.</w:t>
            </w:r>
          </w:p>
        </w:tc>
      </w:tr>
      <w:tr w:rsidR="000B3F4F" w:rsidRPr="004A46A0" w14:paraId="31AE1DC9" w14:textId="77777777">
        <w:trPr>
          <w:jc w:val="center"/>
        </w:trPr>
        <w:tc>
          <w:tcPr>
            <w:tcW w:w="2422" w:type="dxa"/>
          </w:tcPr>
          <w:p w14:paraId="24E55A30" w14:textId="77777777" w:rsidR="000B3F4F" w:rsidRPr="004A46A0" w:rsidRDefault="00AA19A3">
            <w:pPr>
              <w:rPr>
                <w:lang w:val="pt-BR"/>
              </w:rPr>
            </w:pPr>
            <w:r w:rsidRPr="004A46A0">
              <w:rPr>
                <w:sz w:val="14"/>
                <w:lang w:val="pt-BR"/>
              </w:rPr>
              <w:t>PSB/PAE insuficientes ou ausentes</w:t>
            </w:r>
          </w:p>
        </w:tc>
        <w:tc>
          <w:tcPr>
            <w:tcW w:w="2422" w:type="dxa"/>
          </w:tcPr>
          <w:p w14:paraId="0DC19CB0" w14:textId="77777777" w:rsidR="000B3F4F" w:rsidRPr="004A46A0" w:rsidRDefault="00AA19A3">
            <w:pPr>
              <w:rPr>
                <w:lang w:val="pt-BR"/>
              </w:rPr>
            </w:pPr>
            <w:r w:rsidRPr="004A46A0">
              <w:rPr>
                <w:sz w:val="14"/>
                <w:lang w:val="pt-BR"/>
              </w:rPr>
              <w:t>Documentos internos e TCE apontam dever de planos e relatórios.</w:t>
            </w:r>
          </w:p>
        </w:tc>
        <w:tc>
          <w:tcPr>
            <w:tcW w:w="2422" w:type="dxa"/>
          </w:tcPr>
          <w:p w14:paraId="57A4B6B8" w14:textId="77777777" w:rsidR="000B3F4F" w:rsidRPr="004A46A0" w:rsidRDefault="00AA19A3">
            <w:pPr>
              <w:rPr>
                <w:lang w:val="pt-BR"/>
              </w:rPr>
            </w:pPr>
            <w:r w:rsidRPr="004A46A0">
              <w:rPr>
                <w:sz w:val="14"/>
                <w:lang w:val="pt-BR"/>
              </w:rPr>
              <w:t>Falha autônoma de governança de risco.</w:t>
            </w:r>
          </w:p>
        </w:tc>
        <w:tc>
          <w:tcPr>
            <w:tcW w:w="2422" w:type="dxa"/>
          </w:tcPr>
          <w:p w14:paraId="6502A62E" w14:textId="77777777" w:rsidR="000B3F4F" w:rsidRPr="004A46A0" w:rsidRDefault="00AA19A3">
            <w:pPr>
              <w:rPr>
                <w:lang w:val="pt-BR"/>
              </w:rPr>
            </w:pPr>
            <w:r w:rsidRPr="004A46A0">
              <w:rPr>
                <w:sz w:val="14"/>
                <w:lang w:val="pt-BR"/>
              </w:rPr>
              <w:t xml:space="preserve">Juntada integral de PSB, PAE, mapas e </w:t>
            </w:r>
            <w:proofErr w:type="spellStart"/>
            <w:r w:rsidRPr="004A46A0">
              <w:rPr>
                <w:sz w:val="14"/>
                <w:lang w:val="pt-BR"/>
              </w:rPr>
              <w:t>ARTs</w:t>
            </w:r>
            <w:proofErr w:type="spellEnd"/>
            <w:r w:rsidRPr="004A46A0">
              <w:rPr>
                <w:sz w:val="14"/>
                <w:lang w:val="pt-BR"/>
              </w:rPr>
              <w:t>.</w:t>
            </w:r>
          </w:p>
        </w:tc>
      </w:tr>
      <w:tr w:rsidR="000B3F4F" w:rsidRPr="004A46A0" w14:paraId="7BB1A5E9" w14:textId="77777777">
        <w:trPr>
          <w:jc w:val="center"/>
        </w:trPr>
        <w:tc>
          <w:tcPr>
            <w:tcW w:w="2422" w:type="dxa"/>
          </w:tcPr>
          <w:p w14:paraId="7FB97125" w14:textId="77777777" w:rsidR="000B3F4F" w:rsidRPr="004A46A0" w:rsidRDefault="00AA19A3">
            <w:pPr>
              <w:rPr>
                <w:lang w:val="pt-BR"/>
              </w:rPr>
            </w:pPr>
            <w:r w:rsidRPr="004A46A0">
              <w:rPr>
                <w:sz w:val="14"/>
                <w:lang w:val="pt-BR"/>
              </w:rPr>
              <w:t>Canal extravasor pendente</w:t>
            </w:r>
          </w:p>
        </w:tc>
        <w:tc>
          <w:tcPr>
            <w:tcW w:w="2422" w:type="dxa"/>
          </w:tcPr>
          <w:p w14:paraId="0836A370" w14:textId="77777777" w:rsidR="000B3F4F" w:rsidRPr="004A46A0" w:rsidRDefault="00AA19A3">
            <w:pPr>
              <w:rPr>
                <w:lang w:val="pt-BR"/>
              </w:rPr>
            </w:pPr>
            <w:r w:rsidRPr="004A46A0">
              <w:rPr>
                <w:sz w:val="14"/>
                <w:lang w:val="pt-BR"/>
              </w:rPr>
              <w:t>Convênios e projetos mencionados, com entraves de acesso e licenciamento.</w:t>
            </w:r>
          </w:p>
        </w:tc>
        <w:tc>
          <w:tcPr>
            <w:tcW w:w="2422" w:type="dxa"/>
          </w:tcPr>
          <w:p w14:paraId="3328B111" w14:textId="77777777" w:rsidR="000B3F4F" w:rsidRPr="004A46A0" w:rsidRDefault="00AA19A3">
            <w:pPr>
              <w:rPr>
                <w:lang w:val="pt-BR"/>
              </w:rPr>
            </w:pPr>
            <w:r w:rsidRPr="004A46A0">
              <w:rPr>
                <w:sz w:val="14"/>
                <w:lang w:val="pt-BR"/>
              </w:rPr>
              <w:t>Obra de segurança, não melhoria opcional.</w:t>
            </w:r>
          </w:p>
        </w:tc>
        <w:tc>
          <w:tcPr>
            <w:tcW w:w="2422" w:type="dxa"/>
          </w:tcPr>
          <w:p w14:paraId="3B1DA78D" w14:textId="77777777" w:rsidR="000B3F4F" w:rsidRPr="004A46A0" w:rsidRDefault="00AA19A3">
            <w:pPr>
              <w:rPr>
                <w:lang w:val="pt-BR"/>
              </w:rPr>
            </w:pPr>
            <w:r w:rsidRPr="004A46A0">
              <w:rPr>
                <w:sz w:val="14"/>
                <w:lang w:val="pt-BR"/>
              </w:rPr>
              <w:t>Cronograma vinculante e identificação do responsável pelo atraso.</w:t>
            </w:r>
          </w:p>
        </w:tc>
      </w:tr>
      <w:tr w:rsidR="000B3F4F" w:rsidRPr="004A46A0" w14:paraId="34DFABBF" w14:textId="77777777">
        <w:trPr>
          <w:jc w:val="center"/>
        </w:trPr>
        <w:tc>
          <w:tcPr>
            <w:tcW w:w="2422" w:type="dxa"/>
          </w:tcPr>
          <w:p w14:paraId="6936C5BE" w14:textId="77777777" w:rsidR="000B3F4F" w:rsidRPr="004A46A0" w:rsidRDefault="00AA19A3">
            <w:pPr>
              <w:rPr>
                <w:lang w:val="pt-BR"/>
              </w:rPr>
            </w:pPr>
            <w:r w:rsidRPr="004A46A0">
              <w:rPr>
                <w:sz w:val="14"/>
                <w:lang w:val="pt-BR"/>
              </w:rPr>
              <w:t>Comportas da Barragem Norte</w:t>
            </w:r>
          </w:p>
        </w:tc>
        <w:tc>
          <w:tcPr>
            <w:tcW w:w="2422" w:type="dxa"/>
          </w:tcPr>
          <w:p w14:paraId="754CEBA7" w14:textId="77777777" w:rsidR="000B3F4F" w:rsidRPr="004A46A0" w:rsidRDefault="00AA19A3">
            <w:pPr>
              <w:rPr>
                <w:lang w:val="pt-BR"/>
              </w:rPr>
            </w:pPr>
            <w:r w:rsidRPr="004A46A0">
              <w:rPr>
                <w:sz w:val="14"/>
                <w:lang w:val="pt-BR"/>
              </w:rPr>
              <w:t>Notícias e documentos indicam problemas desde 2023.</w:t>
            </w:r>
          </w:p>
        </w:tc>
        <w:tc>
          <w:tcPr>
            <w:tcW w:w="2422" w:type="dxa"/>
          </w:tcPr>
          <w:p w14:paraId="22F95982" w14:textId="77777777" w:rsidR="000B3F4F" w:rsidRPr="004A46A0" w:rsidRDefault="00AA19A3">
            <w:pPr>
              <w:rPr>
                <w:lang w:val="pt-BR"/>
              </w:rPr>
            </w:pPr>
            <w:r w:rsidRPr="004A46A0">
              <w:rPr>
                <w:sz w:val="14"/>
                <w:lang w:val="pt-BR"/>
              </w:rPr>
              <w:t>Declaração pública não substitui prova técnica.</w:t>
            </w:r>
          </w:p>
        </w:tc>
        <w:tc>
          <w:tcPr>
            <w:tcW w:w="2422" w:type="dxa"/>
          </w:tcPr>
          <w:p w14:paraId="52EBA32C" w14:textId="77777777" w:rsidR="000B3F4F" w:rsidRPr="004A46A0" w:rsidRDefault="00AA19A3">
            <w:pPr>
              <w:rPr>
                <w:lang w:val="pt-BR"/>
              </w:rPr>
            </w:pPr>
            <w:r w:rsidRPr="004A46A0">
              <w:rPr>
                <w:sz w:val="14"/>
                <w:lang w:val="pt-BR"/>
              </w:rPr>
              <w:t>Fotos, vídeos, testes, laudos e ordens de serviço.</w:t>
            </w:r>
          </w:p>
        </w:tc>
      </w:tr>
      <w:tr w:rsidR="000B3F4F" w:rsidRPr="004A46A0" w14:paraId="6A6465B2" w14:textId="77777777">
        <w:trPr>
          <w:jc w:val="center"/>
        </w:trPr>
        <w:tc>
          <w:tcPr>
            <w:tcW w:w="2422" w:type="dxa"/>
          </w:tcPr>
          <w:p w14:paraId="03CC9349" w14:textId="77777777" w:rsidR="000B3F4F" w:rsidRPr="004A46A0" w:rsidRDefault="00AA19A3">
            <w:pPr>
              <w:rPr>
                <w:lang w:val="pt-BR"/>
              </w:rPr>
            </w:pPr>
            <w:r w:rsidRPr="004A46A0">
              <w:rPr>
                <w:sz w:val="14"/>
                <w:lang w:val="pt-BR"/>
              </w:rPr>
              <w:t>Operação preventiva sem auditoria pública</w:t>
            </w:r>
          </w:p>
        </w:tc>
        <w:tc>
          <w:tcPr>
            <w:tcW w:w="2422" w:type="dxa"/>
          </w:tcPr>
          <w:p w14:paraId="5A3B0347" w14:textId="77777777" w:rsidR="000B3F4F" w:rsidRPr="004A46A0" w:rsidRDefault="00AA19A3">
            <w:pPr>
              <w:rPr>
                <w:lang w:val="pt-BR"/>
              </w:rPr>
            </w:pPr>
            <w:r w:rsidRPr="004A46A0">
              <w:rPr>
                <w:sz w:val="14"/>
                <w:lang w:val="pt-BR"/>
              </w:rPr>
              <w:t>Notícias de 2025 falam em fechamento por critérios técnicos.</w:t>
            </w:r>
          </w:p>
        </w:tc>
        <w:tc>
          <w:tcPr>
            <w:tcW w:w="2422" w:type="dxa"/>
          </w:tcPr>
          <w:p w14:paraId="24F997A2" w14:textId="77777777" w:rsidR="000B3F4F" w:rsidRPr="004A46A0" w:rsidRDefault="00AA19A3">
            <w:pPr>
              <w:rPr>
                <w:lang w:val="pt-BR"/>
              </w:rPr>
            </w:pPr>
            <w:r w:rsidRPr="004A46A0">
              <w:rPr>
                <w:sz w:val="14"/>
                <w:lang w:val="pt-BR"/>
              </w:rPr>
              <w:t>Medida pode ser correta, mas deve ser comprovada.</w:t>
            </w:r>
          </w:p>
        </w:tc>
        <w:tc>
          <w:tcPr>
            <w:tcW w:w="2422" w:type="dxa"/>
          </w:tcPr>
          <w:p w14:paraId="163AD75A" w14:textId="77777777" w:rsidR="000B3F4F" w:rsidRPr="004A46A0" w:rsidRDefault="00AA19A3">
            <w:pPr>
              <w:rPr>
                <w:lang w:val="pt-BR"/>
              </w:rPr>
            </w:pPr>
            <w:r w:rsidRPr="004A46A0">
              <w:rPr>
                <w:sz w:val="14"/>
                <w:lang w:val="pt-BR"/>
              </w:rPr>
              <w:t xml:space="preserve">Relatório técnico </w:t>
            </w:r>
            <w:proofErr w:type="spellStart"/>
            <w:r w:rsidRPr="004A46A0">
              <w:rPr>
                <w:sz w:val="14"/>
                <w:lang w:val="pt-BR"/>
              </w:rPr>
              <w:t>pré</w:t>
            </w:r>
            <w:proofErr w:type="spellEnd"/>
            <w:r w:rsidRPr="004A46A0">
              <w:rPr>
                <w:sz w:val="14"/>
                <w:lang w:val="pt-BR"/>
              </w:rPr>
              <w:t xml:space="preserve"> e pós-evento, com matriz de decisão.</w:t>
            </w:r>
          </w:p>
        </w:tc>
      </w:tr>
      <w:tr w:rsidR="000B3F4F" w:rsidRPr="004A46A0" w14:paraId="64BA619E" w14:textId="77777777">
        <w:trPr>
          <w:jc w:val="center"/>
        </w:trPr>
        <w:tc>
          <w:tcPr>
            <w:tcW w:w="2422" w:type="dxa"/>
          </w:tcPr>
          <w:p w14:paraId="289E3AE0" w14:textId="77777777" w:rsidR="000B3F4F" w:rsidRPr="004A46A0" w:rsidRDefault="00AA19A3">
            <w:pPr>
              <w:rPr>
                <w:lang w:val="pt-BR"/>
              </w:rPr>
            </w:pPr>
            <w:r w:rsidRPr="004A46A0">
              <w:rPr>
                <w:sz w:val="14"/>
                <w:lang w:val="pt-BR"/>
              </w:rPr>
              <w:t>Apoio privado em 2023</w:t>
            </w:r>
          </w:p>
        </w:tc>
        <w:tc>
          <w:tcPr>
            <w:tcW w:w="2422" w:type="dxa"/>
          </w:tcPr>
          <w:p w14:paraId="59457BB7" w14:textId="77777777" w:rsidR="000B3F4F" w:rsidRPr="004A46A0" w:rsidRDefault="00AA19A3">
            <w:pPr>
              <w:rPr>
                <w:lang w:val="pt-BR"/>
              </w:rPr>
            </w:pPr>
            <w:r w:rsidRPr="004A46A0">
              <w:rPr>
                <w:sz w:val="14"/>
                <w:lang w:val="pt-BR"/>
              </w:rPr>
              <w:t>Informação trazida pelo interessado, com provas a juntar.</w:t>
            </w:r>
          </w:p>
        </w:tc>
        <w:tc>
          <w:tcPr>
            <w:tcW w:w="2422" w:type="dxa"/>
          </w:tcPr>
          <w:p w14:paraId="59A7FB3D" w14:textId="77777777" w:rsidR="000B3F4F" w:rsidRPr="004A46A0" w:rsidRDefault="00AA19A3">
            <w:pPr>
              <w:rPr>
                <w:lang w:val="pt-BR"/>
              </w:rPr>
            </w:pPr>
            <w:r w:rsidRPr="004A46A0">
              <w:rPr>
                <w:sz w:val="14"/>
                <w:lang w:val="pt-BR"/>
              </w:rPr>
              <w:t>Se comprovado, indica falha logística estatal.</w:t>
            </w:r>
          </w:p>
        </w:tc>
        <w:tc>
          <w:tcPr>
            <w:tcW w:w="2422" w:type="dxa"/>
          </w:tcPr>
          <w:p w14:paraId="1C5E323F" w14:textId="77777777" w:rsidR="000B3F4F" w:rsidRPr="004A46A0" w:rsidRDefault="00AA19A3">
            <w:pPr>
              <w:rPr>
                <w:lang w:val="pt-BR"/>
              </w:rPr>
            </w:pPr>
            <w:r w:rsidRPr="004A46A0">
              <w:rPr>
                <w:sz w:val="14"/>
                <w:lang w:val="pt-BR"/>
              </w:rPr>
              <w:t>Identificação oficial dos particulares e despesas custeadas.</w:t>
            </w:r>
          </w:p>
        </w:tc>
      </w:tr>
      <w:tr w:rsidR="000B3F4F" w:rsidRPr="004A46A0" w14:paraId="7E44D7ED" w14:textId="77777777">
        <w:trPr>
          <w:jc w:val="center"/>
        </w:trPr>
        <w:tc>
          <w:tcPr>
            <w:tcW w:w="2422" w:type="dxa"/>
          </w:tcPr>
          <w:p w14:paraId="5D3FD638" w14:textId="77777777" w:rsidR="000B3F4F" w:rsidRPr="004A46A0" w:rsidRDefault="00AA19A3">
            <w:pPr>
              <w:rPr>
                <w:lang w:val="pt-BR"/>
              </w:rPr>
            </w:pPr>
            <w:r w:rsidRPr="004A46A0">
              <w:rPr>
                <w:sz w:val="14"/>
                <w:lang w:val="pt-BR"/>
              </w:rPr>
              <w:t>Ampliação de obrigações indígenas</w:t>
            </w:r>
          </w:p>
        </w:tc>
        <w:tc>
          <w:tcPr>
            <w:tcW w:w="2422" w:type="dxa"/>
          </w:tcPr>
          <w:p w14:paraId="750A0ACA" w14:textId="77777777" w:rsidR="000B3F4F" w:rsidRPr="004A46A0" w:rsidRDefault="00AA19A3">
            <w:pPr>
              <w:rPr>
                <w:lang w:val="pt-BR"/>
              </w:rPr>
            </w:pPr>
            <w:r w:rsidRPr="004A46A0">
              <w:rPr>
                <w:sz w:val="14"/>
                <w:lang w:val="pt-BR"/>
              </w:rPr>
              <w:t>Notícias oficiais e MPF indicam pacote ampliado.</w:t>
            </w:r>
          </w:p>
        </w:tc>
        <w:tc>
          <w:tcPr>
            <w:tcW w:w="2422" w:type="dxa"/>
          </w:tcPr>
          <w:p w14:paraId="1D4CEF88" w14:textId="77777777" w:rsidR="000B3F4F" w:rsidRPr="004A46A0" w:rsidRDefault="00AA19A3">
            <w:pPr>
              <w:rPr>
                <w:lang w:val="pt-BR"/>
              </w:rPr>
            </w:pPr>
            <w:r w:rsidRPr="004A46A0">
              <w:rPr>
                <w:sz w:val="14"/>
                <w:lang w:val="pt-BR"/>
              </w:rPr>
              <w:t>Ampliar pode ser legítimo, mas exige lastro e separação do título judicial.</w:t>
            </w:r>
          </w:p>
        </w:tc>
        <w:tc>
          <w:tcPr>
            <w:tcW w:w="2422" w:type="dxa"/>
          </w:tcPr>
          <w:p w14:paraId="2B8DE988" w14:textId="77777777" w:rsidR="000B3F4F" w:rsidRPr="004A46A0" w:rsidRDefault="00AA19A3">
            <w:pPr>
              <w:rPr>
                <w:lang w:val="pt-BR"/>
              </w:rPr>
            </w:pPr>
            <w:r w:rsidRPr="004A46A0">
              <w:rPr>
                <w:sz w:val="14"/>
                <w:lang w:val="pt-BR"/>
              </w:rPr>
              <w:t>Termo integral do acordo e matriz comparativa.</w:t>
            </w:r>
          </w:p>
        </w:tc>
      </w:tr>
      <w:tr w:rsidR="000B3F4F" w:rsidRPr="004A46A0" w14:paraId="609520FD" w14:textId="77777777">
        <w:trPr>
          <w:jc w:val="center"/>
        </w:trPr>
        <w:tc>
          <w:tcPr>
            <w:tcW w:w="2422" w:type="dxa"/>
          </w:tcPr>
          <w:p w14:paraId="321C90EA" w14:textId="77777777" w:rsidR="000B3F4F" w:rsidRPr="004A46A0" w:rsidRDefault="00AA19A3">
            <w:pPr>
              <w:rPr>
                <w:lang w:val="pt-BR"/>
              </w:rPr>
            </w:pPr>
            <w:r w:rsidRPr="004A46A0">
              <w:rPr>
                <w:sz w:val="14"/>
                <w:lang w:val="pt-BR"/>
              </w:rPr>
              <w:t>Casa Catarina e casas do acordo</w:t>
            </w:r>
          </w:p>
        </w:tc>
        <w:tc>
          <w:tcPr>
            <w:tcW w:w="2422" w:type="dxa"/>
          </w:tcPr>
          <w:p w14:paraId="0CF0378E" w14:textId="77777777" w:rsidR="000B3F4F" w:rsidRPr="004A46A0" w:rsidRDefault="00AA19A3">
            <w:pPr>
              <w:rPr>
                <w:lang w:val="pt-BR"/>
              </w:rPr>
            </w:pPr>
            <w:r w:rsidRPr="004A46A0">
              <w:rPr>
                <w:sz w:val="14"/>
                <w:lang w:val="pt-BR"/>
              </w:rPr>
              <w:t>Valores unitários muito próximos.</w:t>
            </w:r>
          </w:p>
        </w:tc>
        <w:tc>
          <w:tcPr>
            <w:tcW w:w="2422" w:type="dxa"/>
          </w:tcPr>
          <w:p w14:paraId="768FEE31" w14:textId="77777777" w:rsidR="000B3F4F" w:rsidRPr="004A46A0" w:rsidRDefault="00AA19A3">
            <w:pPr>
              <w:rPr>
                <w:lang w:val="pt-BR"/>
              </w:rPr>
            </w:pPr>
            <w:r w:rsidRPr="004A46A0">
              <w:rPr>
                <w:sz w:val="14"/>
                <w:lang w:val="pt-BR"/>
              </w:rPr>
              <w:t>Pode ser padronização legítima, mas exige transparência.</w:t>
            </w:r>
          </w:p>
        </w:tc>
        <w:tc>
          <w:tcPr>
            <w:tcW w:w="2422" w:type="dxa"/>
          </w:tcPr>
          <w:p w14:paraId="0AB1C311" w14:textId="77777777" w:rsidR="000B3F4F" w:rsidRPr="004A46A0" w:rsidRDefault="00AA19A3">
            <w:pPr>
              <w:rPr>
                <w:lang w:val="pt-BR"/>
              </w:rPr>
            </w:pPr>
            <w:r w:rsidRPr="004A46A0">
              <w:rPr>
                <w:sz w:val="14"/>
                <w:lang w:val="pt-BR"/>
              </w:rPr>
              <w:t>Comparação de projetos, fonte orçamentária e contratos.</w:t>
            </w:r>
          </w:p>
        </w:tc>
      </w:tr>
      <w:tr w:rsidR="000B3F4F" w:rsidRPr="004A46A0" w14:paraId="17A6A2C7" w14:textId="77777777">
        <w:trPr>
          <w:jc w:val="center"/>
        </w:trPr>
        <w:tc>
          <w:tcPr>
            <w:tcW w:w="2422" w:type="dxa"/>
          </w:tcPr>
          <w:p w14:paraId="541F847E" w14:textId="77777777" w:rsidR="000B3F4F" w:rsidRPr="004A46A0" w:rsidRDefault="00AA19A3">
            <w:pPr>
              <w:rPr>
                <w:lang w:val="pt-BR"/>
              </w:rPr>
            </w:pPr>
            <w:r w:rsidRPr="004A46A0">
              <w:rPr>
                <w:sz w:val="14"/>
                <w:lang w:val="pt-BR"/>
              </w:rPr>
              <w:t>Ponte Ibirama/</w:t>
            </w:r>
            <w:proofErr w:type="spellStart"/>
            <w:r w:rsidRPr="004A46A0">
              <w:rPr>
                <w:sz w:val="14"/>
                <w:lang w:val="pt-BR"/>
              </w:rPr>
              <w:t>Apiúna</w:t>
            </w:r>
            <w:proofErr w:type="spellEnd"/>
          </w:p>
        </w:tc>
        <w:tc>
          <w:tcPr>
            <w:tcW w:w="2422" w:type="dxa"/>
          </w:tcPr>
          <w:p w14:paraId="582AB5E8" w14:textId="77777777" w:rsidR="000B3F4F" w:rsidRPr="004A46A0" w:rsidRDefault="00AA19A3">
            <w:pPr>
              <w:rPr>
                <w:lang w:val="pt-BR"/>
              </w:rPr>
            </w:pPr>
            <w:r w:rsidRPr="004A46A0">
              <w:rPr>
                <w:sz w:val="14"/>
                <w:lang w:val="pt-BR"/>
              </w:rPr>
              <w:t>DNIT interditou em 2023 e houve reabilitação posterior.</w:t>
            </w:r>
          </w:p>
        </w:tc>
        <w:tc>
          <w:tcPr>
            <w:tcW w:w="2422" w:type="dxa"/>
          </w:tcPr>
          <w:p w14:paraId="799160D7" w14:textId="77777777" w:rsidR="000B3F4F" w:rsidRPr="004A46A0" w:rsidRDefault="00AA19A3">
            <w:pPr>
              <w:rPr>
                <w:lang w:val="pt-BR"/>
              </w:rPr>
            </w:pPr>
            <w:r w:rsidRPr="004A46A0">
              <w:rPr>
                <w:sz w:val="14"/>
                <w:lang w:val="pt-BR"/>
              </w:rPr>
              <w:t>Exemplo histórico de risco e necessidade de prevenção.</w:t>
            </w:r>
          </w:p>
        </w:tc>
        <w:tc>
          <w:tcPr>
            <w:tcW w:w="2422" w:type="dxa"/>
          </w:tcPr>
          <w:p w14:paraId="593D16F5" w14:textId="77777777" w:rsidR="000B3F4F" w:rsidRPr="004A46A0" w:rsidRDefault="00AA19A3">
            <w:pPr>
              <w:rPr>
                <w:lang w:val="pt-BR"/>
              </w:rPr>
            </w:pPr>
            <w:r w:rsidRPr="004A46A0">
              <w:rPr>
                <w:sz w:val="14"/>
                <w:lang w:val="pt-BR"/>
              </w:rPr>
              <w:t>Documentos de conclusão da reforma e lição preventiva.</w:t>
            </w:r>
          </w:p>
        </w:tc>
      </w:tr>
      <w:tr w:rsidR="000B3F4F" w:rsidRPr="004A46A0" w14:paraId="2ACCC1FB" w14:textId="77777777">
        <w:trPr>
          <w:jc w:val="center"/>
        </w:trPr>
        <w:tc>
          <w:tcPr>
            <w:tcW w:w="2422" w:type="dxa"/>
          </w:tcPr>
          <w:p w14:paraId="6EBF63BD" w14:textId="77777777" w:rsidR="000B3F4F" w:rsidRPr="004A46A0" w:rsidRDefault="00AA19A3">
            <w:pPr>
              <w:rPr>
                <w:lang w:val="pt-BR"/>
              </w:rPr>
            </w:pPr>
            <w:r w:rsidRPr="004A46A0">
              <w:rPr>
                <w:sz w:val="14"/>
                <w:lang w:val="pt-BR"/>
              </w:rPr>
              <w:t xml:space="preserve">FACISC/entidades como </w:t>
            </w:r>
            <w:proofErr w:type="spellStart"/>
            <w:r w:rsidRPr="004A46A0">
              <w:rPr>
                <w:sz w:val="14"/>
                <w:lang w:val="pt-BR"/>
              </w:rPr>
              <w:t>amici</w:t>
            </w:r>
            <w:proofErr w:type="spellEnd"/>
          </w:p>
        </w:tc>
        <w:tc>
          <w:tcPr>
            <w:tcW w:w="2422" w:type="dxa"/>
          </w:tcPr>
          <w:p w14:paraId="3F623362" w14:textId="77777777" w:rsidR="000B3F4F" w:rsidRPr="004A46A0" w:rsidRDefault="00AA19A3">
            <w:pPr>
              <w:rPr>
                <w:lang w:val="pt-BR"/>
              </w:rPr>
            </w:pPr>
            <w:r w:rsidRPr="004A46A0">
              <w:rPr>
                <w:sz w:val="14"/>
                <w:lang w:val="pt-BR"/>
              </w:rPr>
              <w:t>Relatório aponta ingresso e posterior recuo por falta de expertise.</w:t>
            </w:r>
          </w:p>
        </w:tc>
        <w:tc>
          <w:tcPr>
            <w:tcW w:w="2422" w:type="dxa"/>
          </w:tcPr>
          <w:p w14:paraId="355A1BD5" w14:textId="77777777" w:rsidR="000B3F4F" w:rsidRPr="004A46A0" w:rsidRDefault="00AA19A3">
            <w:pPr>
              <w:rPr>
                <w:lang w:val="pt-BR"/>
              </w:rPr>
            </w:pPr>
            <w:r w:rsidRPr="004A46A0">
              <w:rPr>
                <w:sz w:val="14"/>
                <w:lang w:val="pt-BR"/>
              </w:rPr>
              <w:t>Reforça necessidade de perícia judicial independente.</w:t>
            </w:r>
          </w:p>
        </w:tc>
        <w:tc>
          <w:tcPr>
            <w:tcW w:w="2422" w:type="dxa"/>
          </w:tcPr>
          <w:p w14:paraId="5CEA7D10" w14:textId="77777777" w:rsidR="000B3F4F" w:rsidRPr="004A46A0" w:rsidRDefault="00AA19A3">
            <w:pPr>
              <w:rPr>
                <w:lang w:val="pt-BR"/>
              </w:rPr>
            </w:pPr>
            <w:r w:rsidRPr="004A46A0">
              <w:rPr>
                <w:sz w:val="14"/>
                <w:lang w:val="pt-BR"/>
              </w:rPr>
              <w:t>Nomeação de corpo técnico multidisciplinar.</w:t>
            </w:r>
          </w:p>
        </w:tc>
      </w:tr>
    </w:tbl>
    <w:p w14:paraId="0C3A74A2" w14:textId="77777777" w:rsidR="000B3F4F" w:rsidRPr="004A46A0" w:rsidRDefault="00AA19A3">
      <w:pPr>
        <w:pStyle w:val="Ttulo1"/>
        <w:rPr>
          <w:lang w:val="pt-BR"/>
        </w:rPr>
      </w:pPr>
      <w:r w:rsidRPr="004A46A0">
        <w:rPr>
          <w:rFonts w:ascii="Arial" w:hAnsi="Arial"/>
          <w:lang w:val="pt-BR"/>
        </w:rPr>
        <w:lastRenderedPageBreak/>
        <w:t>22. CRONOLOGIA CONSOLIDADA PARA SUSTENTAR A MORA ESTATAL</w:t>
      </w:r>
    </w:p>
    <w:p w14:paraId="3999120A" w14:textId="77777777" w:rsidR="000B3F4F" w:rsidRPr="004A46A0" w:rsidRDefault="00AA19A3">
      <w:pPr>
        <w:pStyle w:val="Commarcadores"/>
        <w:rPr>
          <w:lang w:val="pt-BR"/>
        </w:rPr>
      </w:pPr>
      <w:r w:rsidRPr="004A46A0">
        <w:rPr>
          <w:lang w:val="pt-BR"/>
        </w:rPr>
        <w:t>1981 em diante: convênios, protocolos e obrigações compensatórias relacionados à construção e operação da Barragem Norte junto à comunidade indígena.</w:t>
      </w:r>
    </w:p>
    <w:p w14:paraId="4055E366" w14:textId="77777777" w:rsidR="000B3F4F" w:rsidRPr="004A46A0" w:rsidRDefault="00AA19A3">
      <w:pPr>
        <w:pStyle w:val="Commarcadores"/>
        <w:rPr>
          <w:lang w:val="pt-BR"/>
        </w:rPr>
      </w:pPr>
      <w:r w:rsidRPr="004A46A0">
        <w:rPr>
          <w:lang w:val="pt-BR"/>
        </w:rPr>
        <w:t>1990: extinção do DNOS, com aumento da indefinição administrativa sobre titularidade, manutenção e operação das barragens.</w:t>
      </w:r>
    </w:p>
    <w:p w14:paraId="3A018AC2" w14:textId="77777777" w:rsidR="000B3F4F" w:rsidRPr="004A46A0" w:rsidRDefault="00AA19A3">
      <w:pPr>
        <w:pStyle w:val="Commarcadores"/>
        <w:rPr>
          <w:lang w:val="pt-BR"/>
        </w:rPr>
      </w:pPr>
      <w:r w:rsidRPr="004A46A0">
        <w:rPr>
          <w:lang w:val="pt-BR"/>
        </w:rPr>
        <w:t>1997: ajuizamento da ação civil pública de manutenção e recuperação do sistema de barragens do Alto Vale do Itajaí.</w:t>
      </w:r>
    </w:p>
    <w:p w14:paraId="683511FC" w14:textId="77777777" w:rsidR="000B3F4F" w:rsidRPr="004A46A0" w:rsidRDefault="00AA19A3">
      <w:pPr>
        <w:pStyle w:val="Commarcadores"/>
        <w:rPr>
          <w:lang w:val="pt-BR"/>
        </w:rPr>
      </w:pPr>
      <w:r w:rsidRPr="004A46A0">
        <w:rPr>
          <w:lang w:val="pt-BR"/>
        </w:rPr>
        <w:t>2003: ajuizamento da ação civil pública de reparação de danos coletivos, culturais, materiais e morais à comunidade indígena impactada pela Barragem Norte.</w:t>
      </w:r>
    </w:p>
    <w:p w14:paraId="56FFE4C2" w14:textId="77777777" w:rsidR="000B3F4F" w:rsidRPr="004A46A0" w:rsidRDefault="00AA19A3">
      <w:pPr>
        <w:pStyle w:val="Commarcadores"/>
        <w:rPr>
          <w:lang w:val="pt-BR"/>
        </w:rPr>
      </w:pPr>
      <w:r w:rsidRPr="004A46A0">
        <w:rPr>
          <w:lang w:val="pt-BR"/>
        </w:rPr>
        <w:t>2007: sentença na ACP de reparação indígena, com obrigações específicas de obras e programas.</w:t>
      </w:r>
    </w:p>
    <w:p w14:paraId="31F7DC1D" w14:textId="77777777" w:rsidR="000B3F4F" w:rsidRPr="004A46A0" w:rsidRDefault="00AA19A3">
      <w:pPr>
        <w:pStyle w:val="Commarcadores"/>
        <w:rPr>
          <w:lang w:val="pt-BR"/>
        </w:rPr>
      </w:pPr>
      <w:r w:rsidRPr="004A46A0">
        <w:rPr>
          <w:lang w:val="pt-BR"/>
        </w:rPr>
        <w:t>2014: ocupação e crise de acesso à Barragem Norte, com danos a componentes operacionais relatados nos documentos processuais.</w:t>
      </w:r>
    </w:p>
    <w:p w14:paraId="0CC4251F" w14:textId="77777777" w:rsidR="000B3F4F" w:rsidRPr="004A46A0" w:rsidRDefault="00AA19A3">
      <w:pPr>
        <w:pStyle w:val="Commarcadores"/>
        <w:rPr>
          <w:lang w:val="pt-BR"/>
        </w:rPr>
      </w:pPr>
      <w:r w:rsidRPr="004A46A0">
        <w:rPr>
          <w:lang w:val="pt-BR"/>
        </w:rPr>
        <w:t>2015: acordo de negociação com a comunidade indígena, com promessas de obras e mitigação de impactos; ponto central para compreender a perda de confiança posterior.</w:t>
      </w:r>
    </w:p>
    <w:p w14:paraId="5BD0CEE8" w14:textId="77777777" w:rsidR="000B3F4F" w:rsidRPr="004A46A0" w:rsidRDefault="00AA19A3">
      <w:pPr>
        <w:pStyle w:val="Commarcadores"/>
        <w:rPr>
          <w:lang w:val="pt-BR"/>
        </w:rPr>
      </w:pPr>
      <w:r w:rsidRPr="004A46A0">
        <w:rPr>
          <w:lang w:val="pt-BR"/>
        </w:rPr>
        <w:t>2019: convênios federais e audiência de cumprimento de sentença; compromissos de repasses, projetos e providências pela União, Estado e FUNAI.</w:t>
      </w:r>
    </w:p>
    <w:p w14:paraId="749E8068" w14:textId="77777777" w:rsidR="000B3F4F" w:rsidRPr="004A46A0" w:rsidRDefault="00AA19A3">
      <w:pPr>
        <w:pStyle w:val="Commarcadores"/>
        <w:rPr>
          <w:lang w:val="pt-BR"/>
        </w:rPr>
      </w:pPr>
      <w:r w:rsidRPr="004A46A0">
        <w:rPr>
          <w:lang w:val="pt-BR"/>
        </w:rPr>
        <w:t xml:space="preserve">2021: laudo </w:t>
      </w:r>
      <w:proofErr w:type="spellStart"/>
      <w:r w:rsidRPr="004A46A0">
        <w:rPr>
          <w:lang w:val="pt-BR"/>
        </w:rPr>
        <w:t>Hydros</w:t>
      </w:r>
      <w:proofErr w:type="spellEnd"/>
      <w:r w:rsidRPr="004A46A0">
        <w:rPr>
          <w:lang w:val="pt-BR"/>
        </w:rPr>
        <w:t xml:space="preserve"> e documentos técnicos de inspeção, com anomalias e recomendações relevantes.</w:t>
      </w:r>
    </w:p>
    <w:p w14:paraId="7FB105B8" w14:textId="77777777" w:rsidR="000B3F4F" w:rsidRPr="004A46A0" w:rsidRDefault="00AA19A3">
      <w:pPr>
        <w:pStyle w:val="Commarcadores"/>
        <w:rPr>
          <w:lang w:val="pt-BR"/>
        </w:rPr>
      </w:pPr>
      <w:r w:rsidRPr="004A46A0">
        <w:rPr>
          <w:lang w:val="pt-BR"/>
        </w:rPr>
        <w:t>2023: crise de cheias, operação emergencial da Barragem Norte, interdição da ponte Ibirama/</w:t>
      </w:r>
      <w:proofErr w:type="spellStart"/>
      <w:r w:rsidRPr="004A46A0">
        <w:rPr>
          <w:lang w:val="pt-BR"/>
        </w:rPr>
        <w:t>Apiúna</w:t>
      </w:r>
      <w:proofErr w:type="spellEnd"/>
      <w:r w:rsidRPr="004A46A0">
        <w:rPr>
          <w:lang w:val="pt-BR"/>
        </w:rPr>
        <w:t xml:space="preserve"> pelo DNIT e pedidos de informação na ALESC.</w:t>
      </w:r>
    </w:p>
    <w:p w14:paraId="4535726F" w14:textId="77777777" w:rsidR="000B3F4F" w:rsidRPr="004A46A0" w:rsidRDefault="00AA19A3">
      <w:pPr>
        <w:pStyle w:val="Commarcadores"/>
        <w:rPr>
          <w:lang w:val="pt-BR"/>
        </w:rPr>
      </w:pPr>
      <w:r w:rsidRPr="004A46A0">
        <w:rPr>
          <w:lang w:val="pt-BR"/>
        </w:rPr>
        <w:t>2024: consulta pública do Manual de Operação, inércias processuais, multa diária e persistência de pendências documentais.</w:t>
      </w:r>
    </w:p>
    <w:p w14:paraId="2E73D947" w14:textId="77777777" w:rsidR="000B3F4F" w:rsidRPr="004A46A0" w:rsidRDefault="00AA19A3">
      <w:pPr>
        <w:pStyle w:val="Commarcadores"/>
        <w:rPr>
          <w:lang w:val="pt-BR"/>
        </w:rPr>
      </w:pPr>
      <w:r w:rsidRPr="004A46A0">
        <w:rPr>
          <w:lang w:val="pt-BR"/>
        </w:rPr>
        <w:t>2025: acordo ampliado com comunidade indígena, pacote de obras, comparação com Casa Catarina, problemas/alegações sobre comportas e operações preventivas das Barragens Sul e Oeste.</w:t>
      </w:r>
    </w:p>
    <w:p w14:paraId="2D63412D" w14:textId="77777777" w:rsidR="000B3F4F" w:rsidRPr="004A46A0" w:rsidRDefault="00AA19A3">
      <w:pPr>
        <w:pStyle w:val="Commarcadores"/>
        <w:rPr>
          <w:lang w:val="pt-BR"/>
        </w:rPr>
      </w:pPr>
      <w:r w:rsidRPr="004A46A0">
        <w:rPr>
          <w:lang w:val="pt-BR"/>
        </w:rPr>
        <w:t>2026: notícias sobre avanço licitatório, simulado de fechamento de comportas e necessidade de comprovar documentalmente a efetividade real das medidas.</w:t>
      </w:r>
    </w:p>
    <w:p w14:paraId="53C820A8" w14:textId="77777777" w:rsidR="000B3F4F" w:rsidRPr="004A46A0" w:rsidRDefault="00AA19A3">
      <w:pPr>
        <w:pStyle w:val="Ttulo1"/>
        <w:rPr>
          <w:lang w:val="pt-BR"/>
        </w:rPr>
      </w:pPr>
      <w:r w:rsidRPr="004A46A0">
        <w:rPr>
          <w:rFonts w:ascii="Arial" w:hAnsi="Arial"/>
          <w:lang w:val="pt-BR"/>
        </w:rPr>
        <w:t>23. FONTES COMPLEMENTARES DA MATRIZ INTERNACIONAL</w:t>
      </w:r>
    </w:p>
    <w:p w14:paraId="3F99A78C" w14:textId="77777777" w:rsidR="000B3F4F" w:rsidRPr="004A46A0" w:rsidRDefault="00AA19A3">
      <w:pPr>
        <w:pStyle w:val="Fonte"/>
        <w:rPr>
          <w:lang w:val="pt-BR"/>
        </w:rPr>
      </w:pPr>
      <w:r w:rsidRPr="004A46A0">
        <w:rPr>
          <w:b/>
          <w:lang w:val="pt-BR"/>
        </w:rPr>
        <w:t xml:space="preserve">WEB-26 - WMO/GWP, Associated </w:t>
      </w:r>
      <w:proofErr w:type="spellStart"/>
      <w:r w:rsidRPr="004A46A0">
        <w:rPr>
          <w:b/>
          <w:lang w:val="pt-BR"/>
        </w:rPr>
        <w:t>Programme</w:t>
      </w:r>
      <w:proofErr w:type="spellEnd"/>
      <w:r w:rsidRPr="004A46A0">
        <w:rPr>
          <w:b/>
          <w:lang w:val="pt-BR"/>
        </w:rPr>
        <w:t xml:space="preserve"> </w:t>
      </w:r>
      <w:proofErr w:type="spellStart"/>
      <w:r w:rsidRPr="004A46A0">
        <w:rPr>
          <w:b/>
          <w:lang w:val="pt-BR"/>
        </w:rPr>
        <w:t>on</w:t>
      </w:r>
      <w:proofErr w:type="spellEnd"/>
      <w:r w:rsidRPr="004A46A0">
        <w:rPr>
          <w:b/>
          <w:lang w:val="pt-BR"/>
        </w:rPr>
        <w:t xml:space="preserve"> </w:t>
      </w:r>
      <w:proofErr w:type="spellStart"/>
      <w:r w:rsidRPr="004A46A0">
        <w:rPr>
          <w:b/>
          <w:lang w:val="pt-BR"/>
        </w:rPr>
        <w:t>Flood</w:t>
      </w:r>
      <w:proofErr w:type="spellEnd"/>
      <w:r w:rsidRPr="004A46A0">
        <w:rPr>
          <w:b/>
          <w:lang w:val="pt-BR"/>
        </w:rPr>
        <w:t xml:space="preserve"> Management. </w:t>
      </w:r>
      <w:proofErr w:type="spellStart"/>
      <w:r w:rsidRPr="004A46A0">
        <w:rPr>
          <w:b/>
          <w:lang w:val="pt-BR"/>
        </w:rPr>
        <w:t>Reservoir</w:t>
      </w:r>
      <w:proofErr w:type="spellEnd"/>
      <w:r w:rsidRPr="004A46A0">
        <w:rPr>
          <w:b/>
          <w:lang w:val="pt-BR"/>
        </w:rPr>
        <w:t xml:space="preserve"> </w:t>
      </w:r>
      <w:proofErr w:type="spellStart"/>
      <w:r w:rsidRPr="004A46A0">
        <w:rPr>
          <w:b/>
          <w:lang w:val="pt-BR"/>
        </w:rPr>
        <w:t>Operations</w:t>
      </w:r>
      <w:proofErr w:type="spellEnd"/>
      <w:r w:rsidRPr="004A46A0">
        <w:rPr>
          <w:b/>
          <w:lang w:val="pt-BR"/>
        </w:rPr>
        <w:t xml:space="preserve"> </w:t>
      </w:r>
      <w:proofErr w:type="spellStart"/>
      <w:r w:rsidRPr="004A46A0">
        <w:rPr>
          <w:b/>
          <w:lang w:val="pt-BR"/>
        </w:rPr>
        <w:t>and</w:t>
      </w:r>
      <w:proofErr w:type="spellEnd"/>
      <w:r w:rsidRPr="004A46A0">
        <w:rPr>
          <w:b/>
          <w:lang w:val="pt-BR"/>
        </w:rPr>
        <w:t xml:space="preserve"> </w:t>
      </w:r>
      <w:proofErr w:type="spellStart"/>
      <w:r w:rsidRPr="004A46A0">
        <w:rPr>
          <w:b/>
          <w:lang w:val="pt-BR"/>
        </w:rPr>
        <w:t>Managed</w:t>
      </w:r>
      <w:proofErr w:type="spellEnd"/>
      <w:r w:rsidRPr="004A46A0">
        <w:rPr>
          <w:b/>
          <w:lang w:val="pt-BR"/>
        </w:rPr>
        <w:t xml:space="preserve"> </w:t>
      </w:r>
      <w:proofErr w:type="spellStart"/>
      <w:r w:rsidRPr="004A46A0">
        <w:rPr>
          <w:b/>
          <w:lang w:val="pt-BR"/>
        </w:rPr>
        <w:t>Flows</w:t>
      </w:r>
      <w:proofErr w:type="spellEnd"/>
      <w:r w:rsidRPr="004A46A0">
        <w:rPr>
          <w:b/>
          <w:lang w:val="pt-BR"/>
        </w:rPr>
        <w:t xml:space="preserve">. </w:t>
      </w:r>
      <w:hyperlink r:id="rId33">
        <w:r w:rsidRPr="004A46A0">
          <w:rPr>
            <w:color w:val="0563C1"/>
            <w:u w:val="single"/>
            <w:lang w:val="pt-BR"/>
          </w:rPr>
          <w:t>https://www.floodmanagement.info/publications/tools/APFM_Tool_05.pdf</w:t>
        </w:r>
      </w:hyperlink>
    </w:p>
    <w:p w14:paraId="04BD6986" w14:textId="77777777" w:rsidR="000B3F4F" w:rsidRPr="004A46A0" w:rsidRDefault="00AA19A3">
      <w:pPr>
        <w:pStyle w:val="Fonte"/>
        <w:rPr>
          <w:lang w:val="pt-BR"/>
        </w:rPr>
      </w:pPr>
      <w:r w:rsidRPr="004A46A0">
        <w:rPr>
          <w:b/>
          <w:lang w:val="pt-BR"/>
        </w:rPr>
        <w:t xml:space="preserve">WEB-27 - JICA. </w:t>
      </w:r>
      <w:proofErr w:type="spellStart"/>
      <w:r w:rsidRPr="004A46A0">
        <w:rPr>
          <w:b/>
          <w:lang w:val="pt-BR"/>
        </w:rPr>
        <w:t>Theme</w:t>
      </w:r>
      <w:proofErr w:type="spellEnd"/>
      <w:r w:rsidRPr="004A46A0">
        <w:rPr>
          <w:b/>
          <w:lang w:val="pt-BR"/>
        </w:rPr>
        <w:t xml:space="preserve"> 8 - Dam Management. </w:t>
      </w:r>
      <w:hyperlink r:id="rId34">
        <w:r w:rsidRPr="004A46A0">
          <w:rPr>
            <w:color w:val="0563C1"/>
            <w:u w:val="single"/>
            <w:lang w:val="pt-BR"/>
          </w:rPr>
          <w:t>https://www.jica.go.jp/english/activities/issues/water/n_files/theme_08.pdf</w:t>
        </w:r>
      </w:hyperlink>
    </w:p>
    <w:p w14:paraId="7185EDFA" w14:textId="77777777" w:rsidR="000B3F4F" w:rsidRPr="004A46A0" w:rsidRDefault="00AA19A3">
      <w:pPr>
        <w:pStyle w:val="Fonte"/>
        <w:rPr>
          <w:lang w:val="pt-BR"/>
        </w:rPr>
      </w:pPr>
      <w:r w:rsidRPr="004A46A0">
        <w:rPr>
          <w:b/>
          <w:lang w:val="pt-BR"/>
        </w:rPr>
        <w:t xml:space="preserve">WEB-28 - JICA/Open JICA Report. Estudo/relatório com simulação de pré-liberação de reservatórios no contexto do Itajaí. </w:t>
      </w:r>
      <w:hyperlink r:id="rId35">
        <w:r w:rsidRPr="004A46A0">
          <w:rPr>
            <w:color w:val="0563C1"/>
            <w:u w:val="single"/>
            <w:lang w:val="pt-BR"/>
          </w:rPr>
          <w:t>https://openjicareport.jica.go.jp/pdf/12043584_02.pdf</w:t>
        </w:r>
      </w:hyperlink>
    </w:p>
    <w:sectPr w:rsidR="000B3F4F" w:rsidRPr="004A46A0" w:rsidSect="00034616">
      <w:headerReference w:type="default" r:id="rId36"/>
      <w:footerReference w:type="default" r:id="rId37"/>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54E4" w14:textId="77777777" w:rsidR="00AA19A3" w:rsidRDefault="00AA19A3">
      <w:pPr>
        <w:spacing w:after="0" w:line="240" w:lineRule="auto"/>
      </w:pPr>
      <w:r>
        <w:separator/>
      </w:r>
    </w:p>
  </w:endnote>
  <w:endnote w:type="continuationSeparator" w:id="0">
    <w:p w14:paraId="2883CE9A" w14:textId="77777777" w:rsidR="00AA19A3" w:rsidRDefault="00AA1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AE45" w14:textId="77777777" w:rsidR="000B3F4F" w:rsidRDefault="00AA19A3">
    <w:pPr>
      <w:pStyle w:val="Rodap"/>
      <w:jc w:val="center"/>
    </w:pPr>
    <w:proofErr w:type="spellStart"/>
    <w:r>
      <w:rPr>
        <w:color w:val="595959"/>
        <w:sz w:val="16"/>
      </w:rPr>
      <w:t>Documento</w:t>
    </w:r>
    <w:proofErr w:type="spellEnd"/>
    <w:r>
      <w:rPr>
        <w:color w:val="595959"/>
        <w:sz w:val="16"/>
      </w:rPr>
      <w:t xml:space="preserve"> de </w:t>
    </w:r>
    <w:proofErr w:type="spellStart"/>
    <w:r>
      <w:rPr>
        <w:color w:val="595959"/>
        <w:sz w:val="16"/>
      </w:rPr>
      <w:t>trabalho</w:t>
    </w:r>
    <w:proofErr w:type="spellEnd"/>
    <w:r>
      <w:rPr>
        <w:color w:val="595959"/>
        <w:sz w:val="16"/>
      </w:rPr>
      <w:t xml:space="preserve"> - </w:t>
    </w:r>
    <w:proofErr w:type="spellStart"/>
    <w:r>
      <w:rPr>
        <w:color w:val="595959"/>
        <w:sz w:val="16"/>
      </w:rPr>
      <w:t>sujeito</w:t>
    </w:r>
    <w:proofErr w:type="spellEnd"/>
    <w:r>
      <w:rPr>
        <w:color w:val="595959"/>
        <w:sz w:val="16"/>
      </w:rPr>
      <w:t xml:space="preserve"> à </w:t>
    </w:r>
    <w:proofErr w:type="spellStart"/>
    <w:r>
      <w:rPr>
        <w:color w:val="595959"/>
        <w:sz w:val="16"/>
      </w:rPr>
      <w:t>conferência</w:t>
    </w:r>
    <w:proofErr w:type="spellEnd"/>
    <w:r>
      <w:rPr>
        <w:color w:val="595959"/>
        <w:sz w:val="16"/>
      </w:rPr>
      <w:t xml:space="preserve"> final </w:t>
    </w:r>
    <w:proofErr w:type="spellStart"/>
    <w:r>
      <w:rPr>
        <w:color w:val="595959"/>
        <w:sz w:val="16"/>
      </w:rPr>
      <w:t>nos</w:t>
    </w:r>
    <w:proofErr w:type="spellEnd"/>
    <w:r>
      <w:rPr>
        <w:color w:val="595959"/>
        <w:sz w:val="16"/>
      </w:rPr>
      <w:t xml:space="preserve"> autos e </w:t>
    </w:r>
    <w:proofErr w:type="spellStart"/>
    <w:r>
      <w:rPr>
        <w:color w:val="595959"/>
        <w:sz w:val="16"/>
      </w:rPr>
      <w:t>documentos</w:t>
    </w:r>
    <w:proofErr w:type="spellEnd"/>
    <w:r>
      <w:rPr>
        <w:color w:val="595959"/>
        <w:sz w:val="16"/>
      </w:rPr>
      <w:t xml:space="preserve"> </w:t>
    </w:r>
    <w:proofErr w:type="spellStart"/>
    <w:r>
      <w:rPr>
        <w:color w:val="595959"/>
        <w:sz w:val="16"/>
      </w:rPr>
      <w:t>originais</w:t>
    </w:r>
    <w:proofErr w:type="spellEnd"/>
    <w:r>
      <w:rPr>
        <w:color w:val="595959"/>
        <w:sz w:val="16"/>
      </w:rPr>
      <w:t xml:space="preserve"> | Página </w:t>
    </w:r>
    <w:r>
      <w:rPr>
        <w:color w:val="595959"/>
        <w:sz w:val="16"/>
      </w:rPr>
      <w:fldChar w:fldCharType="begin"/>
    </w:r>
    <w:r>
      <w:rPr>
        <w:color w:val="595959"/>
        <w:sz w:val="16"/>
      </w:rPr>
      <w:instrText>PAGE</w:instrText>
    </w:r>
    <w:r w:rsidR="004A46A0">
      <w:rPr>
        <w:color w:val="595959"/>
        <w:sz w:val="16"/>
      </w:rPr>
      <w:fldChar w:fldCharType="separate"/>
    </w:r>
    <w:r w:rsidR="004A46A0">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C2882" w14:textId="77777777" w:rsidR="00AA19A3" w:rsidRDefault="00AA19A3">
      <w:pPr>
        <w:spacing w:after="0" w:line="240" w:lineRule="auto"/>
      </w:pPr>
      <w:r>
        <w:separator/>
      </w:r>
    </w:p>
  </w:footnote>
  <w:footnote w:type="continuationSeparator" w:id="0">
    <w:p w14:paraId="0C597B49" w14:textId="77777777" w:rsidR="00AA19A3" w:rsidRDefault="00AA1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20FB" w14:textId="77777777" w:rsidR="000B3F4F" w:rsidRDefault="00AA19A3">
    <w:pPr>
      <w:pStyle w:val="Cabealho"/>
      <w:jc w:val="center"/>
    </w:pPr>
    <w:proofErr w:type="spellStart"/>
    <w:r>
      <w:rPr>
        <w:color w:val="595959"/>
        <w:sz w:val="16"/>
      </w:rPr>
      <w:t>Dossiê</w:t>
    </w:r>
    <w:proofErr w:type="spellEnd"/>
    <w:r>
      <w:rPr>
        <w:color w:val="595959"/>
        <w:sz w:val="16"/>
      </w:rPr>
      <w:t xml:space="preserve"> </w:t>
    </w:r>
    <w:proofErr w:type="spellStart"/>
    <w:r>
      <w:rPr>
        <w:color w:val="595959"/>
        <w:sz w:val="16"/>
      </w:rPr>
      <w:t>Hídrico</w:t>
    </w:r>
    <w:proofErr w:type="spellEnd"/>
    <w:r>
      <w:rPr>
        <w:color w:val="595959"/>
        <w:sz w:val="16"/>
      </w:rPr>
      <w:t xml:space="preserve"> do Vale do </w:t>
    </w:r>
    <w:proofErr w:type="spellStart"/>
    <w:r>
      <w:rPr>
        <w:color w:val="595959"/>
        <w:sz w:val="16"/>
      </w:rPr>
      <w:t>Itajaí</w:t>
    </w:r>
    <w:proofErr w:type="spellEnd"/>
    <w:r>
      <w:rPr>
        <w:color w:val="595959"/>
        <w:sz w:val="16"/>
      </w:rPr>
      <w:t xml:space="preserve"> - </w:t>
    </w:r>
    <w:proofErr w:type="spellStart"/>
    <w:r>
      <w:rPr>
        <w:color w:val="595959"/>
        <w:sz w:val="16"/>
      </w:rPr>
      <w:t>versão</w:t>
    </w:r>
    <w:proofErr w:type="spellEnd"/>
    <w:r>
      <w:rPr>
        <w:color w:val="595959"/>
        <w:sz w:val="16"/>
      </w:rPr>
      <w:t xml:space="preserve"> </w:t>
    </w:r>
    <w:proofErr w:type="spellStart"/>
    <w:r>
      <w:rPr>
        <w:color w:val="595959"/>
        <w:sz w:val="16"/>
      </w:rPr>
      <w:t>técnico-jurídica</w:t>
    </w:r>
    <w:proofErr w:type="spellEnd"/>
    <w:r>
      <w:rPr>
        <w:color w:val="595959"/>
        <w:sz w:val="16"/>
      </w:rPr>
      <w:t xml:space="preserve"> </w:t>
    </w:r>
    <w:proofErr w:type="spellStart"/>
    <w:r>
      <w:rPr>
        <w:color w:val="595959"/>
        <w:sz w:val="16"/>
      </w:rPr>
      <w:t>revisada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5C4C6CC4"/>
    <w:lvl w:ilvl="0">
      <w:start w:val="1"/>
      <w:numFmt w:val="bullet"/>
      <w:pStyle w:val="Commarcadores"/>
      <w:lvlText w:val=""/>
      <w:lvlJc w:val="left"/>
      <w:pPr>
        <w:tabs>
          <w:tab w:val="num" w:pos="360"/>
        </w:tabs>
        <w:ind w:left="360" w:hanging="360"/>
      </w:pPr>
      <w:rPr>
        <w:rFonts w:ascii="Symbol" w:hAnsi="Symbol" w:hint="default"/>
      </w:rPr>
    </w:lvl>
  </w:abstractNum>
  <w:num w:numId="1" w16cid:durableId="2078167329">
    <w:abstractNumId w:val="8"/>
  </w:num>
  <w:num w:numId="2" w16cid:durableId="2000649619">
    <w:abstractNumId w:val="6"/>
  </w:num>
  <w:num w:numId="3" w16cid:durableId="647322295">
    <w:abstractNumId w:val="5"/>
  </w:num>
  <w:num w:numId="4" w16cid:durableId="1060523125">
    <w:abstractNumId w:val="4"/>
  </w:num>
  <w:num w:numId="5" w16cid:durableId="2130582959">
    <w:abstractNumId w:val="7"/>
  </w:num>
  <w:num w:numId="6" w16cid:durableId="1059474567">
    <w:abstractNumId w:val="3"/>
  </w:num>
  <w:num w:numId="7" w16cid:durableId="611135212">
    <w:abstractNumId w:val="2"/>
  </w:num>
  <w:num w:numId="8" w16cid:durableId="975450490">
    <w:abstractNumId w:val="1"/>
  </w:num>
  <w:num w:numId="9" w16cid:durableId="4445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F4F"/>
    <w:rsid w:val="0015074B"/>
    <w:rsid w:val="0025399E"/>
    <w:rsid w:val="0029639D"/>
    <w:rsid w:val="00326F90"/>
    <w:rsid w:val="004A46A0"/>
    <w:rsid w:val="00994DE5"/>
    <w:rsid w:val="00A53A80"/>
    <w:rsid w:val="00A84204"/>
    <w:rsid w:val="00AA19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F4566"/>
  <w14:defaultImageDpi w14:val="300"/>
  <w15:docId w15:val="{60BB1EA6-7FC3-458F-8158-4B89B128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e">
    <w:name w:val="Fonte"/>
    <w:pPr>
      <w:spacing w:after="40"/>
      <w:ind w:left="170"/>
    </w:pPr>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pf.mp.br/o-mpf/unidades/pr-sc/noticias/mpf-articula-solucao-para-comunidade-indigena-afetada-pela-barragem-norte-em-jose-boiteux-sc" TargetMode="External"/><Relationship Id="rId18" Type="http://schemas.openxmlformats.org/officeDocument/2006/relationships/hyperlink" Target="https://www.gov.br/dnit/pt-br/central-de-conteudos/noticias-alerta-de-servicos/dnit-interdita-ponte-entre-ibirama-e-apiuna-na-br-470-sc" TargetMode="External"/><Relationship Id="rId26" Type="http://schemas.openxmlformats.org/officeDocument/2006/relationships/hyperlink" Target="https://damfailures.org/sites/default/files/wp-pdf/ASDSO-Vajont_Mauney_Graham.pdf" TargetMode="External"/><Relationship Id="rId39" Type="http://schemas.openxmlformats.org/officeDocument/2006/relationships/theme" Target="theme/theme1.xml"/><Relationship Id="rId21" Type="http://schemas.openxmlformats.org/officeDocument/2006/relationships/hyperlink" Target="https://anais.abrhidro.org.br/job.php?Job=3794" TargetMode="External"/><Relationship Id="rId34" Type="http://schemas.openxmlformats.org/officeDocument/2006/relationships/hyperlink" Target="https://www.jica.go.jp/english/activities/issues/water/n_files/theme_08.pdf" TargetMode="External"/><Relationship Id="rId7" Type="http://schemas.openxmlformats.org/officeDocument/2006/relationships/endnotes" Target="endnotes.xml"/><Relationship Id="rId12" Type="http://schemas.openxmlformats.org/officeDocument/2006/relationships/hyperlink" Target="https://www.sas.sc.gov.br/index.php/noticias/2452-assistencia-social-e-defesa-civil-discutem-atualizacao-do-plano-de-contingencia-da-barragem-norte" TargetMode="External"/><Relationship Id="rId17" Type="http://schemas.openxmlformats.org/officeDocument/2006/relationships/hyperlink" Target="https://www.gov.br/dnit/pt-br/assuntos/noticias/dnit-emite-ordem-de-servico-para-reabilitacao-da-ponte-sobre-o-rio-itajai-acu-ii-na-br-470-sc" TargetMode="External"/><Relationship Id="rId25" Type="http://schemas.openxmlformats.org/officeDocument/2006/relationships/hyperlink" Target="https://www.unesco.org/en/memory-world/criminal-proceedings-vajont-dam-disaster" TargetMode="External"/><Relationship Id="rId33" Type="http://schemas.openxmlformats.org/officeDocument/2006/relationships/hyperlink" Target="https://www.floodmanagement.info/publications/tools/APFM_Tool_05.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ortal.doe.sea.sc.gov.br/repositorio/2025/20250626/Jornal/22541.pdf" TargetMode="External"/><Relationship Id="rId20" Type="http://schemas.openxmlformats.org/officeDocument/2006/relationships/hyperlink" Target="https://files.abrhidro.org.br/Eventos/Trabalhos/79/END181.pdf" TargetMode="External"/><Relationship Id="rId29" Type="http://schemas.openxmlformats.org/officeDocument/2006/relationships/hyperlink" Target="https://www.planalto.gov.br/ccivil_03/leis/l7347orig.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empauta.com.br/2025/06/27/comportas-das-barragens-de-taio-e-ituporanga-sao-fechadas-como-medida-preventiva/" TargetMode="External"/><Relationship Id="rId24" Type="http://schemas.openxmlformats.org/officeDocument/2006/relationships/hyperlink" Target="https://www.tcesc.tc.br/sites/default/files/Relat%C3%B3rio%20resumido%2022.pdf" TargetMode="External"/><Relationship Id="rId32" Type="http://schemas.openxmlformats.org/officeDocument/2006/relationships/hyperlink" Target="https://www.defesacivil.sc.gov.br/2026/01/28/governo-do-estado-avanca-na-licitacao-da-barragem-de-jose-boiteux-e-reforca-dialogo-com-comunidades-indigena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blumenau.sc.gov.br/secretarias/secretaria-de-desenvolvimento-social/semudes/blumenau-ganha-43-novas-casas-populares-pelo-programa-casa-catarina91" TargetMode="External"/><Relationship Id="rId23" Type="http://schemas.openxmlformats.org/officeDocument/2006/relationships/hyperlink" Target="https://consulta.tce.sc.gov.br/RelatoriosDecisao/ConsultaVotoNovo/2300134653_17322978.pdf" TargetMode="External"/><Relationship Id="rId28" Type="http://schemas.openxmlformats.org/officeDocument/2006/relationships/hyperlink" Target="https://www.planalto.gov.br/ccivil_03/_ato2015-2018/2015/lei/l13105.htm" TargetMode="External"/><Relationship Id="rId36" Type="http://schemas.openxmlformats.org/officeDocument/2006/relationships/header" Target="header1.xml"/><Relationship Id="rId10" Type="http://schemas.openxmlformats.org/officeDocument/2006/relationships/hyperlink" Target="https://www.defesacivil.sc.gov.br/2025/01/10/consulta-publica-sobre-operacao-de-barragens-no-vale-do-itajai-recebe-mais-de-30-contribuicoes/" TargetMode="External"/><Relationship Id="rId19" Type="http://schemas.openxmlformats.org/officeDocument/2006/relationships/hyperlink" Target="https://monitora.fiesc.com.br/detalhe.php?id=186" TargetMode="External"/><Relationship Id="rId31" Type="http://schemas.openxmlformats.org/officeDocument/2006/relationships/hyperlink" Target="https://www.defesacivil.sc.gov.br/2026/03/01/simulado-testa-fechamento-das-comportas-e-avanca-na-modernizacao-das-barragens-em-santa-catarina/" TargetMode="External"/><Relationship Id="rId4" Type="http://schemas.openxmlformats.org/officeDocument/2006/relationships/settings" Target="settings.xml"/><Relationship Id="rId9" Type="http://schemas.openxmlformats.org/officeDocument/2006/relationships/hyperlink" Target="https://www.defesacivil.sc.gov.br/2024/10/22/consulta-publica-do-manual-de-operacao-de-barragens-e-apresentada-aos-municipios-do-alto-vale-do-itajai/" TargetMode="External"/><Relationship Id="rId14" Type="http://schemas.openxmlformats.org/officeDocument/2006/relationships/hyperlink" Target="https://www.defesacivil.sc.gov.br/2025/03/17/estado-garante-acordo-para-manutencao-segura-da-barragem-norte-e-melhorias-na-comunidade-indigena-de-jose-boiteux/" TargetMode="External"/><Relationship Id="rId22" Type="http://schemas.openxmlformats.org/officeDocument/2006/relationships/hyperlink" Target="https://portalelegis.alesc.sc.gov.br/documentos/zlrvq" TargetMode="External"/><Relationship Id="rId27" Type="http://schemas.openxmlformats.org/officeDocument/2006/relationships/hyperlink" Target="https://www.planalto.gov.br/ccivil_03/_Ato2007-2010/2010/Lei/L12334.htm" TargetMode="External"/><Relationship Id="rId30" Type="http://schemas.openxmlformats.org/officeDocument/2006/relationships/hyperlink" Target="https://monitoramento.defesacivil.sc.gov.br/barragens" TargetMode="External"/><Relationship Id="rId35" Type="http://schemas.openxmlformats.org/officeDocument/2006/relationships/hyperlink" Target="https://openjicareport.jica.go.jp/pdf/12043584_02.pdf" TargetMode="External"/><Relationship Id="rId8" Type="http://schemas.openxmlformats.org/officeDocument/2006/relationships/hyperlink" Target="https://www.defesacivil.sc.gov.br/wp-content/uploads/2024/09/OPERACAO-DE-BARRAGEM.p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9523</Words>
  <Characters>51427</Characters>
  <Application>Microsoft Office Word</Application>
  <DocSecurity>0</DocSecurity>
  <Lines>428</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Claudio Camargo</cp:lastModifiedBy>
  <cp:revision>1</cp:revision>
  <dcterms:created xsi:type="dcterms:W3CDTF">2013-12-23T23:15:00Z</dcterms:created>
  <dcterms:modified xsi:type="dcterms:W3CDTF">2026-05-06T19:49:00Z</dcterms:modified>
  <cp:category/>
</cp:coreProperties>
</file>