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000000" w:sz="4" w:space="1"/>
        </w:pBdr>
        <w:spacing/>
        <w:ind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RISC-V Reference Guide</w:t>
      </w:r>
      <w:r>
        <w:rPr>
          <w:b/>
          <w:bCs/>
          <w:lang w:val="en-US"/>
        </w:rPr>
        <w:t xml:space="preserve"> (CREATOR Simulator)</w:t>
      </w:r>
      <w:r>
        <w:rPr>
          <w:b/>
          <w:bCs/>
          <w:lang w:val="en-US"/>
        </w:rPr>
      </w:r>
    </w:p>
    <w:p>
      <w:pPr>
        <w:pBdr/>
        <w:spacing/>
        <w:ind/>
        <w:jc w:val="center"/>
        <w:rPr>
          <w:sz w:val="16"/>
          <w:szCs w:val="16"/>
          <w:lang w:val="en-US"/>
        </w:rPr>
        <w:sectPr>
          <w:footerReference w:type="default" r:id="rId9"/>
          <w:footnotePr/>
          <w:endnotePr/>
          <w:type w:val="nextPage"/>
          <w:pgSz w:h="16840" w:orient="portrait" w:w="11900"/>
          <w:pgMar w:top="964" w:right="964" w:bottom="907" w:left="964" w:header="709" w:footer="709" w:gutter="0"/>
          <w:cols w:num="1" w:sep="0" w:space="708" w:equalWidth="1"/>
        </w:sectPr>
      </w:pPr>
      <w:r>
        <w:rPr>
          <w:sz w:val="16"/>
          <w:szCs w:val="16"/>
          <w:lang w:val="en-US"/>
        </w:rPr>
      </w:r>
      <w:r>
        <w:rPr>
          <w:sz w:val="16"/>
          <w:szCs w:val="16"/>
          <w:lang w:val="en-US"/>
        </w:rPr>
      </w:r>
    </w:p>
    <w:p>
      <w:pPr>
        <w:pBdr/>
        <w:spacing/>
        <w:ind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  <w:r>
        <w:rPr>
          <w:sz w:val="16"/>
          <w:szCs w:val="16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1069"/>
        <w:gridCol w:w="964"/>
        <w:gridCol w:w="1417"/>
        <w:gridCol w:w="1134"/>
      </w:tblGrid>
      <w:tr>
        <w:trPr>
          <w:trHeight w:val="159"/>
        </w:trPr>
        <w:tc>
          <w:tcPr>
            <w:gridSpan w:val="4"/>
            <w:shd w:val="pct20" w:color="auto" w:fill="auto"/>
            <w:tcBorders/>
            <w:tcW w:w="45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System Calls (ecall)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shd w:val="clear" w:color="auto" w:fill="d9d9d9" w:themeFill="background1" w:themeFillShade="D9"/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Service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  <w:tc>
          <w:tcPr>
            <w:shd w:val="clear" w:color="auto" w:fill="d9d9d9" w:themeFill="background1" w:themeFillShade="D9"/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Call C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ode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  <w:p>
            <w:pPr>
              <w:pBdr/>
              <w:spacing/>
              <w:ind/>
              <w:jc w:val="center"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(a7)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  <w:tc>
          <w:tcPr>
            <w:shd w:val="clear" w:color="auto" w:fill="d9d9d9" w:themeFill="background1" w:themeFillShade="D9"/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Arguments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Result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Print_int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1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a0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= integer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Print_float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2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fa0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=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float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Print_double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3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fa0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=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double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Print_string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4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=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string addr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Read_int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5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Integer in 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Read_float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6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Float in fa0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Read_double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7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Double in fa0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Read_stri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ng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8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a0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=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string addr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a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1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=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length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Sbrk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9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=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length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Address in 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Exit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10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Print_char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11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=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ASCII code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0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Read_char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12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Char in a0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</w:r>
          </w:p>
        </w:tc>
      </w:tr>
    </w:tbl>
    <w:p>
      <w:pPr>
        <w:pBdr/>
        <w:spacing/>
        <w:ind/>
        <w:rPr>
          <w:sz w:val="10"/>
          <w:szCs w:val="10"/>
          <w:lang w:val="es-ES"/>
        </w:rPr>
      </w:pPr>
      <w:r>
        <w:rPr>
          <w:sz w:val="10"/>
          <w:szCs w:val="10"/>
          <w:lang w:val="es-ES"/>
        </w:rPr>
      </w:r>
      <w:r>
        <w:rPr>
          <w:sz w:val="10"/>
          <w:szCs w:val="10"/>
          <w:lang w:val="es-ES"/>
        </w:rPr>
      </w:r>
    </w:p>
    <w:p>
      <w:pPr>
        <w:pBdr/>
        <w:spacing/>
        <w:ind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</w:r>
      <w:r>
        <w:rPr>
          <w:sz w:val="10"/>
          <w:szCs w:val="10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1636"/>
        <w:gridCol w:w="2986"/>
      </w:tblGrid>
      <w:tr>
        <w:trPr>
          <w:trHeight w:val="159"/>
        </w:trPr>
        <w:tc>
          <w:tcPr>
            <w:gridSpan w:val="2"/>
            <w:shd w:val="pct20" w:color="auto" w:fill="auto"/>
            <w:tcBorders/>
            <w:tcW w:w="481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Integer Registers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shd w:val="clear" w:color="auto" w:fill="d9d9d9" w:themeFill="background1" w:themeFillShade="D9"/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Register Name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  <w:tc>
          <w:tcPr>
            <w:shd w:val="clear" w:color="auto" w:fill="d9d9d9" w:themeFill="background1" w:themeFillShade="D9"/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  <w:t xml:space="preserve">Usage</w:t>
            </w:r>
            <w:r>
              <w:rPr>
                <w:rFonts w:ascii="Gill Sans MT" w:hAnsi="Gill Sans MT"/>
                <w:b/>
                <w:bCs/>
                <w:color w:val="000000" w:themeColor="text1"/>
                <w:sz w:val="16"/>
                <w:szCs w:val="16"/>
                <w:lang w:val="es-E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zero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Constant 0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ra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Return address (routines/functions)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sp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Stack pointer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gp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Global pointer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tp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Thread pointer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t0..t6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Temporary (NO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T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 preserved across calls)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s0..s11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Saved temporary (preserved across calls)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a0, a1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Arguments for functions / return value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>
              <w:bottom w:val="single" w:color="auto" w:sz="4" w:space="0"/>
            </w:tcBorders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a2..a7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Arguments for functions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gridSpan w:val="2"/>
            <w:shd w:val="pct20" w:color="auto" w:fill="auto"/>
            <w:tcBorders/>
            <w:tcW w:w="481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Floating-point registers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ft0..ft11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Temporary (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NOT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 preserved across calls)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fs0..fs11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Saved temporary (preserved across calls)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fa0, fa1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Arguments for functions / return value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  <w:tr>
        <w:trPr>
          <w:trHeight w:val="159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fa2..fa7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1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Gill Sans MT" w:hAnsi="Gill Sans MT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Arguments for functions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  <w:sectPr>
          <w:footnotePr/>
          <w:endnotePr/>
          <w:type w:val="continuous"/>
          <w:pgSz w:h="16840" w:orient="portrait" w:w="11900"/>
          <w:pgMar w:top="964" w:right="964" w:bottom="907" w:left="964" w:header="709" w:footer="709" w:gutter="0"/>
          <w:cols w:num="2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</w:r>
      <w:r>
        <w:rPr>
          <w:sz w:val="4"/>
          <w:szCs w:val="4"/>
          <w:lang w:val="en-US"/>
        </w:rPr>
      </w:r>
    </w:p>
    <w:tbl>
      <w:tblPr>
        <w:tblStyle w:val="757"/>
        <w:tblInd w:w="-147" w:type="dxa"/>
        <w:tblW w:w="10109" w:type="dxa"/>
        <w:tblBorders/>
        <w:tblLook w:val="04A0" w:firstRow="1" w:lastRow="0" w:firstColumn="1" w:lastColumn="0" w:noHBand="0" w:noVBand="1"/>
      </w:tblPr>
      <w:tblGrid>
        <w:gridCol w:w="1560"/>
        <w:gridCol w:w="142"/>
        <w:gridCol w:w="141"/>
        <w:gridCol w:w="3284"/>
        <w:gridCol w:w="969"/>
        <w:gridCol w:w="850"/>
        <w:gridCol w:w="567"/>
        <w:gridCol w:w="284"/>
        <w:gridCol w:w="2312"/>
      </w:tblGrid>
      <w:tr>
        <w:trPr>
          <w:trHeight w:val="170"/>
        </w:trPr>
        <w:tc>
          <w:tcPr>
            <w:gridSpan w:val="4"/>
            <w:shd w:val="pct20" w:color="auto" w:fill="auto"/>
            <w:tcBorders/>
            <w:tcW w:w="51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Data transfer</w:t>
            </w:r>
            <w:r>
              <w:rPr>
                <w:b/>
                <w:bCs/>
                <w:sz w:val="16"/>
                <w:szCs w:val="16"/>
                <w:lang w:val="en-U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Arithmetic (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loating-point, 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.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s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/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.d</w:t>
            </w:r>
            <w:r>
              <w:rPr>
                <w:rFonts w:ascii="Gill Sans MT" w:hAnsi="Gill Sans MT"/>
                <w:sz w:val="16"/>
                <w:szCs w:val="16"/>
                <w:lang w:val="en-US"/>
              </w:rPr>
              <w:t xml:space="preserve">)</w:t>
            </w:r>
            <w:r>
              <w:rPr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li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    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= 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(PseudoInst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,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n-&gt; 32 bits)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fmv.s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fd, fs1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fd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=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fs1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mv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fadd.s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fd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s1+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lui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inm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inm[31:12] &lt;&lt;12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(extend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the sign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fsub.s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s1-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4"/>
            <w:shd w:val="pct20" w:color="auto" w:fill="auto"/>
            <w:tcBorders/>
            <w:tcW w:w="51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Arithmetic (integer)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fmul.s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s1*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add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rs1+rs2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fdiv.s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s1/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addi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 n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rs1 + 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(n-&gt; 12 bits)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fmin.s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min(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sub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rs1-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fmax.s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max(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mul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rs1*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fsqrt.s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sqrt(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div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rs1/rs2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fmadd.s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s3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s1*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s2+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s3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rem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rs1%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fmsub.s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s3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s1*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s2-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s3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4"/>
            <w:shd w:val="pct20" w:color="auto" w:fill="auto"/>
            <w:tcBorders/>
            <w:tcW w:w="51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Logical (integer)</w:t>
            </w:r>
            <w:r>
              <w:rPr>
                <w:b/>
                <w:bCs/>
                <w:sz w:val="16"/>
                <w:szCs w:val="16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fabs.s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|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s|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and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 AND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238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fneg.s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259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-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andi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, 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rs1 AND 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 (n-&gt; 12 bits)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Integer </w:t>
            </w:r>
            <w:r>
              <w:rPr>
                <w:rFonts w:ascii="Wingdings" w:hAnsi="Wingdings" w:eastAsia="Wingdings" w:cs="Wingdings"/>
                <w:b/>
                <w:bCs/>
                <w:sz w:val="16"/>
                <w:szCs w:val="16"/>
                <w:lang w:val="es-ES"/>
              </w:rPr>
              <w:t xml:space="preserve">ß</w:t>
            </w:r>
            <w:r>
              <w:rPr>
                <w:rFonts w:ascii="Wingdings" w:hAnsi="Wingdings" w:eastAsia="Wingdings" w:cs="Wingdings"/>
                <w:b/>
                <w:bCs/>
                <w:sz w:val="16"/>
                <w:szCs w:val="16"/>
                <w:lang w:val="es-ES"/>
              </w:rPr>
              <w:t xml:space="preserve">à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 Floating point</w:t>
            </w:r>
            <w:r>
              <w:rPr>
                <w:b/>
                <w:bCs/>
                <w:sz w:val="16"/>
                <w:szCs w:val="16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or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 OR 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fmv.w.x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d, rs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d = rs        single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= integer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ori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n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rs1 OR 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  (n-&gt; 12 bits)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fmv.x.w  rd,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        integer = single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not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shd w:val="clear" w:color="auto" w:fill="auto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!rs1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(one´s complement)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Comparison (integer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)</w:t>
            </w:r>
            <w:r>
              <w:rPr>
                <w:rFonts w:ascii="Gill Sans MT" w:hAnsi="Gill Sans MT"/>
                <w:sz w:val="16"/>
                <w:szCs w:val="16"/>
                <w:lang w:val="es-ES"/>
              </w:rPr>
              <w:t xml:space="preserve">, n</w:t>
            </w:r>
            <w:r>
              <w:rPr>
                <w:rFonts w:ascii="Wingdings" w:hAnsi="Wingdings" w:eastAsia="Wingdings" w:cs="Wingdings"/>
                <w:sz w:val="16"/>
                <w:szCs w:val="16"/>
                <w:lang w:val="es-ES"/>
              </w:rPr>
              <w:t xml:space="preserve">à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s-ES"/>
              </w:rPr>
              <w:t xml:space="preserve"> 12 bits</w:t>
            </w: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neg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!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rs1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+ 1   (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two’s complemen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slt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(s(rs1) &lt; s(rs2)) rd = 1; else rd = 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xor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 XOT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sltu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       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(u(rs1) &lt; u(rs2))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srli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rs1 &gt;&gt; n   logical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,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n-&gt;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5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bits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slti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rs1,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(s(rs1) &lt; s(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))  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slli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rs1 &lt;&lt; n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n-&gt;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5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bits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sltiu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rs1,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(u(rs1) &lt;  u(5)) 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srai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n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rs1 &gt;&gt; n   arithmetic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, n-&gt;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5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bits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seqz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rs1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(rs1 ==  0)      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sra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 &gt;&gt; rs2  arithmetic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snez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rs1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(rs1 !=  0)      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sll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 &lt;&lt;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sgtz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rs1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(rs1 &gt;  0)       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srl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rs1, rs2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3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 = rs1 &gt;&gt; rs2   logical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sltz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rs1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(rs1 &lt;  0)        rd = 1; else rd = 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4"/>
            <w:shd w:val="pct20" w:color="auto" w:fill="auto"/>
            <w:tcBorders/>
            <w:tcW w:w="51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Branch instructions (integer registers)</w:t>
            </w:r>
            <w:r>
              <w:rPr>
                <w:b/>
                <w:bCs/>
                <w:sz w:val="16"/>
                <w:szCs w:val="16"/>
                <w:lang w:val="es-E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Comparison (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loating 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po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int)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(rd=int register,  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s1 and 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s2 floating point register)</w:t>
            </w:r>
            <w:r>
              <w:rPr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beq  t0   t1   etiq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t0==t1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feq.s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s1==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s2) rd= 1;else rd = 0 (float)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bne 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t0!=t1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fle.s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s1&lt;=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s2) rd= 1;else rd = 0 (float)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blt 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t0&lt;t1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flt.s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s1&lt;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s2)  rd= 1;else rd = 0 (float)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bltu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t0&lt;t1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(unsigned)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feq.d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s1==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s2) rd= 1;else rd = 0 (double)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bge 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t0&gt;=t1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fle.d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s1&lt;=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s2) rd= 1;else rd = 0 (double)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bgeu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t0&gt;=t1 (unsigned)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flt.d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s2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if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s1&lt;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s2)  rd= 1;else rd = 0 (double)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bgt 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t0&gt;t1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Function Calls</w:t>
            </w:r>
            <w:r>
              <w:rPr>
                <w:b/>
                <w:bCs/>
                <w:sz w:val="16"/>
                <w:szCs w:val="16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bgtu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t0&gt;t1  (unsigned)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al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ra, address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ra = PC; PC = address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ble  t0   t1   etiq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t0&lt;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ra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PC = ra 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bleu t0   t1   etiq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Jump to etiq if t0&lt;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=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t1  (unsigned)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Hardware Counter</w:t>
            </w:r>
            <w:r>
              <w:rPr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j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etiq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PC = PC + etiq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r</w:t>
            </w:r>
            <w:r>
              <w:rPr>
                <w:sz w:val="16"/>
                <w:szCs w:val="16"/>
                <w:lang w:val="es-ES"/>
              </w:rPr>
              <w:t xml:space="preserve">dcycle  rd</w:t>
            </w:r>
            <w:r>
              <w:rPr>
                <w:sz w:val="16"/>
                <w:szCs w:val="16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rd = num</w:t>
            </w:r>
            <w:r>
              <w:rPr>
                <w:sz w:val="16"/>
                <w:szCs w:val="16"/>
                <w:lang w:val="en-US"/>
              </w:rPr>
              <w:t xml:space="preserve">b</w:t>
            </w:r>
            <w:r>
              <w:rPr>
                <w:sz w:val="16"/>
                <w:szCs w:val="16"/>
                <w:lang w:val="en-US"/>
              </w:rPr>
              <w:t xml:space="preserve">er of elapsed</w:t>
            </w:r>
            <w:r>
              <w:rPr>
                <w:sz w:val="16"/>
                <w:szCs w:val="16"/>
                <w:lang w:val="en-US"/>
              </w:rPr>
              <w:t xml:space="preserve"> cycles</w:t>
            </w:r>
            <w:r>
              <w:rPr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4"/>
            <w:shd w:val="pct20" w:color="auto" w:fill="auto"/>
            <w:tcBorders/>
            <w:tcW w:w="51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Memory Access (integer registers)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, n</w:t>
            </w:r>
            <w:r>
              <w:rPr>
                <w:rFonts w:ascii="Wingdings" w:hAnsi="Wingdings" w:eastAsia="Wingdings" w:cs="Wingdings"/>
                <w:b/>
                <w:bCs/>
                <w:sz w:val="16"/>
                <w:szCs w:val="16"/>
                <w:lang w:val="en-US"/>
              </w:rPr>
              <w:t xml:space="preserve">à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12 bits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</w:r>
          </w:p>
        </w:tc>
        <w:tc>
          <w:tcPr>
            <w:gridSpan w:val="5"/>
            <w:shd w:val="pct20" w:color="auto" w:fill="auto"/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Memory access (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f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loa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t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ing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 point)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, n</w:t>
            </w:r>
            <w:r>
              <w:rPr>
                <w:rFonts w:ascii="Wingdings" w:hAnsi="Wingdings" w:eastAsia="Wingdings" w:cs="Wingdings"/>
                <w:b/>
                <w:bCs/>
                <w:sz w:val="16"/>
                <w:szCs w:val="16"/>
                <w:lang w:val="en-US"/>
              </w:rPr>
              <w:t xml:space="preserve">à</w:t>
            </w:r>
            <w:r>
              <w:rPr>
                <w:rFonts w:ascii="Gill Sans MT" w:hAnsi="Gill Sans MT"/>
                <w:b/>
                <w:bCs/>
                <w:sz w:val="16"/>
                <w:szCs w:val="16"/>
                <w:lang w:val="en-US"/>
              </w:rPr>
              <w:t xml:space="preserve">12bits</w:t>
            </w:r>
            <w:r>
              <w:rPr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la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rd, address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56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address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      address-&gt;32 bits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flw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(rs1)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 Memory[n+rs1]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l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oad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loat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</w:tr>
      <w:tr>
        <w:trPr>
          <w:trHeight w:val="170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lb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n(rs1)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56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Memory[n+rs1]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l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oad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b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yte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fsw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(rs1)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Memory[n+rs1] =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tore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loat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</w:tr>
      <w:tr>
        <w:trPr>
          <w:trHeight w:val="170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lbu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n(rs1)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56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Memory[n+rs1]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l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oad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b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yte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u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nsigned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fld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(rs1)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= Memory[n+rs1]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l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oad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ouble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</w:tr>
      <w:tr>
        <w:trPr>
          <w:trHeight w:val="170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lw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n(rs1)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56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 = Memory[n+rs1]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l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oad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w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ord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s-E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fsd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n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(rs1)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Memory[n+rs1] =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d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tore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ouble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</w:tr>
      <w:tr>
        <w:trPr>
          <w:trHeight w:val="170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sb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n(rs1)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56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Memory[n+rs1] = rd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tore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b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yte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sw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n(rs1)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356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Memory[n+rs1] =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 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s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tore </w:t>
            </w:r>
            <w:r>
              <w:rPr>
                <w:rFonts w:ascii="Consolas" w:hAnsi="Consolas" w:cs="Consolas"/>
                <w:b/>
                <w:bCs/>
                <w:sz w:val="15"/>
                <w:szCs w:val="15"/>
                <w:lang w:val="en-US"/>
              </w:rPr>
              <w:t xml:space="preserve">w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ord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2"/>
            <w:tcBorders/>
            <w:tcW w:w="181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gridSpan w:val="3"/>
            <w:tcBorders/>
            <w:tcW w:w="316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5"/>
            <w:shd w:val="pct20" w:color="auto" w:fill="auto"/>
            <w:tcBorders/>
            <w:tcW w:w="609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Conversion Operations</w:t>
            </w:r>
            <w:r>
              <w:rPr>
                <w:b/>
                <w:bCs/>
                <w:sz w:val="16"/>
                <w:szCs w:val="16"/>
                <w:lang w:val="es-ES"/>
              </w:rPr>
            </w:r>
          </w:p>
        </w:tc>
        <w:tc>
          <w:tcPr>
            <w:gridSpan w:val="4"/>
            <w:shd w:val="pct20" w:color="auto" w:fill="auto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Floating-pont Clasification</w:t>
            </w:r>
            <w:r>
              <w:rPr>
                <w:b/>
                <w:bCs/>
                <w:sz w:val="16"/>
                <w:szCs w:val="16"/>
                <w:lang w:val="es-E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fcvt.w.s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s-ES"/>
              </w:rPr>
              <w:t xml:space="preserve">s1     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single precision (fs1)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to integer (rd) with sign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fclass.s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Classify single precision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fcvt.wu.s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 xml:space="preserve">s1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single precision (fs1)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to integer (rd) without sign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fclass.d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rd,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Classify double precision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fcvt.s.w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r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integer with sign (rs1) to single precision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d)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nsolas" w:hAnsi="Consolas" w:cs="Consolas"/>
                <w:b/>
                <w:bCs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b/>
                <w:bCs/>
                <w:sz w:val="13"/>
                <w:szCs w:val="13"/>
                <w:lang w:val="es-ES"/>
              </w:rPr>
              <w:t xml:space="preserve">Bit position </w:t>
            </w:r>
            <w:r>
              <w:rPr>
                <w:rFonts w:ascii="Consolas" w:hAnsi="Consolas" w:cs="Consolas"/>
                <w:b/>
                <w:bCs/>
                <w:sz w:val="13"/>
                <w:szCs w:val="13"/>
                <w:lang w:val="en-US"/>
              </w:rPr>
              <w:t xml:space="preserve">in rd</w:t>
            </w:r>
            <w:r>
              <w:rPr>
                <w:rFonts w:ascii="Consolas" w:hAnsi="Consolas" w:cs="Consolas"/>
                <w:b/>
                <w:bCs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nsolas" w:hAnsi="Consolas" w:cs="Consolas"/>
                <w:b/>
                <w:bCs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b/>
                <w:bCs/>
                <w:sz w:val="13"/>
                <w:szCs w:val="13"/>
                <w:lang w:val="en-US"/>
              </w:rPr>
              <w:t xml:space="preserve">Meaning</w:t>
            </w:r>
            <w:r>
              <w:rPr>
                <w:rFonts w:ascii="Consolas" w:hAnsi="Consolas" w:cs="Consolas"/>
                <w:b/>
                <w:bCs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fcvt.s.wu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d, rs1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integer without sign (rs1) to single precision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d)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, 7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-Inf, +Inf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fcvt.w.d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s1     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rom double precision (fs1) to integer (rd) with sign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1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Normalized negative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fcvt.wu.d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rd,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double precision (fs1)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to integer (rd) without sign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2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Not normalized negative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fcvt.d.w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d, rs1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integer with sign (rs1) to double precision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d)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3, 4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-0, +0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fcvt.d.wu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d, rs1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integer without sign (rs1) to double precision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d)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5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s-ES"/>
              </w:rPr>
              <w:t xml:space="preserve">Non </w:t>
            </w:r>
            <w:r>
              <w:rPr>
                <w:rFonts w:ascii="Consolas" w:hAnsi="Consolas" w:cs="Consolas"/>
                <w:sz w:val="13"/>
                <w:szCs w:val="13"/>
                <w:lang w:val="es-ES"/>
              </w:rPr>
              <w:t xml:space="preserve">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ormalized positive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fcvt.s.d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double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s1) to single precision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d)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6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s-ES"/>
              </w:rPr>
              <w:t xml:space="preserve">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ormalized positive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  <w:tr>
        <w:trPr>
          <w:trHeight w:val="170"/>
        </w:trPr>
        <w:tc>
          <w:tcPr>
            <w:gridSpan w:val="2"/>
            <w:tcBorders/>
            <w:tcW w:w="17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5"/>
                <w:szCs w:val="15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fcvt.d.s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d, 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f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s1</w:t>
            </w:r>
            <w:r>
              <w:rPr>
                <w:rFonts w:ascii="Consolas" w:hAnsi="Consolas" w:cs="Consolas"/>
                <w:sz w:val="15"/>
                <w:szCs w:val="15"/>
              </w:rPr>
            </w:r>
          </w:p>
        </w:tc>
        <w:tc>
          <w:tcPr>
            <w:gridSpan w:val="3"/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rom single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s1) to double precision (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f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d)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gridSpan w:val="3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8, 9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  <w:tc>
          <w:tcPr>
            <w:tcBorders/>
            <w:tcW w:w="23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sz w:val="13"/>
                <w:szCs w:val="13"/>
                <w:lang w:val="en-US"/>
              </w:rPr>
            </w:pPr>
            <w:r>
              <w:rPr>
                <w:rFonts w:ascii="Consolas" w:hAnsi="Consolas" w:cs="Consolas"/>
                <w:sz w:val="13"/>
                <w:szCs w:val="13"/>
                <w:lang w:val="es-ES"/>
              </w:rPr>
              <w:t xml:space="preserve">Signaling 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  <w:t xml:space="preserve">NaN</w:t>
            </w:r>
            <w:r>
              <w:rPr>
                <w:rFonts w:ascii="Consolas" w:hAnsi="Consolas" w:cs="Consolas"/>
                <w:sz w:val="13"/>
                <w:szCs w:val="13"/>
                <w:lang w:val="es-ES"/>
              </w:rPr>
              <w:t xml:space="preserve">, Quiet NaN</w:t>
            </w:r>
            <w:r>
              <w:rPr>
                <w:rFonts w:ascii="Consolas" w:hAnsi="Consolas" w:cs="Consolas"/>
                <w:sz w:val="13"/>
                <w:szCs w:val="13"/>
                <w:lang w:val="en-US"/>
              </w:rPr>
            </w:r>
          </w:p>
        </w:tc>
      </w:tr>
    </w:tbl>
    <w:p>
      <w:pPr>
        <w:pBdr/>
        <w:spacing/>
        <w:ind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  <w:r>
        <w:rPr>
          <w:sz w:val="16"/>
          <w:szCs w:val="16"/>
          <w:lang w:val="en-US"/>
        </w:rPr>
      </w:r>
    </w:p>
    <w:sectPr>
      <w:footnotePr/>
      <w:endnotePr/>
      <w:type w:val="continuous"/>
      <w:pgSz w:h="16840" w:orient="portrait" w:w="11900"/>
      <w:pgMar w:top="907" w:right="1021" w:bottom="907" w:left="107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nsolas">
    <w:panose1 w:val="020B0609020204030204"/>
  </w:font>
  <w:font w:name="Gill Sans MT">
    <w:panose1 w:val="020B0603020102020204"/>
  </w:font>
  <w:font w:name="Tahoma">
    <w:panose1 w:val="020B0604030504040204"/>
  </w:font>
  <w:font w:name="Candara">
    <w:panose1 w:val="020E0502030303020204"/>
  </w:font>
  <w:font w:name="Wingdings 3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rPr>
        <w:sz w:val="2"/>
        <w:szCs w:val="2"/>
      </w:rPr>
    </w:pPr>
    <w:r>
      <w:rPr>
        <w:sz w:val="2"/>
        <w:szCs w:val="2"/>
      </w:rPr>
      <w:t xml:space="preserve">A</w:t>
    </w:r>
    <w:r>
      <w:rPr>
        <w:sz w:val="2"/>
        <w:szCs w:val="2"/>
      </w:rPr>
    </w:r>
  </w:p>
  <w:tbl>
    <w:tblPr>
      <w:tblStyle w:val="757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981"/>
      <w:gridCol w:w="4981"/>
    </w:tblGrid>
    <w:tr>
      <w:trPr/>
      <w:tc>
        <w:tcPr>
          <w:tcBorders/>
          <w:tcW w:w="4981" w:type="dxa"/>
          <w:textDirection w:val="lrTb"/>
          <w:noWrap w:val="false"/>
        </w:tcPr>
        <w:p>
          <w:pPr>
            <w:pStyle w:val="760"/>
            <w:pBdr/>
            <w:spacing/>
            <w:ind/>
            <w:rPr>
              <w:rFonts w:ascii="Candara" w:hAnsi="Candara" w:eastAsia="Tahoma" w:cs="Tahoma"/>
              <w:color w:val="7f7f7f"/>
              <w:sz w:val="22"/>
              <w:szCs w:val="22"/>
            </w:rPr>
          </w:pPr>
          <w:r>
            <w:rPr>
              <w:rFonts w:ascii="Candara" w:hAnsi="Candara" w:eastAsia="Tahoma" w:cs="Tahoma"/>
              <w:color w:val="7f7f7f"/>
              <w:sz w:val="22"/>
              <w:szCs w:val="22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488157" cy="170855"/>
                    <wp:effectExtent l="0" t="0" r="7620" b="635"/>
                    <wp:docPr id="1" name="Gráfico 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" name="Gráfico 6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502118" cy="1757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38.44pt;height:13.4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ndara" w:hAnsi="Candara" w:eastAsia="Tahoma" w:cs="Tahoma"/>
              <w:color w:val="7f7f7f"/>
              <w:sz w:val="22"/>
              <w:szCs w:val="22"/>
            </w:rPr>
          </w:r>
        </w:p>
      </w:tc>
      <w:tc>
        <w:tcPr>
          <w:tcBorders/>
          <w:tcW w:w="4981" w:type="dxa"/>
          <w:textDirection w:val="lrTb"/>
          <w:noWrap w:val="false"/>
        </w:tcPr>
        <w:p>
          <w:pPr>
            <w:pStyle w:val="760"/>
            <w:pBdr/>
            <w:spacing/>
            <w:ind/>
            <w:jc w:val="right"/>
            <w:rPr>
              <w:rFonts w:ascii="Candara" w:hAnsi="Candara" w:eastAsia="Tahoma" w:cs="Tahoma"/>
              <w:color w:val="7f7f7f"/>
              <w:sz w:val="22"/>
              <w:szCs w:val="22"/>
            </w:rPr>
          </w:pPr>
          <w:r>
            <w:rPr>
              <w:rFonts w:ascii="Candara" w:hAnsi="Candara" w:eastAsia="Tahoma" w:cs="Tahoma"/>
              <w:color w:val="000000" w:themeColor="text1"/>
              <w:sz w:val="22"/>
              <w:szCs w:val="22"/>
            </w:rPr>
            <w:t xml:space="preserve">ARCOS-UC3M</w:t>
          </w:r>
          <w:r>
            <w:rPr>
              <w:rFonts w:ascii="Candara" w:hAnsi="Candara" w:eastAsia="Tahoma" w:cs="Tahoma"/>
              <w:color w:val="7f7f7f"/>
              <w:sz w:val="22"/>
              <w:szCs w:val="22"/>
            </w:rPr>
          </w:r>
        </w:p>
      </w:tc>
    </w:tr>
  </w:tbl>
  <w:p>
    <w:pPr>
      <w:pStyle w:val="760"/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15387"/>
    <w:lvl w:ilvl="0">
      <w:isLgl w:val="false"/>
      <w:lvlJc w:val="left"/>
      <w:lvlText w:val="}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}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}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}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}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}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}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}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}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1">
    <w:nsid w:val="5976463D"/>
    <w:lvl w:ilvl="0">
      <w:isLgl w:val="false"/>
      <w:lvlJc w:val="left"/>
      <w:lvlText w:val="}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}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}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}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}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}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}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}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}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2">
    <w:nsid w:val="5AB053A8"/>
    <w:lvl w:ilvl="0">
      <w:isLgl w:val="false"/>
      <w:lvlJc w:val="left"/>
      <w:lvlText w:val="}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}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}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}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}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}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}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}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}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_tradn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3"/>
    <w:next w:val="75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3"/>
    <w:next w:val="75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53"/>
    <w:next w:val="75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53"/>
    <w:next w:val="75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3"/>
    <w:next w:val="75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3"/>
    <w:next w:val="75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3"/>
    <w:next w:val="75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3"/>
    <w:next w:val="75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3"/>
    <w:next w:val="75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3"/>
    <w:next w:val="75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3"/>
    <w:next w:val="75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3"/>
    <w:next w:val="75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3"/>
    <w:next w:val="75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4"/>
    <w:link w:val="758"/>
    <w:uiPriority w:val="99"/>
    <w:pPr>
      <w:pBdr/>
      <w:spacing/>
      <w:ind/>
    </w:pPr>
  </w:style>
  <w:style w:type="character" w:styleId="179">
    <w:name w:val="Footer Char"/>
    <w:basedOn w:val="754"/>
    <w:link w:val="760"/>
    <w:uiPriority w:val="99"/>
    <w:pPr>
      <w:pBdr/>
      <w:spacing/>
      <w:ind/>
    </w:pPr>
  </w:style>
  <w:style w:type="paragraph" w:styleId="180">
    <w:name w:val="Caption"/>
    <w:basedOn w:val="753"/>
    <w:next w:val="7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3"/>
    <w:next w:val="753"/>
    <w:uiPriority w:val="39"/>
    <w:unhideWhenUsed/>
    <w:pPr>
      <w:pBdr/>
      <w:spacing w:after="100"/>
      <w:ind/>
    </w:pPr>
  </w:style>
  <w:style w:type="paragraph" w:styleId="190">
    <w:name w:val="toc 2"/>
    <w:basedOn w:val="753"/>
    <w:next w:val="753"/>
    <w:uiPriority w:val="39"/>
    <w:unhideWhenUsed/>
    <w:pPr>
      <w:pBdr/>
      <w:spacing w:after="100"/>
      <w:ind w:left="220"/>
    </w:pPr>
  </w:style>
  <w:style w:type="paragraph" w:styleId="191">
    <w:name w:val="toc 3"/>
    <w:basedOn w:val="753"/>
    <w:next w:val="753"/>
    <w:uiPriority w:val="39"/>
    <w:unhideWhenUsed/>
    <w:pPr>
      <w:pBdr/>
      <w:spacing w:after="100"/>
      <w:ind w:left="440"/>
    </w:pPr>
  </w:style>
  <w:style w:type="paragraph" w:styleId="192">
    <w:name w:val="toc 4"/>
    <w:basedOn w:val="753"/>
    <w:next w:val="753"/>
    <w:uiPriority w:val="39"/>
    <w:unhideWhenUsed/>
    <w:pPr>
      <w:pBdr/>
      <w:spacing w:after="100"/>
      <w:ind w:left="660"/>
    </w:pPr>
  </w:style>
  <w:style w:type="paragraph" w:styleId="193">
    <w:name w:val="toc 5"/>
    <w:basedOn w:val="753"/>
    <w:next w:val="753"/>
    <w:uiPriority w:val="39"/>
    <w:unhideWhenUsed/>
    <w:pPr>
      <w:pBdr/>
      <w:spacing w:after="100"/>
      <w:ind w:left="880"/>
    </w:pPr>
  </w:style>
  <w:style w:type="paragraph" w:styleId="194">
    <w:name w:val="toc 6"/>
    <w:basedOn w:val="753"/>
    <w:next w:val="753"/>
    <w:uiPriority w:val="39"/>
    <w:unhideWhenUsed/>
    <w:pPr>
      <w:pBdr/>
      <w:spacing w:after="100"/>
      <w:ind w:left="1100"/>
    </w:pPr>
  </w:style>
  <w:style w:type="paragraph" w:styleId="195">
    <w:name w:val="toc 7"/>
    <w:basedOn w:val="753"/>
    <w:next w:val="753"/>
    <w:uiPriority w:val="39"/>
    <w:unhideWhenUsed/>
    <w:pPr>
      <w:pBdr/>
      <w:spacing w:after="100"/>
      <w:ind w:left="1320"/>
    </w:pPr>
  </w:style>
  <w:style w:type="paragraph" w:styleId="196">
    <w:name w:val="toc 8"/>
    <w:basedOn w:val="753"/>
    <w:next w:val="753"/>
    <w:uiPriority w:val="39"/>
    <w:unhideWhenUsed/>
    <w:pPr>
      <w:pBdr/>
      <w:spacing w:after="100"/>
      <w:ind w:left="1540"/>
    </w:pPr>
  </w:style>
  <w:style w:type="paragraph" w:styleId="197">
    <w:name w:val="toc 9"/>
    <w:basedOn w:val="753"/>
    <w:next w:val="75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3"/>
    <w:next w:val="753"/>
    <w:uiPriority w:val="99"/>
    <w:unhideWhenUsed/>
    <w:pPr>
      <w:pBdr/>
      <w:spacing w:after="0" w:afterAutospacing="0"/>
      <w:ind/>
    </w:pPr>
  </w:style>
  <w:style w:type="paragraph" w:styleId="753" w:default="1">
    <w:name w:val="Normal"/>
    <w:qFormat/>
    <w:pPr>
      <w:pBdr/>
      <w:spacing/>
      <w:ind/>
    </w:pPr>
  </w:style>
  <w:style w:type="character" w:styleId="754" w:default="1">
    <w:name w:val="Default Paragraph Font"/>
    <w:uiPriority w:val="1"/>
    <w:semiHidden/>
    <w:unhideWhenUsed/>
    <w:pPr>
      <w:pBdr/>
      <w:spacing/>
      <w:ind/>
    </w:pPr>
  </w:style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6" w:default="1">
    <w:name w:val="No List"/>
    <w:uiPriority w:val="99"/>
    <w:semiHidden/>
    <w:unhideWhenUsed/>
    <w:pPr>
      <w:pBdr/>
      <w:spacing/>
      <w:ind/>
    </w:pPr>
  </w:style>
  <w:style w:type="table" w:styleId="757">
    <w:name w:val="Table Grid"/>
    <w:basedOn w:val="75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8">
    <w:name w:val="Header"/>
    <w:basedOn w:val="753"/>
    <w:link w:val="75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59" w:customStyle="1">
    <w:name w:val="Encabezado Car"/>
    <w:basedOn w:val="754"/>
    <w:link w:val="758"/>
    <w:uiPriority w:val="99"/>
    <w:pPr>
      <w:pBdr/>
      <w:spacing/>
      <w:ind/>
    </w:pPr>
  </w:style>
  <w:style w:type="paragraph" w:styleId="760">
    <w:name w:val="Footer"/>
    <w:basedOn w:val="753"/>
    <w:link w:val="76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61" w:customStyle="1">
    <w:name w:val="Pie de página Car"/>
    <w:basedOn w:val="754"/>
    <w:link w:val="76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9B4FCC-48AA-864A-ACBA-F88D564D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Garcia Carballeira</dc:creator>
  <cp:keywords/>
  <dc:description/>
  <cp:revision>33</cp:revision>
  <dcterms:created xsi:type="dcterms:W3CDTF">2022-09-08T09:10:00Z</dcterms:created>
  <dcterms:modified xsi:type="dcterms:W3CDTF">2025-11-07T11:16:24Z</dcterms:modified>
</cp:coreProperties>
</file>