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5657" w:rsidRDefault="00195657" w:rsidP="00A621D8">
      <w:pPr>
        <w:ind w:left="900"/>
        <w:rPr>
          <w:rFonts w:ascii="Aptos" w:hAnsi="Aptos" w:cs="Times New Roman"/>
          <w:b/>
          <w:bCs/>
          <w:u w:val="single"/>
        </w:rPr>
      </w:pPr>
      <w:r>
        <w:rPr>
          <w:rFonts w:ascii="Aptos" w:hAnsi="Aptos" w:cs="Times New Roman"/>
          <w:b/>
          <w:bCs/>
          <w:noProof/>
          <w:u w:val="single"/>
        </w:rPr>
        <w:drawing>
          <wp:inline distT="0" distB="0" distL="0" distR="0">
            <wp:extent cx="4597561" cy="2615878"/>
            <wp:effectExtent l="38100" t="0" r="69850" b="0"/>
            <wp:docPr id="1162084848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:rsidR="00F8522B" w:rsidRDefault="00031DCE" w:rsidP="00A621D8">
      <w:pPr>
        <w:ind w:left="630"/>
        <w:rPr>
          <w:rFonts w:ascii="Aptos" w:hAnsi="Aptos" w:cs="Times New Roman"/>
          <w:b/>
          <w:bCs/>
          <w:u w:val="single"/>
        </w:rPr>
      </w:pPr>
      <w:r>
        <w:rPr>
          <w:rFonts w:ascii="Aptos" w:hAnsi="Aptos" w:cs="Times New Roman"/>
          <w:b/>
          <w:bCs/>
          <w:noProof/>
          <w:u w:val="single"/>
        </w:rPr>
        <w:drawing>
          <wp:inline distT="0" distB="0" distL="0" distR="0" wp14:anchorId="1029A65E" wp14:editId="28E02A22">
            <wp:extent cx="5092861" cy="2459620"/>
            <wp:effectExtent l="0" t="0" r="0" b="55245"/>
            <wp:docPr id="1842969674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:rsidR="00794B88" w:rsidRDefault="003C3B1C" w:rsidP="00FD5FD2">
      <w:pPr>
        <w:ind w:left="2160"/>
        <w:rPr>
          <w:rFonts w:ascii="Aptos" w:hAnsi="Aptos" w:cs="Times New Roman"/>
          <w:b/>
          <w:bCs/>
          <w:u w:val="single"/>
        </w:rPr>
      </w:pPr>
      <w:r>
        <w:rPr>
          <w:rFonts w:ascii="Aptos" w:hAnsi="Aptos" w:cs="Times New Roman"/>
          <w:b/>
          <w:bCs/>
          <w:noProof/>
          <w:u w:val="single"/>
        </w:rPr>
        <w:drawing>
          <wp:inline distT="0" distB="0" distL="0" distR="0">
            <wp:extent cx="4670312" cy="1527858"/>
            <wp:effectExtent l="0" t="0" r="16510" b="0"/>
            <wp:docPr id="2079700632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:rsidR="00A621D8" w:rsidRDefault="00A621D8" w:rsidP="00FD5FD2">
      <w:pPr>
        <w:rPr>
          <w:rFonts w:ascii="Aptos" w:hAnsi="Aptos" w:cs="Times New Roman"/>
          <w:b/>
          <w:bCs/>
          <w:u w:val="single"/>
        </w:rPr>
      </w:pPr>
      <w:r>
        <w:rPr>
          <w:rFonts w:ascii="Aptos" w:hAnsi="Aptos" w:cs="Times New Roman"/>
          <w:b/>
          <w:bCs/>
          <w:noProof/>
          <w:u w:val="single"/>
        </w:rPr>
        <w:drawing>
          <wp:inline distT="0" distB="0" distL="0" distR="0" wp14:anchorId="45165438" wp14:editId="04A9B693">
            <wp:extent cx="4525107" cy="920187"/>
            <wp:effectExtent l="0" t="0" r="0" b="13335"/>
            <wp:docPr id="1055747388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1" r:lo="rId22" r:qs="rId23" r:cs="rId24"/>
              </a:graphicData>
            </a:graphic>
          </wp:inline>
        </w:drawing>
      </w:r>
    </w:p>
    <w:p w:rsidR="00A621D8" w:rsidRDefault="00A621D8" w:rsidP="00F568BB">
      <w:pPr>
        <w:jc w:val="center"/>
        <w:rPr>
          <w:rFonts w:ascii="Aptos" w:hAnsi="Aptos" w:cs="Times New Roman"/>
          <w:b/>
          <w:bCs/>
          <w:u w:val="single"/>
        </w:rPr>
      </w:pPr>
    </w:p>
    <w:p w:rsidR="00F568BB" w:rsidRPr="00C75BEC" w:rsidRDefault="00F568BB" w:rsidP="00F568BB">
      <w:pPr>
        <w:jc w:val="center"/>
        <w:rPr>
          <w:rFonts w:ascii="Aptos" w:hAnsi="Aptos" w:cs="Times New Roman"/>
          <w:b/>
          <w:bCs/>
          <w:sz w:val="20"/>
          <w:szCs w:val="20"/>
        </w:rPr>
      </w:pPr>
      <w:r w:rsidRPr="00C75BEC">
        <w:rPr>
          <w:rFonts w:ascii="Aptos" w:hAnsi="Aptos" w:cs="Times New Roman"/>
          <w:b/>
          <w:bCs/>
          <w:sz w:val="20"/>
          <w:szCs w:val="20"/>
          <w:u w:val="single"/>
        </w:rPr>
        <w:lastRenderedPageBreak/>
        <w:t>ANALGESICS</w:t>
      </w:r>
    </w:p>
    <w:p w:rsidR="00192E20" w:rsidRPr="00C75BEC" w:rsidRDefault="00192E20" w:rsidP="00192E20">
      <w:pPr>
        <w:rPr>
          <w:rFonts w:ascii="Aptos" w:hAnsi="Aptos" w:cs="Times New Roman"/>
          <w:b/>
          <w:bCs/>
          <w:sz w:val="20"/>
          <w:szCs w:val="20"/>
          <w:u w:val="single"/>
        </w:rPr>
      </w:pPr>
      <w:r w:rsidRPr="00C75BEC">
        <w:rPr>
          <w:rFonts w:ascii="Aptos" w:hAnsi="Aptos" w:cs="Times New Roman"/>
          <w:b/>
          <w:bCs/>
          <w:sz w:val="20"/>
          <w:szCs w:val="20"/>
          <w:u w:val="single"/>
        </w:rPr>
        <w:t>NSAID</w:t>
      </w:r>
      <w:r w:rsidRPr="00C75BEC">
        <w:rPr>
          <w:rFonts w:ascii="Aptos" w:hAnsi="Aptos" w:cs="Times New Roman"/>
          <w:b/>
          <w:bCs/>
          <w:sz w:val="20"/>
          <w:szCs w:val="20"/>
          <w:u w:val="single"/>
        </w:rPr>
        <w:t>s</w:t>
      </w:r>
    </w:p>
    <w:p w:rsidR="00192E20" w:rsidRPr="00C75BEC" w:rsidRDefault="00192E20" w:rsidP="00192E20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Used for mild to moderate pain; mostly somatic (carprofen works for visceral pain too)</w:t>
      </w:r>
    </w:p>
    <w:p w:rsidR="00192E20" w:rsidRPr="00C75BEC" w:rsidRDefault="00192E20" w:rsidP="00192E20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No sedation</w:t>
      </w:r>
    </w:p>
    <w:p w:rsidR="00192E20" w:rsidRPr="00C75BEC" w:rsidRDefault="00192E20" w:rsidP="00192E20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Inhibit synthesis of prostaglandin involved in mediation of pain and inflammation </w:t>
      </w:r>
    </w:p>
    <w:p w:rsidR="00192E20" w:rsidRPr="00C75BEC" w:rsidRDefault="00192E20" w:rsidP="00192E20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Most prevent pain and inflammation by inactivating the COX enzyme (cyclooxygenase), which catalyzes a step in the production of prostaglandins</w:t>
      </w:r>
    </w:p>
    <w:p w:rsidR="00192E20" w:rsidRPr="00C75BEC" w:rsidRDefault="00192E20" w:rsidP="00192E20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Most have anti-inflammatory effects as well, so used for osteoarthritis, etc. </w:t>
      </w:r>
    </w:p>
    <w:p w:rsidR="00192E20" w:rsidRPr="00C75BEC" w:rsidRDefault="00192E20" w:rsidP="00192E20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Some also has antipyretic effects </w:t>
      </w:r>
    </w:p>
    <w:p w:rsidR="00192E20" w:rsidRPr="00C75BEC" w:rsidRDefault="00192E20" w:rsidP="00192E20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GI toxicity due to increased gastric acid production and decreased mucous production </w:t>
      </w:r>
    </w:p>
    <w:p w:rsidR="00192E20" w:rsidRPr="00C75BEC" w:rsidRDefault="00192E20" w:rsidP="00192E20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NSAID with a corticosteroid can cause an increased risk of GI ulceration</w:t>
      </w:r>
    </w:p>
    <w:p w:rsidR="00192E20" w:rsidRPr="00C75BEC" w:rsidRDefault="00192E20" w:rsidP="00192E20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GI ulceration risk is lower in COX-2 selective NSAIDs like carprofen and meloxicam</w:t>
      </w:r>
    </w:p>
    <w:p w:rsidR="00192E20" w:rsidRPr="00C75BEC" w:rsidRDefault="00192E20" w:rsidP="00192E20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Acetaminophen is very toxic for cats, but useful in dogs</w:t>
      </w:r>
    </w:p>
    <w:p w:rsidR="00192E20" w:rsidRPr="00C75BEC" w:rsidRDefault="00192E20" w:rsidP="00192E20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Ibuprofen is toxic to both cats and dogs</w:t>
      </w:r>
    </w:p>
    <w:p w:rsidR="00192E20" w:rsidRPr="00C75BEC" w:rsidRDefault="00192E20" w:rsidP="00192E20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Can decrease renal blood flow, so should be avoided in patients with renal disease </w:t>
      </w:r>
    </w:p>
    <w:p w:rsidR="00192E20" w:rsidRPr="00C75BEC" w:rsidRDefault="00192E20" w:rsidP="00192E20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Metabolized by the liver, so should be avoided in patients with liver disease</w:t>
      </w:r>
    </w:p>
    <w:p w:rsidR="00192E20" w:rsidRPr="00C75BEC" w:rsidRDefault="00192E20" w:rsidP="00192E20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Avoid in dehydrated or hypovolemic patients</w:t>
      </w:r>
    </w:p>
    <w:p w:rsidR="00192E20" w:rsidRPr="00C75BEC" w:rsidRDefault="00192E20" w:rsidP="00192E20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Can affect clotting by decreasing platelet aggregation and prolonging bleeding time, so should be avoided in patients with coagulopathies</w:t>
      </w:r>
    </w:p>
    <w:p w:rsidR="003B29DB" w:rsidRPr="00C75BEC" w:rsidRDefault="003B29DB" w:rsidP="00192E20">
      <w:pPr>
        <w:rPr>
          <w:rFonts w:ascii="Aptos" w:hAnsi="Aptos" w:cs="Times New Roman"/>
          <w:sz w:val="20"/>
          <w:szCs w:val="20"/>
        </w:rPr>
      </w:pPr>
    </w:p>
    <w:p w:rsidR="00FD5FD2" w:rsidRPr="00C75BEC" w:rsidRDefault="00FD5FD2" w:rsidP="00192E20">
      <w:pPr>
        <w:rPr>
          <w:rFonts w:ascii="Aptos" w:hAnsi="Aptos" w:cs="Times New Roman"/>
          <w:b/>
          <w:bCs/>
          <w:sz w:val="20"/>
          <w:szCs w:val="20"/>
          <w:u w:val="single"/>
        </w:rPr>
      </w:pPr>
      <w:r w:rsidRPr="00C75BEC">
        <w:rPr>
          <w:rFonts w:ascii="Aptos" w:hAnsi="Aptos" w:cs="Times New Roman"/>
          <w:b/>
          <w:bCs/>
          <w:sz w:val="20"/>
          <w:szCs w:val="20"/>
          <w:u w:val="single"/>
        </w:rPr>
        <w:t>Local anesthetics</w:t>
      </w:r>
    </w:p>
    <w:p w:rsidR="00F568BB" w:rsidRPr="00C75BEC" w:rsidRDefault="00F568BB" w:rsidP="00F568BB">
      <w:p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b/>
          <w:bCs/>
          <w:i/>
          <w:iCs/>
          <w:sz w:val="20"/>
          <w:szCs w:val="20"/>
          <w:u w:val="single"/>
        </w:rPr>
        <w:t>Bupivacaine</w:t>
      </w:r>
      <w:r w:rsidRPr="00C75BEC">
        <w:rPr>
          <w:rFonts w:ascii="Aptos" w:hAnsi="Aptos" w:cs="Times New Roman"/>
          <w:sz w:val="20"/>
          <w:szCs w:val="20"/>
        </w:rPr>
        <w:t xml:space="preserve"> </w:t>
      </w:r>
    </w:p>
    <w:p w:rsidR="00F568BB" w:rsidRPr="00C75BEC" w:rsidRDefault="00F568BB" w:rsidP="00F568BB">
      <w:pPr>
        <w:pStyle w:val="ListParagraph"/>
        <w:numPr>
          <w:ilvl w:val="0"/>
          <w:numId w:val="5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Local anesthetic</w:t>
      </w:r>
    </w:p>
    <w:p w:rsidR="00F568BB" w:rsidRPr="00C75BEC" w:rsidRDefault="00F568BB" w:rsidP="00F568BB">
      <w:pPr>
        <w:pStyle w:val="ListParagraph"/>
        <w:numPr>
          <w:ilvl w:val="0"/>
          <w:numId w:val="5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Commonly used as (non-opioid) epidural analgesics</w:t>
      </w:r>
    </w:p>
    <w:p w:rsidR="00F568BB" w:rsidRDefault="00F568BB" w:rsidP="00F568BB">
      <w:pPr>
        <w:pStyle w:val="ListParagraph"/>
        <w:numPr>
          <w:ilvl w:val="0"/>
          <w:numId w:val="5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Longer duration of action than lidocaine (4-6 hours instead of 1-2)</w:t>
      </w:r>
    </w:p>
    <w:p w:rsidR="00535E4F" w:rsidRPr="00C75BEC" w:rsidRDefault="00535E4F" w:rsidP="00535E4F">
      <w:pPr>
        <w:pStyle w:val="ListParagraph"/>
        <w:rPr>
          <w:rFonts w:ascii="Aptos" w:hAnsi="Aptos" w:cs="Times New Roman"/>
          <w:sz w:val="20"/>
          <w:szCs w:val="20"/>
        </w:rPr>
      </w:pPr>
    </w:p>
    <w:p w:rsidR="007E1AC8" w:rsidRPr="00C75BEC" w:rsidRDefault="007E1AC8" w:rsidP="007E1AC8">
      <w:p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b/>
          <w:bCs/>
          <w:i/>
          <w:iCs/>
          <w:sz w:val="20"/>
          <w:szCs w:val="20"/>
          <w:u w:val="single"/>
        </w:rPr>
        <w:t>Lidocaine</w:t>
      </w:r>
      <w:r w:rsidRPr="00C75BEC">
        <w:rPr>
          <w:rFonts w:ascii="Aptos" w:hAnsi="Aptos" w:cs="Times New Roman"/>
          <w:sz w:val="20"/>
          <w:szCs w:val="20"/>
        </w:rPr>
        <w:t xml:space="preserve">  </w:t>
      </w:r>
    </w:p>
    <w:p w:rsidR="007E1AC8" w:rsidRPr="00C75BEC" w:rsidRDefault="007E1AC8" w:rsidP="007E1AC8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Local anesthetic and antiarrhythmic</w:t>
      </w:r>
    </w:p>
    <w:p w:rsidR="007E1AC8" w:rsidRPr="00C75BEC" w:rsidRDefault="007E1AC8" w:rsidP="007E1AC8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Commonly used as (non-opioid) epidural analgesics</w:t>
      </w:r>
    </w:p>
    <w:p w:rsidR="007E1AC8" w:rsidRPr="00C75BEC" w:rsidRDefault="007E1AC8" w:rsidP="007E1AC8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Used to treat ventricular premature contractions; ventricular tachycardia, atrial fibrillation, refractory ventricular fibrillation, and some forms of supraventricular tachycardia</w:t>
      </w:r>
    </w:p>
    <w:p w:rsidR="007E1AC8" w:rsidRPr="00C75BEC" w:rsidRDefault="007E1AC8" w:rsidP="007E1AC8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Single injection or CRI</w:t>
      </w:r>
    </w:p>
    <w:p w:rsidR="007E1AC8" w:rsidRPr="00C75BEC" w:rsidRDefault="007E1AC8" w:rsidP="007E1AC8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SC should not exceed 10 mg/kg in dogs, cows, and horses, and 4 mg/kg in cats to avoid systemic toxicity</w:t>
      </w:r>
    </w:p>
    <w:p w:rsidR="007E1AC8" w:rsidRPr="00C75BEC" w:rsidRDefault="007E1AC8" w:rsidP="007E1AC8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Cats are particularly sensitive to CRI lidocaine—potential for severe cardiovascular collapse and toxicity (signs include muscle tremors, seizures, nausea, vomiting, and cardiovascular collapse) </w:t>
      </w:r>
    </w:p>
    <w:p w:rsidR="00F568BB" w:rsidRPr="00C75BEC" w:rsidRDefault="00F568BB" w:rsidP="00192E20">
      <w:pPr>
        <w:rPr>
          <w:rFonts w:ascii="Aptos" w:hAnsi="Aptos" w:cs="Times New Roman"/>
          <w:sz w:val="20"/>
          <w:szCs w:val="20"/>
        </w:rPr>
      </w:pPr>
    </w:p>
    <w:p w:rsidR="00C75BEC" w:rsidRDefault="00C75BEC">
      <w:pPr>
        <w:rPr>
          <w:rFonts w:ascii="Aptos" w:hAnsi="Aptos" w:cs="Times New Roman"/>
          <w:b/>
          <w:bCs/>
          <w:sz w:val="20"/>
          <w:szCs w:val="20"/>
          <w:u w:val="single"/>
        </w:rPr>
      </w:pPr>
      <w:r>
        <w:rPr>
          <w:rFonts w:ascii="Aptos" w:hAnsi="Aptos" w:cs="Times New Roman"/>
          <w:b/>
          <w:bCs/>
          <w:sz w:val="20"/>
          <w:szCs w:val="20"/>
          <w:u w:val="single"/>
        </w:rPr>
        <w:br w:type="page"/>
      </w:r>
    </w:p>
    <w:p w:rsidR="005547E1" w:rsidRPr="00C75BEC" w:rsidRDefault="00192E20" w:rsidP="005547E1">
      <w:pPr>
        <w:jc w:val="center"/>
        <w:rPr>
          <w:rFonts w:ascii="Aptos" w:hAnsi="Aptos" w:cs="Times New Roman"/>
          <w:b/>
          <w:bCs/>
          <w:sz w:val="20"/>
          <w:szCs w:val="20"/>
          <w:u w:val="single"/>
        </w:rPr>
      </w:pPr>
      <w:r w:rsidRPr="00C75BEC">
        <w:rPr>
          <w:rFonts w:ascii="Aptos" w:hAnsi="Aptos" w:cs="Times New Roman"/>
          <w:b/>
          <w:bCs/>
          <w:sz w:val="20"/>
          <w:szCs w:val="20"/>
          <w:u w:val="single"/>
        </w:rPr>
        <w:lastRenderedPageBreak/>
        <w:t>PREANESTHETICS</w:t>
      </w:r>
    </w:p>
    <w:p w:rsidR="005547E1" w:rsidRPr="00C75BEC" w:rsidRDefault="005547E1" w:rsidP="005547E1">
      <w:pPr>
        <w:rPr>
          <w:rFonts w:ascii="Aptos" w:hAnsi="Aptos" w:cs="Times New Roman"/>
          <w:b/>
          <w:bCs/>
          <w:sz w:val="20"/>
          <w:szCs w:val="20"/>
          <w:u w:val="single"/>
        </w:rPr>
      </w:pPr>
      <w:r w:rsidRPr="00C75BEC">
        <w:rPr>
          <w:rFonts w:ascii="Aptos" w:hAnsi="Aptos" w:cs="Times New Roman"/>
          <w:b/>
          <w:bCs/>
          <w:sz w:val="20"/>
          <w:szCs w:val="20"/>
          <w:u w:val="single"/>
        </w:rPr>
        <w:t>Anticholinergics</w:t>
      </w:r>
    </w:p>
    <w:p w:rsidR="005547E1" w:rsidRPr="00C75BEC" w:rsidRDefault="005547E1" w:rsidP="005547E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Used to prevent and treat bradycardia, decrease salivatory secretions arising from parasympathetic stimulation</w:t>
      </w:r>
    </w:p>
    <w:p w:rsidR="005547E1" w:rsidRPr="00C75BEC" w:rsidRDefault="005547E1" w:rsidP="005547E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Block binding of acetylcholine at the muscarinic receptors, reducing parasympathetic effects like bradycardia, bronchoconstriction, increased GI motility</w:t>
      </w:r>
    </w:p>
    <w:p w:rsidR="005547E1" w:rsidRPr="00C75BEC" w:rsidRDefault="005547E1" w:rsidP="005547E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Atropine and glycopyrrolate </w:t>
      </w:r>
    </w:p>
    <w:p w:rsidR="005547E1" w:rsidRPr="00C75BEC" w:rsidRDefault="005547E1" w:rsidP="005547E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Preferred in pediatric patients to maintain HR</w:t>
      </w:r>
    </w:p>
    <w:p w:rsidR="005547E1" w:rsidRPr="00C75BEC" w:rsidRDefault="005547E1" w:rsidP="005547E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Most important adverse effects are tachycardia, thickening of mucous secretions, decreased tear production, and mydriasis</w:t>
      </w:r>
    </w:p>
    <w:p w:rsidR="005547E1" w:rsidRPr="00C75BEC" w:rsidRDefault="005547E1" w:rsidP="005547E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Can cause arrythmias </w:t>
      </w:r>
    </w:p>
    <w:p w:rsidR="005547E1" w:rsidRPr="00C75BEC" w:rsidRDefault="005547E1" w:rsidP="005547E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Increased viscosity of saliva can lead to airway blockage, so not used in ruminants </w:t>
      </w:r>
    </w:p>
    <w:p w:rsidR="005547E1" w:rsidRPr="00C75BEC" w:rsidRDefault="005547E1" w:rsidP="005547E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Inhibit intestinal peristalsis, which may cause gut stasis and colic in horses and bloat in ruminants even at clinical doses</w:t>
      </w:r>
    </w:p>
    <w:p w:rsidR="005547E1" w:rsidRPr="00C75BEC" w:rsidRDefault="005547E1" w:rsidP="005547E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Increases diameter of bronchioles, leading to increased anatomic dead space, which increases risk of hypoventilation and hypoxemia</w:t>
      </w:r>
    </w:p>
    <w:p w:rsidR="005547E1" w:rsidRPr="00C75BEC" w:rsidRDefault="005547E1" w:rsidP="005547E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Decreases lacrimal secretions, which can lead to corneal drying if not lubricated</w:t>
      </w:r>
    </w:p>
    <w:p w:rsidR="005547E1" w:rsidRPr="00C75BEC" w:rsidRDefault="005547E1" w:rsidP="005547E1">
      <w:pPr>
        <w:rPr>
          <w:rFonts w:ascii="Aptos" w:hAnsi="Aptos" w:cs="Times New Roman"/>
          <w:sz w:val="20"/>
          <w:szCs w:val="20"/>
        </w:rPr>
      </w:pPr>
    </w:p>
    <w:p w:rsidR="005547E1" w:rsidRPr="00C75BEC" w:rsidRDefault="005547E1" w:rsidP="005547E1">
      <w:pPr>
        <w:rPr>
          <w:rFonts w:ascii="Aptos" w:hAnsi="Aptos" w:cs="Times New Roman"/>
          <w:i/>
          <w:iCs/>
          <w:sz w:val="20"/>
          <w:szCs w:val="20"/>
        </w:rPr>
      </w:pPr>
      <w:r w:rsidRPr="00C75BEC">
        <w:rPr>
          <w:rFonts w:ascii="Aptos" w:hAnsi="Aptos" w:cs="Times New Roman"/>
          <w:b/>
          <w:bCs/>
          <w:i/>
          <w:iCs/>
          <w:sz w:val="20"/>
          <w:szCs w:val="20"/>
          <w:u w:val="single"/>
        </w:rPr>
        <w:t>Atropine</w:t>
      </w:r>
      <w:r w:rsidRPr="00C75BEC">
        <w:rPr>
          <w:rFonts w:ascii="Aptos" w:hAnsi="Aptos" w:cs="Times New Roman"/>
          <w:i/>
          <w:iCs/>
          <w:sz w:val="20"/>
          <w:szCs w:val="20"/>
        </w:rPr>
        <w:t xml:space="preserve"> </w:t>
      </w:r>
    </w:p>
    <w:p w:rsidR="005547E1" w:rsidRPr="00C75BEC" w:rsidRDefault="005547E1" w:rsidP="005547E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Prevents bradycardia, causes HR to increase</w:t>
      </w:r>
    </w:p>
    <w:p w:rsidR="005547E1" w:rsidRPr="00C75BEC" w:rsidRDefault="005547E1" w:rsidP="005547E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Reverses the adverse effects caused by organophosphates and some nerve gases such as sarin, soman, tabun, and toxic ingestion of mushrooms containing muscarine</w:t>
      </w:r>
    </w:p>
    <w:p w:rsidR="005547E1" w:rsidRPr="00C75BEC" w:rsidRDefault="005547E1" w:rsidP="005547E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Ineffective in rabbits because many have high levels of </w:t>
      </w:r>
      <w:proofErr w:type="spellStart"/>
      <w:r w:rsidRPr="00C75BEC">
        <w:rPr>
          <w:rFonts w:ascii="Aptos" w:hAnsi="Aptos" w:cs="Times New Roman"/>
          <w:sz w:val="20"/>
          <w:szCs w:val="20"/>
        </w:rPr>
        <w:t>atropinase</w:t>
      </w:r>
      <w:proofErr w:type="spellEnd"/>
      <w:r w:rsidRPr="00C75BEC">
        <w:rPr>
          <w:rFonts w:ascii="Aptos" w:hAnsi="Aptos" w:cs="Times New Roman"/>
          <w:sz w:val="20"/>
          <w:szCs w:val="20"/>
        </w:rPr>
        <w:t xml:space="preserve"> (an atropine-like substance), so glycopyrrolate is used instead</w:t>
      </w:r>
    </w:p>
    <w:p w:rsidR="005547E1" w:rsidRPr="00C75BEC" w:rsidRDefault="005547E1" w:rsidP="005547E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Decrease salivation </w:t>
      </w:r>
    </w:p>
    <w:p w:rsidR="005547E1" w:rsidRPr="00C75BEC" w:rsidRDefault="005547E1" w:rsidP="005547E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Causes mydriasis </w:t>
      </w:r>
    </w:p>
    <w:p w:rsidR="005547E1" w:rsidRPr="00C75BEC" w:rsidRDefault="005547E1" w:rsidP="005547E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Causes tachycardia </w:t>
      </w:r>
    </w:p>
    <w:p w:rsidR="005547E1" w:rsidRDefault="005547E1" w:rsidP="005547E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Decreases GI motility </w:t>
      </w:r>
    </w:p>
    <w:p w:rsidR="00535E4F" w:rsidRPr="00C75BEC" w:rsidRDefault="00535E4F" w:rsidP="00535E4F">
      <w:pPr>
        <w:pStyle w:val="ListParagraph"/>
        <w:rPr>
          <w:rFonts w:ascii="Aptos" w:hAnsi="Aptos" w:cs="Times New Roman"/>
          <w:sz w:val="20"/>
          <w:szCs w:val="20"/>
        </w:rPr>
      </w:pPr>
    </w:p>
    <w:p w:rsidR="00535E4F" w:rsidRPr="00C75BEC" w:rsidRDefault="005547E1" w:rsidP="005547E1">
      <w:pPr>
        <w:rPr>
          <w:rFonts w:ascii="Aptos" w:hAnsi="Aptos" w:cs="Times New Roman"/>
          <w:i/>
          <w:iCs/>
          <w:sz w:val="20"/>
          <w:szCs w:val="20"/>
        </w:rPr>
      </w:pPr>
      <w:r w:rsidRPr="00C75BEC">
        <w:rPr>
          <w:rFonts w:ascii="Aptos" w:hAnsi="Aptos" w:cs="Times New Roman"/>
          <w:b/>
          <w:bCs/>
          <w:i/>
          <w:iCs/>
          <w:sz w:val="20"/>
          <w:szCs w:val="20"/>
          <w:u w:val="single"/>
        </w:rPr>
        <w:t>Glycopyrrolate</w:t>
      </w:r>
      <w:r w:rsidRPr="00C75BEC">
        <w:rPr>
          <w:rFonts w:ascii="Aptos" w:hAnsi="Aptos" w:cs="Times New Roman"/>
          <w:i/>
          <w:iCs/>
          <w:sz w:val="20"/>
          <w:szCs w:val="20"/>
        </w:rPr>
        <w:t xml:space="preserve"> </w:t>
      </w:r>
    </w:p>
    <w:p w:rsidR="005547E1" w:rsidRPr="00C75BEC" w:rsidRDefault="005547E1" w:rsidP="005547E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Longer duration of action than atropine</w:t>
      </w:r>
    </w:p>
    <w:p w:rsidR="005547E1" w:rsidRPr="00C75BEC" w:rsidRDefault="005547E1" w:rsidP="005547E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Newer synthetic quaternary ammonium compound </w:t>
      </w:r>
    </w:p>
    <w:p w:rsidR="005547E1" w:rsidRPr="00C75BEC" w:rsidRDefault="005547E1" w:rsidP="005547E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Slightly less likely to induce cardiac arrhythmias, suppresses salivation more effectively than atropine</w:t>
      </w:r>
    </w:p>
    <w:p w:rsidR="005547E1" w:rsidRPr="00C75BEC" w:rsidRDefault="005547E1" w:rsidP="005547E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Minimally crosses the placental barrier </w:t>
      </w:r>
    </w:p>
    <w:p w:rsidR="005547E1" w:rsidRPr="00C75BEC" w:rsidRDefault="005547E1">
      <w:pPr>
        <w:rPr>
          <w:rFonts w:ascii="Aptos" w:hAnsi="Aptos" w:cs="Times New Roman"/>
          <w:b/>
          <w:bCs/>
          <w:sz w:val="20"/>
          <w:szCs w:val="20"/>
          <w:u w:val="single"/>
        </w:rPr>
      </w:pPr>
    </w:p>
    <w:p w:rsidR="00C75BEC" w:rsidRDefault="00C75BEC">
      <w:pPr>
        <w:rPr>
          <w:rFonts w:ascii="Aptos" w:hAnsi="Aptos" w:cs="Times New Roman"/>
          <w:b/>
          <w:bCs/>
          <w:sz w:val="20"/>
          <w:szCs w:val="20"/>
          <w:u w:val="single"/>
        </w:rPr>
      </w:pPr>
      <w:r>
        <w:rPr>
          <w:rFonts w:ascii="Aptos" w:hAnsi="Aptos" w:cs="Times New Roman"/>
          <w:b/>
          <w:bCs/>
          <w:sz w:val="20"/>
          <w:szCs w:val="20"/>
          <w:u w:val="single"/>
        </w:rPr>
        <w:br w:type="page"/>
      </w:r>
    </w:p>
    <w:p w:rsidR="005547E1" w:rsidRPr="00C75BEC" w:rsidRDefault="00F568BB">
      <w:pPr>
        <w:rPr>
          <w:rFonts w:ascii="Aptos" w:hAnsi="Aptos" w:cs="Times New Roman"/>
          <w:b/>
          <w:bCs/>
          <w:sz w:val="20"/>
          <w:szCs w:val="20"/>
          <w:u w:val="single"/>
        </w:rPr>
      </w:pPr>
      <w:r w:rsidRPr="00C75BEC">
        <w:rPr>
          <w:rFonts w:ascii="Aptos" w:hAnsi="Aptos" w:cs="Times New Roman"/>
          <w:b/>
          <w:bCs/>
          <w:sz w:val="20"/>
          <w:szCs w:val="20"/>
          <w:u w:val="single"/>
        </w:rPr>
        <w:lastRenderedPageBreak/>
        <w:t>[Tranquilizers And Sedatives]</w:t>
      </w:r>
    </w:p>
    <w:p w:rsidR="005547E1" w:rsidRPr="00C75BEC" w:rsidRDefault="005547E1" w:rsidP="005547E1">
      <w:pPr>
        <w:rPr>
          <w:rFonts w:ascii="Aptos" w:hAnsi="Aptos" w:cs="Times New Roman"/>
          <w:b/>
          <w:bCs/>
          <w:sz w:val="20"/>
          <w:szCs w:val="20"/>
          <w:u w:val="single"/>
        </w:rPr>
      </w:pPr>
      <w:r w:rsidRPr="00C75BEC">
        <w:rPr>
          <w:rFonts w:ascii="Aptos" w:hAnsi="Aptos" w:cs="Times New Roman"/>
          <w:b/>
          <w:bCs/>
          <w:sz w:val="20"/>
          <w:szCs w:val="20"/>
          <w:u w:val="single"/>
        </w:rPr>
        <w:t>Phenothiazines</w:t>
      </w:r>
    </w:p>
    <w:p w:rsidR="005547E1" w:rsidRPr="00C75BEC" w:rsidRDefault="005547E1" w:rsidP="005547E1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Used for sedation, decreased anxiety</w:t>
      </w:r>
    </w:p>
    <w:p w:rsidR="005547E1" w:rsidRPr="00C75BEC" w:rsidRDefault="005547E1" w:rsidP="005547E1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Acepromazine, triflupromazine, chlorpromazine</w:t>
      </w:r>
    </w:p>
    <w:p w:rsidR="005547E1" w:rsidRPr="00C75BEC" w:rsidRDefault="005547E1" w:rsidP="005547E1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Antiemetic effects</w:t>
      </w:r>
    </w:p>
    <w:p w:rsidR="005547E1" w:rsidRPr="00C75BEC" w:rsidRDefault="005547E1" w:rsidP="005547E1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Anti-arrhythmic effects</w:t>
      </w:r>
    </w:p>
    <w:p w:rsidR="005547E1" w:rsidRPr="00C75BEC" w:rsidRDefault="005547E1" w:rsidP="005547E1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Antihistamine effect</w:t>
      </w:r>
    </w:p>
    <w:p w:rsidR="005547E1" w:rsidRPr="00C75BEC" w:rsidRDefault="005547E1" w:rsidP="005547E1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No pain control </w:t>
      </w:r>
    </w:p>
    <w:p w:rsidR="005547E1" w:rsidRPr="00C75BEC" w:rsidRDefault="005547E1" w:rsidP="005547E1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Work by depressing the reticular activating center of the brain and blocking alpha-adrenergic, dopamine, and histamine receptors</w:t>
      </w:r>
    </w:p>
    <w:p w:rsidR="005547E1" w:rsidRPr="00C75BEC" w:rsidRDefault="005547E1" w:rsidP="005547E1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Not reversible </w:t>
      </w:r>
    </w:p>
    <w:p w:rsidR="005547E1" w:rsidRPr="00C75BEC" w:rsidRDefault="005547E1" w:rsidP="005547E1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Reduce seizure threshold</w:t>
      </w:r>
    </w:p>
    <w:p w:rsidR="005547E1" w:rsidRPr="00C75BEC" w:rsidRDefault="005547E1" w:rsidP="005547E1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Causes uptake of RBCs by the spleen, which decreases PCV in horses and dogs </w:t>
      </w:r>
    </w:p>
    <w:p w:rsidR="005547E1" w:rsidRPr="00C75BEC" w:rsidRDefault="005547E1" w:rsidP="005547E1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Can cause excitement or aggression </w:t>
      </w:r>
    </w:p>
    <w:p w:rsidR="005547E1" w:rsidRPr="00C75BEC" w:rsidRDefault="005547E1" w:rsidP="005547E1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Can cause tachycardia or bradycardia</w:t>
      </w:r>
    </w:p>
    <w:p w:rsidR="005547E1" w:rsidRPr="00C75BEC" w:rsidRDefault="005547E1" w:rsidP="005547E1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Causes peripheral vasodilation, which leads to hypotension, increased HR, and heat loss, causing hypothermia</w:t>
      </w:r>
    </w:p>
    <w:p w:rsidR="005547E1" w:rsidRPr="00C75BEC" w:rsidRDefault="005547E1" w:rsidP="005547E1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Decreases cardiac output</w:t>
      </w:r>
    </w:p>
    <w:p w:rsidR="005547E1" w:rsidRPr="00C75BEC" w:rsidRDefault="005547E1" w:rsidP="005547E1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Hypotension can be severe depending on dose, especially if used with isoflurane</w:t>
      </w:r>
    </w:p>
    <w:p w:rsidR="005547E1" w:rsidRPr="00C75BEC" w:rsidRDefault="005547E1" w:rsidP="005547E1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Doesn’t cause respiratory distress, but worsens depressive effects of other agents</w:t>
      </w:r>
    </w:p>
    <w:p w:rsidR="005547E1" w:rsidRPr="00C75BEC" w:rsidRDefault="005547E1" w:rsidP="005547E1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Can cause penile prolapse in horses </w:t>
      </w:r>
    </w:p>
    <w:p w:rsidR="005547E1" w:rsidRPr="00C75BEC" w:rsidRDefault="005547E1" w:rsidP="005547E1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Increased potency in neonates, geriatric animals, animals with liver and cardiac dysfunction, and debilitated patients, giant breeds, greyhounds, boxers </w:t>
      </w:r>
    </w:p>
    <w:p w:rsidR="005547E1" w:rsidRPr="00C75BEC" w:rsidRDefault="005547E1" w:rsidP="005547E1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Terriers and cats more resistant</w:t>
      </w:r>
    </w:p>
    <w:p w:rsidR="005547E1" w:rsidRPr="00C75BEC" w:rsidRDefault="005547E1" w:rsidP="005547E1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Overdose treated with </w:t>
      </w:r>
      <w:proofErr w:type="spellStart"/>
      <w:r w:rsidRPr="00C75BEC">
        <w:rPr>
          <w:rFonts w:ascii="Aptos" w:hAnsi="Aptos" w:cs="Times New Roman"/>
          <w:sz w:val="20"/>
          <w:szCs w:val="20"/>
        </w:rPr>
        <w:t>phenylepineprhine</w:t>
      </w:r>
      <w:proofErr w:type="spellEnd"/>
      <w:r w:rsidRPr="00C75BEC">
        <w:rPr>
          <w:rFonts w:ascii="Aptos" w:hAnsi="Aptos" w:cs="Times New Roman"/>
          <w:sz w:val="20"/>
          <w:szCs w:val="20"/>
        </w:rPr>
        <w:t xml:space="preserve"> or norepinephrine </w:t>
      </w:r>
    </w:p>
    <w:p w:rsidR="005547E1" w:rsidRPr="00C75BEC" w:rsidRDefault="005547E1" w:rsidP="005547E1">
      <w:pPr>
        <w:rPr>
          <w:rFonts w:ascii="Aptos" w:hAnsi="Aptos" w:cs="Times New Roman"/>
          <w:b/>
          <w:bCs/>
          <w:sz w:val="20"/>
          <w:szCs w:val="20"/>
          <w:u w:val="single"/>
        </w:rPr>
      </w:pPr>
    </w:p>
    <w:p w:rsidR="005547E1" w:rsidRPr="00C75BEC" w:rsidRDefault="005547E1" w:rsidP="005547E1">
      <w:p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b/>
          <w:bCs/>
          <w:i/>
          <w:iCs/>
          <w:sz w:val="20"/>
          <w:szCs w:val="20"/>
          <w:u w:val="single"/>
        </w:rPr>
        <w:t>Acepromazine</w:t>
      </w:r>
      <w:r w:rsidRPr="00C75BEC">
        <w:rPr>
          <w:rFonts w:ascii="Aptos" w:hAnsi="Aptos" w:cs="Times New Roman"/>
          <w:sz w:val="20"/>
          <w:szCs w:val="20"/>
        </w:rPr>
        <w:t xml:space="preserve"> </w:t>
      </w:r>
    </w:p>
    <w:p w:rsidR="005547E1" w:rsidRPr="00C75BEC" w:rsidRDefault="005547E1" w:rsidP="005547E1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Phenothiazine tranquilizer</w:t>
      </w:r>
    </w:p>
    <w:p w:rsidR="005547E1" w:rsidRPr="00C75BEC" w:rsidRDefault="005547E1" w:rsidP="005547E1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Anxiolytic; provides sedation and calming</w:t>
      </w:r>
    </w:p>
    <w:p w:rsidR="005547E1" w:rsidRPr="00C75BEC" w:rsidRDefault="005547E1" w:rsidP="005547E1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Antiarrhythmic properties because it is an antagonist at alpha-1 adrenoreceptors</w:t>
      </w:r>
    </w:p>
    <w:p w:rsidR="005547E1" w:rsidRPr="00C75BEC" w:rsidRDefault="005547E1" w:rsidP="005547E1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Antiemetic properties most evident when given before </w:t>
      </w:r>
      <w:proofErr w:type="spellStart"/>
      <w:r w:rsidRPr="00C75BEC">
        <w:rPr>
          <w:rFonts w:ascii="Aptos" w:hAnsi="Aptos" w:cs="Times New Roman"/>
          <w:sz w:val="20"/>
          <w:szCs w:val="20"/>
        </w:rPr>
        <w:t>opioisds</w:t>
      </w:r>
      <w:proofErr w:type="spellEnd"/>
      <w:r w:rsidRPr="00C75BEC">
        <w:rPr>
          <w:rFonts w:ascii="Aptos" w:hAnsi="Aptos" w:cs="Times New Roman"/>
          <w:sz w:val="20"/>
          <w:szCs w:val="20"/>
        </w:rPr>
        <w:t> </w:t>
      </w:r>
    </w:p>
    <w:p w:rsidR="005547E1" w:rsidRPr="00C75BEC" w:rsidRDefault="005547E1" w:rsidP="005547E1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Causes peripheral vasodilation, which results in decreased BP and temperature </w:t>
      </w:r>
    </w:p>
    <w:p w:rsidR="005547E1" w:rsidRPr="00C75BEC" w:rsidRDefault="005547E1" w:rsidP="005547E1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Significant potential to produce hypotension depending on dose because it’s an alpha-blocker (antagonist at alpha-1 adrenoreceptors)</w:t>
      </w:r>
    </w:p>
    <w:p w:rsidR="005547E1" w:rsidRPr="00C75BEC" w:rsidRDefault="005547E1" w:rsidP="005547E1">
      <w:pPr>
        <w:pStyle w:val="ListParagraph"/>
        <w:numPr>
          <w:ilvl w:val="0"/>
          <w:numId w:val="2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More pronounced in excited/fearful animals</w:t>
      </w:r>
    </w:p>
    <w:p w:rsidR="005547E1" w:rsidRPr="00C75BEC" w:rsidRDefault="005547E1" w:rsidP="005547E1">
      <w:pPr>
        <w:pStyle w:val="ListParagraph"/>
        <w:numPr>
          <w:ilvl w:val="0"/>
          <w:numId w:val="2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Maintenance w iso can result in 20-30% drop in BP</w:t>
      </w:r>
    </w:p>
    <w:p w:rsidR="005547E1" w:rsidRPr="00C75BEC" w:rsidRDefault="005547E1" w:rsidP="005547E1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Contraindicated in patients w cardiovascular instability and patients that are in shock due to vasodilation and BP drop</w:t>
      </w:r>
    </w:p>
    <w:p w:rsidR="005547E1" w:rsidRPr="00C75BEC" w:rsidRDefault="005547E1" w:rsidP="005547E1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Can cause penal prolapse in horses and other large animals</w:t>
      </w:r>
    </w:p>
    <w:p w:rsidR="005547E1" w:rsidRPr="00C75BEC" w:rsidRDefault="005547E1" w:rsidP="005547E1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May decrease seizure threshold, so use in epilepsy patients controversial </w:t>
      </w:r>
    </w:p>
    <w:p w:rsidR="005547E1" w:rsidRPr="00C75BEC" w:rsidRDefault="005547E1" w:rsidP="005547E1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Can cross placental barrier</w:t>
      </w:r>
    </w:p>
    <w:p w:rsidR="005547E1" w:rsidRPr="00C75BEC" w:rsidRDefault="005547E1" w:rsidP="005547E1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No reversal </w:t>
      </w:r>
    </w:p>
    <w:p w:rsidR="005547E1" w:rsidRPr="00C75BEC" w:rsidRDefault="005547E1" w:rsidP="005547E1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Does not provide analgesia</w:t>
      </w:r>
    </w:p>
    <w:p w:rsidR="005547E1" w:rsidRDefault="005547E1" w:rsidP="005547E1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Does not cause respiratory depression at proper doses</w:t>
      </w:r>
    </w:p>
    <w:p w:rsidR="00535E4F" w:rsidRPr="00C75BEC" w:rsidRDefault="00535E4F" w:rsidP="00535E4F">
      <w:pPr>
        <w:pStyle w:val="ListParagraph"/>
        <w:rPr>
          <w:rFonts w:ascii="Aptos" w:hAnsi="Aptos" w:cs="Times New Roman"/>
          <w:sz w:val="20"/>
          <w:szCs w:val="20"/>
        </w:rPr>
      </w:pPr>
    </w:p>
    <w:p w:rsidR="005547E1" w:rsidRPr="00C75BEC" w:rsidRDefault="005547E1" w:rsidP="005547E1">
      <w:pPr>
        <w:rPr>
          <w:rFonts w:ascii="Aptos" w:hAnsi="Aptos" w:cs="Times New Roman"/>
          <w:b/>
          <w:bCs/>
          <w:sz w:val="20"/>
          <w:szCs w:val="20"/>
          <w:u w:val="single"/>
        </w:rPr>
      </w:pPr>
      <w:r w:rsidRPr="00C75BEC">
        <w:rPr>
          <w:rFonts w:ascii="Aptos" w:hAnsi="Aptos" w:cs="Times New Roman"/>
          <w:b/>
          <w:bCs/>
          <w:sz w:val="20"/>
          <w:szCs w:val="20"/>
          <w:u w:val="single"/>
        </w:rPr>
        <w:t>Benzodiazepines</w:t>
      </w:r>
      <w:r w:rsidRPr="00C75BEC">
        <w:rPr>
          <w:rFonts w:ascii="Aptos" w:hAnsi="Aptos" w:cs="Times New Roman"/>
          <w:sz w:val="20"/>
          <w:szCs w:val="20"/>
        </w:rPr>
        <w:t xml:space="preserve"> </w:t>
      </w:r>
    </w:p>
    <w:p w:rsidR="005547E1" w:rsidRPr="00C75BEC" w:rsidRDefault="005547E1" w:rsidP="005547E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Tranquilizers that reduce skeletal muscle spasm and produce sedation through depression of the limbic system</w:t>
      </w:r>
    </w:p>
    <w:p w:rsidR="005547E1" w:rsidRPr="00C75BEC" w:rsidRDefault="005547E1" w:rsidP="005547E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Has muscle relaxant properties </w:t>
      </w:r>
    </w:p>
    <w:p w:rsidR="005547E1" w:rsidRPr="00C75BEC" w:rsidRDefault="005547E1" w:rsidP="005547E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Has anticonvulsant properties; used alongside drugs that can cause seizures, like ketamine, and on animals with seizure disorders</w:t>
      </w:r>
    </w:p>
    <w:p w:rsidR="005547E1" w:rsidRPr="00C75BEC" w:rsidRDefault="005547E1" w:rsidP="005547E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Used with other agents to induce anesthesia</w:t>
      </w:r>
    </w:p>
    <w:p w:rsidR="005547E1" w:rsidRPr="00C75BEC" w:rsidRDefault="005547E1" w:rsidP="005547E1">
      <w:pPr>
        <w:pStyle w:val="ListParagraph"/>
        <w:numPr>
          <w:ilvl w:val="1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diazepam + ketamine standard induction in small animals, horses, ruminants</w:t>
      </w:r>
    </w:p>
    <w:p w:rsidR="005547E1" w:rsidRPr="00C75BEC" w:rsidRDefault="005547E1" w:rsidP="005547E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midazolam + ketamine in small animals </w:t>
      </w:r>
    </w:p>
    <w:p w:rsidR="005547E1" w:rsidRPr="00C75BEC" w:rsidRDefault="005547E1" w:rsidP="005547E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Work by increasing activity of GABA in the brain</w:t>
      </w:r>
    </w:p>
    <w:p w:rsidR="005547E1" w:rsidRPr="00C75BEC" w:rsidRDefault="005547E1" w:rsidP="005547E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No analgesic properties </w:t>
      </w:r>
    </w:p>
    <w:p w:rsidR="005547E1" w:rsidRPr="00C75BEC" w:rsidRDefault="005547E1" w:rsidP="005547E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High margin of safety; little effect on the cardiovascular and respiratory systems</w:t>
      </w:r>
    </w:p>
    <w:p w:rsidR="005547E1" w:rsidRPr="00C75BEC" w:rsidRDefault="005547E1" w:rsidP="005547E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Safety makes it useful for high-risk surgeries and geriatric animals</w:t>
      </w:r>
    </w:p>
    <w:p w:rsidR="005547E1" w:rsidRPr="00C75BEC" w:rsidRDefault="005547E1" w:rsidP="005547E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Excitation can occur in young, healthy animals, especially w midazolam; small doses of propofol or ketamine before benzodiazepine will decrease likelihood of excitation</w:t>
      </w:r>
    </w:p>
    <w:p w:rsidR="005547E1" w:rsidRPr="00C75BEC" w:rsidRDefault="005547E1" w:rsidP="005547E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Crosses the placenta</w:t>
      </w:r>
    </w:p>
    <w:p w:rsidR="00C75BEC" w:rsidRDefault="005547E1" w:rsidP="00535E4F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Reversed by flumazenil</w:t>
      </w:r>
    </w:p>
    <w:p w:rsidR="00535E4F" w:rsidRPr="00535E4F" w:rsidRDefault="00535E4F" w:rsidP="00535E4F">
      <w:pPr>
        <w:pStyle w:val="ListParagraph"/>
        <w:rPr>
          <w:rFonts w:ascii="Aptos" w:hAnsi="Aptos" w:cs="Times New Roman"/>
          <w:sz w:val="20"/>
          <w:szCs w:val="20"/>
        </w:rPr>
      </w:pPr>
    </w:p>
    <w:p w:rsidR="00F568BB" w:rsidRPr="00C75BEC" w:rsidRDefault="00F568BB" w:rsidP="00F568BB">
      <w:p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b/>
          <w:bCs/>
          <w:i/>
          <w:iCs/>
          <w:sz w:val="20"/>
          <w:szCs w:val="20"/>
          <w:u w:val="single"/>
        </w:rPr>
        <w:t>Diazepam</w:t>
      </w:r>
      <w:r w:rsidRPr="00C75BEC">
        <w:rPr>
          <w:rFonts w:ascii="Aptos" w:hAnsi="Aptos" w:cs="Times New Roman"/>
          <w:sz w:val="20"/>
          <w:szCs w:val="20"/>
        </w:rPr>
        <w:t xml:space="preserve"> 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A benzodiazepine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Antianxiety and calming in old or ill patients, anticonvulsant activity, skeletal muscle relaxation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Appetite stimulation in cats and ruminants 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Only administered IM or PO; insoluble, so uptake is variable if administered IM or SQ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Highly protein-bound and mixed in a carrier solution of propylene glycol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Because of its insoluble nature, it should not be mixed with most other drugs 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Diazepam can be combined with opioids, propofol, or etomidate for high-risk patients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Ideal for cardiovascular-compromised patients; not toxic to the heart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Recovery may be prolonged due to metabolic requirements in patients with renal or hepatic </w:t>
      </w:r>
      <w:r w:rsidR="00535E4F">
        <w:rPr>
          <w:rFonts w:ascii="Aptos" w:hAnsi="Aptos" w:cs="Times New Roman"/>
          <w:sz w:val="20"/>
          <w:szCs w:val="20"/>
        </w:rPr>
        <w:t>disease</w:t>
      </w:r>
    </w:p>
    <w:p w:rsidR="00F568BB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Can cross the placental barrier</w:t>
      </w:r>
    </w:p>
    <w:p w:rsidR="00535E4F" w:rsidRDefault="00535E4F" w:rsidP="00F568BB">
      <w:pPr>
        <w:rPr>
          <w:rFonts w:ascii="Aptos" w:hAnsi="Aptos" w:cs="Times New Roman"/>
          <w:b/>
          <w:bCs/>
          <w:i/>
          <w:iCs/>
          <w:sz w:val="20"/>
          <w:szCs w:val="20"/>
          <w:u w:val="single"/>
        </w:rPr>
      </w:pPr>
    </w:p>
    <w:p w:rsidR="00F568BB" w:rsidRPr="00C75BEC" w:rsidRDefault="00C75BEC" w:rsidP="00F568BB">
      <w:pPr>
        <w:rPr>
          <w:rFonts w:ascii="Aptos" w:hAnsi="Aptos" w:cs="Times New Roman"/>
          <w:sz w:val="20"/>
          <w:szCs w:val="20"/>
        </w:rPr>
      </w:pPr>
      <w:r>
        <w:rPr>
          <w:rFonts w:ascii="Aptos" w:hAnsi="Aptos" w:cs="Times New Roman"/>
          <w:b/>
          <w:bCs/>
          <w:i/>
          <w:iCs/>
          <w:sz w:val="20"/>
          <w:szCs w:val="20"/>
          <w:u w:val="single"/>
        </w:rPr>
        <w:t>M</w:t>
      </w:r>
      <w:r w:rsidR="00F568BB" w:rsidRPr="00C75BEC">
        <w:rPr>
          <w:rFonts w:ascii="Aptos" w:hAnsi="Aptos" w:cs="Times New Roman"/>
          <w:b/>
          <w:bCs/>
          <w:i/>
          <w:iCs/>
          <w:sz w:val="20"/>
          <w:szCs w:val="20"/>
          <w:u w:val="single"/>
        </w:rPr>
        <w:t>idazolam</w:t>
      </w:r>
      <w:r w:rsidR="00F568BB" w:rsidRPr="00C75BEC">
        <w:rPr>
          <w:rFonts w:ascii="Aptos" w:hAnsi="Aptos" w:cs="Times New Roman"/>
          <w:sz w:val="20"/>
          <w:szCs w:val="20"/>
        </w:rPr>
        <w:t xml:space="preserve"> </w:t>
      </w:r>
    </w:p>
    <w:p w:rsidR="00F568BB" w:rsidRPr="00C75BEC" w:rsidRDefault="00F568BB" w:rsidP="00F568BB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Benzodiazepine tranquilizer </w:t>
      </w:r>
    </w:p>
    <w:p w:rsidR="00F568BB" w:rsidRPr="00C75BEC" w:rsidRDefault="00F568BB" w:rsidP="00F568BB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Sedative and calming effects; anxiolytic, muscle relaxant, hypnotic, and anticonvulsant</w:t>
      </w:r>
    </w:p>
    <w:p w:rsidR="00F568BB" w:rsidRPr="00C75BEC" w:rsidRDefault="00F568BB" w:rsidP="00F568BB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Schedule IV controlled substance</w:t>
      </w:r>
    </w:p>
    <w:p w:rsidR="00F568BB" w:rsidRPr="00C75BEC" w:rsidRDefault="00F568BB" w:rsidP="00F568BB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No analgesic properties</w:t>
      </w:r>
    </w:p>
    <w:p w:rsidR="00F568BB" w:rsidRPr="00C75BEC" w:rsidRDefault="00F568BB" w:rsidP="00F568BB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Little effect on cardiac contractility</w:t>
      </w:r>
    </w:p>
    <w:p w:rsidR="00F568BB" w:rsidRDefault="00F568BB" w:rsidP="00F568BB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Great sedative for swine and some exotics</w:t>
      </w:r>
    </w:p>
    <w:p w:rsidR="00535E4F" w:rsidRDefault="00535E4F" w:rsidP="00F568BB">
      <w:pPr>
        <w:rPr>
          <w:rFonts w:ascii="Aptos" w:hAnsi="Aptos" w:cs="Times New Roman"/>
          <w:b/>
          <w:bCs/>
          <w:i/>
          <w:iCs/>
          <w:sz w:val="20"/>
          <w:szCs w:val="20"/>
          <w:u w:val="single"/>
        </w:rPr>
      </w:pPr>
    </w:p>
    <w:p w:rsidR="00F568BB" w:rsidRPr="00C75BEC" w:rsidRDefault="00F568BB" w:rsidP="00F568BB">
      <w:p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b/>
          <w:bCs/>
          <w:i/>
          <w:iCs/>
          <w:sz w:val="20"/>
          <w:szCs w:val="20"/>
          <w:u w:val="single"/>
        </w:rPr>
        <w:t>Flumazenil</w:t>
      </w:r>
      <w:r w:rsidRPr="00C75BEC">
        <w:rPr>
          <w:rFonts w:ascii="Aptos" w:hAnsi="Aptos" w:cs="Times New Roman"/>
          <w:sz w:val="20"/>
          <w:szCs w:val="20"/>
        </w:rPr>
        <w:t xml:space="preserve"> 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Reverses benzodiazepines such as diazepam and midazolam</w:t>
      </w:r>
    </w:p>
    <w:p w:rsidR="009700C1" w:rsidRPr="00C75BEC" w:rsidRDefault="00C75BEC">
      <w:pPr>
        <w:rPr>
          <w:rFonts w:ascii="Aptos" w:hAnsi="Aptos" w:cs="Times New Roman"/>
          <w:sz w:val="20"/>
          <w:szCs w:val="20"/>
        </w:rPr>
      </w:pPr>
      <w:r>
        <w:rPr>
          <w:rFonts w:ascii="Aptos" w:hAnsi="Aptos" w:cs="Times New Roman"/>
          <w:b/>
          <w:bCs/>
          <w:i/>
          <w:iCs/>
          <w:sz w:val="20"/>
          <w:szCs w:val="20"/>
          <w:u w:val="single"/>
        </w:rPr>
        <w:br w:type="page"/>
      </w:r>
      <w:r w:rsidR="009700C1" w:rsidRPr="00C75BEC">
        <w:rPr>
          <w:rFonts w:ascii="Aptos" w:hAnsi="Aptos" w:cs="Times New Roman"/>
          <w:b/>
          <w:bCs/>
          <w:sz w:val="20"/>
          <w:szCs w:val="20"/>
          <w:u w:val="single"/>
        </w:rPr>
        <w:lastRenderedPageBreak/>
        <w:t>Alpha-2 adrenergic agonists</w:t>
      </w:r>
      <w:r w:rsidR="009700C1" w:rsidRPr="00C75BEC">
        <w:rPr>
          <w:rFonts w:ascii="Aptos" w:hAnsi="Aptos" w:cs="Times New Roman"/>
          <w:sz w:val="20"/>
          <w:szCs w:val="20"/>
        </w:rPr>
        <w:t xml:space="preserve"> </w:t>
      </w:r>
    </w:p>
    <w:p w:rsidR="00AE7FCD" w:rsidRPr="00C75BEC" w:rsidRDefault="00AE7FCD" w:rsidP="009700C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S</w:t>
      </w:r>
      <w:r w:rsidRPr="00C75BEC">
        <w:rPr>
          <w:rFonts w:ascii="Aptos" w:hAnsi="Aptos" w:cs="Times New Roman"/>
          <w:sz w:val="20"/>
          <w:szCs w:val="20"/>
        </w:rPr>
        <w:t>edation, analgesia, and muscle relaxation</w:t>
      </w:r>
    </w:p>
    <w:p w:rsidR="00D250FB" w:rsidRPr="00C75BEC" w:rsidRDefault="00D250FB" w:rsidP="009700C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X</w:t>
      </w:r>
      <w:r w:rsidRPr="00C75BEC">
        <w:rPr>
          <w:rFonts w:ascii="Aptos" w:hAnsi="Aptos" w:cs="Times New Roman"/>
          <w:sz w:val="20"/>
          <w:szCs w:val="20"/>
        </w:rPr>
        <w:t>ylazine, dexmedetomidine (</w:t>
      </w:r>
      <w:proofErr w:type="spellStart"/>
      <w:r w:rsidRPr="00C75BEC">
        <w:rPr>
          <w:rFonts w:ascii="Aptos" w:hAnsi="Aptos" w:cs="Times New Roman"/>
          <w:sz w:val="20"/>
          <w:szCs w:val="20"/>
        </w:rPr>
        <w:t>Dexdomitor</w:t>
      </w:r>
      <w:proofErr w:type="spellEnd"/>
      <w:r w:rsidRPr="00C75BEC">
        <w:rPr>
          <w:rFonts w:ascii="Aptos" w:hAnsi="Aptos" w:cs="Times New Roman"/>
          <w:sz w:val="20"/>
          <w:szCs w:val="20"/>
        </w:rPr>
        <w:t xml:space="preserve">), detomidine, </w:t>
      </w:r>
      <w:proofErr w:type="spellStart"/>
      <w:r w:rsidRPr="00C75BEC">
        <w:rPr>
          <w:rFonts w:ascii="Aptos" w:hAnsi="Aptos" w:cs="Times New Roman"/>
          <w:sz w:val="20"/>
          <w:szCs w:val="20"/>
        </w:rPr>
        <w:t>romifidine</w:t>
      </w:r>
      <w:proofErr w:type="spellEnd"/>
    </w:p>
    <w:p w:rsidR="009D39F7" w:rsidRPr="00C75BEC" w:rsidRDefault="009D39F7" w:rsidP="009700C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Act on alpha2-adrenergic receptors of the sympathetic nervous system, causing a decrease in the release of norepinephrine</w:t>
      </w:r>
    </w:p>
    <w:p w:rsidR="009D39F7" w:rsidRPr="00C75BEC" w:rsidRDefault="009D39F7" w:rsidP="009700C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When combined with other tranquilizers or analgesics, results are additive or synergistic (supra-additive)</w:t>
      </w:r>
    </w:p>
    <w:p w:rsidR="00507913" w:rsidRPr="00C75BEC" w:rsidRDefault="00507913" w:rsidP="009700C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Substantially reduces required doses of anesthetics—up to 50% reduction of propofol and iso</w:t>
      </w:r>
    </w:p>
    <w:p w:rsidR="00D250FB" w:rsidRPr="00C75BEC" w:rsidRDefault="00D250FB" w:rsidP="00D250F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Xylazine and detomidine are used in cattle as premed</w:t>
      </w:r>
    </w:p>
    <w:p w:rsidR="009D39F7" w:rsidRPr="00C75BEC" w:rsidRDefault="009D39F7" w:rsidP="00D250F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Dexmedetomidine</w:t>
      </w:r>
      <w:r w:rsidRPr="00C75BEC">
        <w:rPr>
          <w:rFonts w:ascii="Aptos" w:hAnsi="Aptos" w:cs="Times New Roman"/>
          <w:sz w:val="20"/>
          <w:szCs w:val="20"/>
        </w:rPr>
        <w:t xml:space="preserve"> is c</w:t>
      </w:r>
      <w:r w:rsidRPr="00C75BEC">
        <w:rPr>
          <w:rFonts w:ascii="Aptos" w:hAnsi="Aptos" w:cs="Times New Roman"/>
          <w:sz w:val="20"/>
          <w:szCs w:val="20"/>
        </w:rPr>
        <w:t>ommon in dogs and cats</w:t>
      </w:r>
    </w:p>
    <w:p w:rsidR="009700C1" w:rsidRPr="00C75BEC" w:rsidRDefault="009700C1" w:rsidP="009700C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M</w:t>
      </w:r>
      <w:r w:rsidRPr="00C75BEC">
        <w:rPr>
          <w:rFonts w:ascii="Aptos" w:hAnsi="Aptos" w:cs="Times New Roman"/>
          <w:sz w:val="20"/>
          <w:szCs w:val="20"/>
        </w:rPr>
        <w:t xml:space="preserve">ain side effect </w:t>
      </w:r>
      <w:r w:rsidRPr="00C75BEC">
        <w:rPr>
          <w:rFonts w:ascii="Aptos" w:hAnsi="Aptos" w:cs="Times New Roman"/>
          <w:sz w:val="20"/>
          <w:szCs w:val="20"/>
        </w:rPr>
        <w:t xml:space="preserve">is </w:t>
      </w:r>
      <w:r w:rsidRPr="00C75BEC">
        <w:rPr>
          <w:rFonts w:ascii="Aptos" w:hAnsi="Aptos" w:cs="Times New Roman"/>
          <w:sz w:val="20"/>
          <w:szCs w:val="20"/>
        </w:rPr>
        <w:t>bradycardia</w:t>
      </w:r>
      <w:r w:rsidR="00507913" w:rsidRPr="00C75BEC">
        <w:rPr>
          <w:rFonts w:ascii="Aptos" w:hAnsi="Aptos" w:cs="Times New Roman"/>
          <w:sz w:val="20"/>
          <w:szCs w:val="20"/>
        </w:rPr>
        <w:t xml:space="preserve">; can </w:t>
      </w:r>
      <w:r w:rsidR="00507913" w:rsidRPr="00C75BEC">
        <w:rPr>
          <w:rFonts w:ascii="Aptos" w:hAnsi="Aptos" w:cs="Times New Roman"/>
          <w:sz w:val="20"/>
          <w:szCs w:val="20"/>
        </w:rPr>
        <w:t xml:space="preserve">be given </w:t>
      </w:r>
      <w:r w:rsidR="00507913" w:rsidRPr="00C75BEC">
        <w:rPr>
          <w:rFonts w:ascii="Aptos" w:hAnsi="Aptos" w:cs="Times New Roman"/>
          <w:sz w:val="20"/>
          <w:szCs w:val="20"/>
        </w:rPr>
        <w:t xml:space="preserve">with </w:t>
      </w:r>
      <w:r w:rsidR="00507913" w:rsidRPr="00C75BEC">
        <w:rPr>
          <w:rFonts w:ascii="Aptos" w:hAnsi="Aptos" w:cs="Times New Roman"/>
          <w:sz w:val="20"/>
          <w:szCs w:val="20"/>
        </w:rPr>
        <w:t>atropine or glycopyrrolate, but it may increase workload of the heart</w:t>
      </w:r>
    </w:p>
    <w:p w:rsidR="009700C1" w:rsidRPr="00C75BEC" w:rsidRDefault="009700C1" w:rsidP="009700C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C</w:t>
      </w:r>
      <w:r w:rsidRPr="00C75BEC">
        <w:rPr>
          <w:rFonts w:ascii="Aptos" w:hAnsi="Aptos" w:cs="Times New Roman"/>
          <w:sz w:val="20"/>
          <w:szCs w:val="20"/>
        </w:rPr>
        <w:t>ause initial peripheral vasoconstriction, which causes pale mucous membranes and cold extremities</w:t>
      </w:r>
      <w:r w:rsidRPr="00C75BEC">
        <w:rPr>
          <w:rFonts w:ascii="Aptos" w:hAnsi="Aptos" w:cs="Times New Roman"/>
          <w:sz w:val="20"/>
          <w:szCs w:val="20"/>
        </w:rPr>
        <w:t>, as well as normal or high BP</w:t>
      </w:r>
    </w:p>
    <w:p w:rsidR="00507913" w:rsidRPr="00C75BEC" w:rsidRDefault="00507913" w:rsidP="009700C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Metabolized in the liver and excreted in urine, so not recommended for animals with hepatic and renal disease</w:t>
      </w:r>
      <w:r w:rsidRPr="00C75BEC">
        <w:rPr>
          <w:rFonts w:ascii="Aptos" w:hAnsi="Aptos" w:cs="Times New Roman"/>
          <w:sz w:val="20"/>
          <w:szCs w:val="20"/>
        </w:rPr>
        <w:t xml:space="preserve"> </w:t>
      </w:r>
    </w:p>
    <w:p w:rsidR="00507913" w:rsidRPr="00C75BEC" w:rsidRDefault="00507913" w:rsidP="00507913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Significant effect on cardiovascular system—early dose-dependent vasoconstriction, resulting in hypertension and reflex bradycardia, followed by decrease in cardiac output, hypotension, drop in HR and BP</w:t>
      </w:r>
      <w:r w:rsidRPr="00C75BEC">
        <w:rPr>
          <w:rFonts w:ascii="Aptos" w:hAnsi="Aptos" w:cs="Times New Roman"/>
          <w:sz w:val="20"/>
          <w:szCs w:val="20"/>
        </w:rPr>
        <w:t xml:space="preserve">, so avoided </w:t>
      </w:r>
      <w:r w:rsidRPr="00C75BEC">
        <w:rPr>
          <w:rFonts w:ascii="Aptos" w:hAnsi="Aptos" w:cs="Times New Roman"/>
          <w:sz w:val="20"/>
          <w:szCs w:val="20"/>
        </w:rPr>
        <w:t>in debilitated animals and animals with cardiovascular disease</w:t>
      </w:r>
    </w:p>
    <w:p w:rsidR="00507913" w:rsidRPr="00C75BEC" w:rsidRDefault="00507913" w:rsidP="00507913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Can depress the myocardium or exacerbate arrhythmias </w:t>
      </w:r>
    </w:p>
    <w:p w:rsidR="00507913" w:rsidRPr="00C75BEC" w:rsidRDefault="00507913" w:rsidP="00507913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Depresses respiratory system (dose-dependent), especially in ruminants</w:t>
      </w:r>
      <w:r w:rsidRPr="00C75BEC">
        <w:rPr>
          <w:rFonts w:ascii="Aptos" w:hAnsi="Aptos" w:cs="Times New Roman"/>
          <w:sz w:val="20"/>
          <w:szCs w:val="20"/>
        </w:rPr>
        <w:t xml:space="preserve"> </w:t>
      </w:r>
      <w:r w:rsidRPr="00C75BEC">
        <w:rPr>
          <w:rFonts w:ascii="Aptos" w:hAnsi="Aptos" w:cs="Times New Roman"/>
          <w:sz w:val="20"/>
          <w:szCs w:val="20"/>
        </w:rPr>
        <w:t xml:space="preserve"> </w:t>
      </w:r>
    </w:p>
    <w:p w:rsidR="00507913" w:rsidRPr="00C75BEC" w:rsidRDefault="00507913" w:rsidP="00507913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Causes vomiting in many cats and some dogs</w:t>
      </w:r>
      <w:r w:rsidRPr="00C75BEC">
        <w:rPr>
          <w:rFonts w:ascii="Aptos" w:hAnsi="Aptos" w:cs="Times New Roman"/>
          <w:sz w:val="20"/>
          <w:szCs w:val="20"/>
        </w:rPr>
        <w:t>, so a</w:t>
      </w:r>
      <w:r w:rsidRPr="00C75BEC">
        <w:rPr>
          <w:rFonts w:ascii="Aptos" w:hAnsi="Aptos" w:cs="Times New Roman"/>
          <w:sz w:val="20"/>
          <w:szCs w:val="20"/>
        </w:rPr>
        <w:t xml:space="preserve">irways must be protected to prevent aspiration </w:t>
      </w:r>
    </w:p>
    <w:p w:rsidR="00507913" w:rsidRPr="00C75BEC" w:rsidRDefault="00507913" w:rsidP="00507913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Dexmedetomidine less likely to cause vomiting than xylazine</w:t>
      </w:r>
    </w:p>
    <w:p w:rsidR="00507913" w:rsidRPr="00C75BEC" w:rsidRDefault="00507913" w:rsidP="00507913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Reduces secretion of insulin by pancreas, causing transient hyperglycemia</w:t>
      </w:r>
      <w:r w:rsidRPr="00C75BEC">
        <w:rPr>
          <w:rFonts w:ascii="Calibri" w:hAnsi="Calibri" w:cs="Calibri"/>
          <w:sz w:val="20"/>
          <w:szCs w:val="20"/>
        </w:rPr>
        <w:t xml:space="preserve"> </w:t>
      </w:r>
    </w:p>
    <w:p w:rsidR="00AE7FCD" w:rsidRPr="00C75BEC" w:rsidRDefault="00AE7FCD" w:rsidP="009700C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Vasoconstriction can lower readings on the pulse ox</w:t>
      </w:r>
    </w:p>
    <w:p w:rsidR="00507913" w:rsidRPr="00C75BEC" w:rsidRDefault="00507913" w:rsidP="009700C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Decreases thermoregulation and shivering, leading to hypothermia</w:t>
      </w:r>
    </w:p>
    <w:p w:rsidR="00507913" w:rsidRPr="00C75BEC" w:rsidRDefault="00507913" w:rsidP="009700C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Increases urination due to interference with antidiuretic hormone</w:t>
      </w:r>
    </w:p>
    <w:p w:rsidR="00507913" w:rsidRPr="00C75BEC" w:rsidRDefault="00507913" w:rsidP="009700C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Xylazine may cause abortion in 3rd trimester</w:t>
      </w:r>
    </w:p>
    <w:p w:rsidR="00507913" w:rsidRPr="00C75BEC" w:rsidRDefault="00507913" w:rsidP="009700C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Not for pediatric, </w:t>
      </w:r>
      <w:r w:rsidRPr="00C75BEC">
        <w:rPr>
          <w:rFonts w:ascii="Aptos" w:hAnsi="Aptos" w:cs="Times New Roman"/>
          <w:sz w:val="20"/>
          <w:szCs w:val="20"/>
        </w:rPr>
        <w:t>geriatric, diabetic, pregnant, and sick patients</w:t>
      </w:r>
    </w:p>
    <w:p w:rsidR="00507913" w:rsidRPr="00C75BEC" w:rsidRDefault="00507913" w:rsidP="00573A78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Causes noise sensitivity</w:t>
      </w:r>
    </w:p>
    <w:p w:rsidR="00573A78" w:rsidRPr="00C75BEC" w:rsidRDefault="00507913" w:rsidP="00573A78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Patients excited before administration can become agitated and aggressive</w:t>
      </w:r>
    </w:p>
    <w:p w:rsidR="001D74E6" w:rsidRPr="00C75BEC" w:rsidRDefault="001D74E6" w:rsidP="00507913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Horses may experience muscle tremors and sweating </w:t>
      </w:r>
    </w:p>
    <w:p w:rsidR="00F05D6D" w:rsidRPr="00C75BEC" w:rsidRDefault="00F05D6D" w:rsidP="00F05D6D">
      <w:pPr>
        <w:rPr>
          <w:rFonts w:ascii="Aptos" w:hAnsi="Aptos" w:cs="Times New Roman"/>
          <w:sz w:val="20"/>
          <w:szCs w:val="20"/>
        </w:rPr>
      </w:pPr>
    </w:p>
    <w:p w:rsidR="00917A11" w:rsidRPr="00C75BEC" w:rsidRDefault="00917A11" w:rsidP="00917A11">
      <w:p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b/>
          <w:bCs/>
          <w:i/>
          <w:iCs/>
          <w:sz w:val="20"/>
          <w:szCs w:val="20"/>
          <w:u w:val="single"/>
        </w:rPr>
        <w:t>Detomidine</w:t>
      </w:r>
      <w:r w:rsidRPr="00C75BEC">
        <w:rPr>
          <w:rFonts w:ascii="Aptos" w:hAnsi="Aptos" w:cs="Times New Roman"/>
          <w:i/>
          <w:iCs/>
          <w:sz w:val="20"/>
          <w:szCs w:val="20"/>
        </w:rPr>
        <w:t xml:space="preserve">                                                                      </w:t>
      </w:r>
    </w:p>
    <w:p w:rsidR="00917A11" w:rsidRPr="00C75BEC" w:rsidRDefault="00917A11" w:rsidP="00917A1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For horses only</w:t>
      </w:r>
    </w:p>
    <w:p w:rsidR="00917A11" w:rsidRPr="00C75BEC" w:rsidRDefault="00917A11" w:rsidP="00917A1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Sedation, analgesia, muscle relaxation</w:t>
      </w:r>
    </w:p>
    <w:p w:rsidR="00917A11" w:rsidRPr="00C75BEC" w:rsidRDefault="00917A11" w:rsidP="00917A1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Similar to xylazine in beneficial and adverse effects, but has twice the duration of action</w:t>
      </w:r>
    </w:p>
    <w:p w:rsidR="00917A11" w:rsidRPr="00C75BEC" w:rsidRDefault="00917A11" w:rsidP="00917A1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Commonly administered with butorphanol to produce standing sedation</w:t>
      </w:r>
    </w:p>
    <w:p w:rsidR="00917A11" w:rsidRDefault="00917A11" w:rsidP="00917A1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Used to provide analgesia for colic pain</w:t>
      </w:r>
    </w:p>
    <w:p w:rsidR="00535E4F" w:rsidRDefault="00535E4F" w:rsidP="00535E4F">
      <w:pPr>
        <w:pStyle w:val="ListParagraph"/>
        <w:rPr>
          <w:rFonts w:ascii="Aptos" w:hAnsi="Aptos" w:cs="Times New Roman"/>
          <w:sz w:val="20"/>
          <w:szCs w:val="20"/>
        </w:rPr>
      </w:pPr>
    </w:p>
    <w:p w:rsidR="00535E4F" w:rsidRDefault="00535E4F" w:rsidP="00535E4F">
      <w:pPr>
        <w:pStyle w:val="ListParagraph"/>
        <w:rPr>
          <w:rFonts w:ascii="Aptos" w:hAnsi="Aptos" w:cs="Times New Roman"/>
          <w:sz w:val="20"/>
          <w:szCs w:val="20"/>
        </w:rPr>
      </w:pPr>
    </w:p>
    <w:p w:rsidR="00535E4F" w:rsidRDefault="00535E4F" w:rsidP="00535E4F">
      <w:pPr>
        <w:pStyle w:val="ListParagraph"/>
        <w:rPr>
          <w:rFonts w:ascii="Aptos" w:hAnsi="Aptos" w:cs="Times New Roman"/>
          <w:sz w:val="20"/>
          <w:szCs w:val="20"/>
        </w:rPr>
      </w:pPr>
    </w:p>
    <w:p w:rsidR="00535E4F" w:rsidRDefault="00535E4F" w:rsidP="00535E4F">
      <w:pPr>
        <w:pStyle w:val="ListParagraph"/>
        <w:rPr>
          <w:rFonts w:ascii="Aptos" w:hAnsi="Aptos" w:cs="Times New Roman"/>
          <w:sz w:val="20"/>
          <w:szCs w:val="20"/>
        </w:rPr>
      </w:pPr>
    </w:p>
    <w:p w:rsidR="00535E4F" w:rsidRPr="00C75BEC" w:rsidRDefault="00535E4F" w:rsidP="00535E4F">
      <w:pPr>
        <w:pStyle w:val="ListParagraph"/>
        <w:rPr>
          <w:rFonts w:ascii="Aptos" w:hAnsi="Aptos" w:cs="Times New Roman"/>
          <w:sz w:val="20"/>
          <w:szCs w:val="20"/>
        </w:rPr>
      </w:pPr>
    </w:p>
    <w:p w:rsidR="00917A11" w:rsidRPr="00C75BEC" w:rsidRDefault="00917A11" w:rsidP="00917A11">
      <w:p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b/>
          <w:bCs/>
          <w:i/>
          <w:iCs/>
          <w:sz w:val="20"/>
          <w:szCs w:val="20"/>
          <w:u w:val="single"/>
        </w:rPr>
        <w:lastRenderedPageBreak/>
        <w:t>Dexmedetomidine</w:t>
      </w:r>
      <w:r w:rsidRPr="00C75BEC">
        <w:rPr>
          <w:rFonts w:ascii="Aptos" w:hAnsi="Aptos" w:cs="Times New Roman"/>
          <w:sz w:val="20"/>
          <w:szCs w:val="20"/>
        </w:rPr>
        <w:t xml:space="preserve"> </w:t>
      </w:r>
    </w:p>
    <w:p w:rsidR="00917A11" w:rsidRPr="00C75BEC" w:rsidRDefault="00917A11" w:rsidP="00917A1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Sedative and analgesic</w:t>
      </w:r>
    </w:p>
    <w:p w:rsidR="00917A11" w:rsidRPr="00C75BEC" w:rsidRDefault="00917A11" w:rsidP="00917A1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Can cause increase in glucose and a subsequent decrease in insulin that can last several hours</w:t>
      </w:r>
    </w:p>
    <w:p w:rsidR="00917A11" w:rsidRPr="00C75BEC" w:rsidRDefault="00917A11" w:rsidP="00917A1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Side effects are severe bradycardia, respiratory depression, and extensive hepatic metabolism</w:t>
      </w:r>
    </w:p>
    <w:p w:rsidR="00917A11" w:rsidRDefault="00917A11" w:rsidP="00917A11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Avoided in pediatric patients because of side effects</w:t>
      </w:r>
    </w:p>
    <w:p w:rsidR="00535E4F" w:rsidRPr="00C75BEC" w:rsidRDefault="00535E4F" w:rsidP="00535E4F">
      <w:pPr>
        <w:pStyle w:val="ListParagraph"/>
        <w:rPr>
          <w:rFonts w:ascii="Aptos" w:hAnsi="Aptos" w:cs="Times New Roman"/>
          <w:sz w:val="20"/>
          <w:szCs w:val="20"/>
        </w:rPr>
      </w:pPr>
    </w:p>
    <w:p w:rsidR="007E1AC8" w:rsidRPr="00C75BEC" w:rsidRDefault="007E1AC8" w:rsidP="007E1AC8">
      <w:pPr>
        <w:rPr>
          <w:rFonts w:ascii="Aptos" w:hAnsi="Aptos" w:cs="Times New Roman"/>
          <w:b/>
          <w:bCs/>
          <w:sz w:val="20"/>
          <w:szCs w:val="20"/>
          <w:u w:val="single"/>
        </w:rPr>
      </w:pPr>
      <w:r w:rsidRPr="00C75BEC">
        <w:rPr>
          <w:rFonts w:ascii="Aptos" w:hAnsi="Aptos" w:cs="Times New Roman"/>
          <w:b/>
          <w:bCs/>
          <w:i/>
          <w:iCs/>
          <w:sz w:val="20"/>
          <w:szCs w:val="20"/>
          <w:u w:val="single"/>
        </w:rPr>
        <w:t>Xylazine</w:t>
      </w:r>
    </w:p>
    <w:p w:rsidR="007E1AC8" w:rsidRPr="00C75BEC" w:rsidRDefault="007E1AC8" w:rsidP="007E1AC8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Cattle are more sensitive than swine, which are more sensitive than horses</w:t>
      </w:r>
    </w:p>
    <w:p w:rsidR="007E1AC8" w:rsidRPr="00C75BEC" w:rsidRDefault="007E1AC8" w:rsidP="007E1AC8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Ruminants require 1/10 the dose that horses do</w:t>
      </w:r>
    </w:p>
    <w:p w:rsidR="007E1AC8" w:rsidRPr="00C75BEC" w:rsidRDefault="007E1AC8" w:rsidP="00F05D6D">
      <w:pPr>
        <w:rPr>
          <w:rFonts w:ascii="Aptos" w:hAnsi="Aptos" w:cs="Times New Roman"/>
          <w:sz w:val="20"/>
          <w:szCs w:val="20"/>
        </w:rPr>
      </w:pPr>
    </w:p>
    <w:p w:rsidR="00F05D6D" w:rsidRPr="00C75BEC" w:rsidRDefault="00F05D6D" w:rsidP="00F05D6D">
      <w:pPr>
        <w:rPr>
          <w:rFonts w:ascii="Aptos" w:hAnsi="Aptos" w:cs="Times New Roman"/>
          <w:b/>
          <w:bCs/>
          <w:sz w:val="20"/>
          <w:szCs w:val="20"/>
          <w:u w:val="single"/>
        </w:rPr>
      </w:pPr>
      <w:r w:rsidRPr="00C75BEC">
        <w:rPr>
          <w:rFonts w:ascii="Aptos" w:hAnsi="Aptos" w:cs="Times New Roman"/>
          <w:b/>
          <w:bCs/>
          <w:sz w:val="20"/>
          <w:szCs w:val="20"/>
          <w:u w:val="single"/>
        </w:rPr>
        <w:t>Alpha-2 antagonists</w:t>
      </w:r>
    </w:p>
    <w:p w:rsidR="00F05D6D" w:rsidRPr="00C75BEC" w:rsidRDefault="00F05D6D" w:rsidP="00F05D6D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Yohimbine </w:t>
      </w:r>
      <w:r w:rsidRPr="00C75BEC">
        <w:rPr>
          <w:rFonts w:ascii="Aptos" w:hAnsi="Aptos" w:cs="Times New Roman"/>
          <w:sz w:val="20"/>
          <w:szCs w:val="20"/>
        </w:rPr>
        <w:t xml:space="preserve">and </w:t>
      </w:r>
      <w:r w:rsidRPr="00C75BEC">
        <w:rPr>
          <w:rFonts w:ascii="Aptos" w:hAnsi="Aptos" w:cs="Times New Roman"/>
          <w:sz w:val="20"/>
          <w:szCs w:val="20"/>
        </w:rPr>
        <w:t xml:space="preserve">Tolazoline </w:t>
      </w:r>
      <w:r w:rsidRPr="00C75BEC">
        <w:rPr>
          <w:rFonts w:ascii="Aptos" w:hAnsi="Aptos" w:cs="Times New Roman"/>
          <w:sz w:val="20"/>
          <w:szCs w:val="20"/>
        </w:rPr>
        <w:t>(in ruminants) are</w:t>
      </w:r>
      <w:r w:rsidRPr="00C75BEC">
        <w:rPr>
          <w:rFonts w:ascii="Aptos" w:hAnsi="Aptos" w:cs="Times New Roman"/>
          <w:sz w:val="20"/>
          <w:szCs w:val="20"/>
        </w:rPr>
        <w:t xml:space="preserve"> used to reverse the effects of xylazine </w:t>
      </w:r>
    </w:p>
    <w:p w:rsidR="00F05D6D" w:rsidRPr="00C75BEC" w:rsidRDefault="00F05D6D" w:rsidP="00F05D6D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Atipamezole is used to reverse the effects of dexmedetomidine and medetomidine </w:t>
      </w:r>
    </w:p>
    <w:p w:rsidR="00F05D6D" w:rsidRPr="00C75BEC" w:rsidRDefault="00F05D6D" w:rsidP="00F05D6D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Work by displacing the agonist from alpha2 receptors</w:t>
      </w:r>
    </w:p>
    <w:p w:rsidR="00F05D6D" w:rsidRPr="00C75BEC" w:rsidRDefault="00F05D6D" w:rsidP="00F05D6D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Doses depend on amount of agonist and length of time since its administration</w:t>
      </w:r>
      <w:r w:rsidRPr="00C75BEC">
        <w:rPr>
          <w:rFonts w:ascii="Aptos" w:hAnsi="Aptos" w:cs="Times New Roman"/>
          <w:sz w:val="20"/>
          <w:szCs w:val="20"/>
        </w:rPr>
        <w:t xml:space="preserve"> (r</w:t>
      </w:r>
      <w:r w:rsidRPr="00C75BEC">
        <w:rPr>
          <w:rFonts w:ascii="Aptos" w:hAnsi="Aptos" w:cs="Times New Roman"/>
          <w:sz w:val="20"/>
          <w:szCs w:val="20"/>
        </w:rPr>
        <w:t>educe if more than 30 minutes have passed</w:t>
      </w:r>
      <w:r w:rsidRPr="00C75BEC">
        <w:rPr>
          <w:rFonts w:ascii="Aptos" w:hAnsi="Aptos" w:cs="Times New Roman"/>
          <w:sz w:val="20"/>
          <w:szCs w:val="20"/>
        </w:rPr>
        <w:t>)</w:t>
      </w:r>
    </w:p>
    <w:p w:rsidR="00F05D6D" w:rsidRPr="00C75BEC" w:rsidRDefault="00F05D6D" w:rsidP="00F05D6D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GI, neurologic, cardiovascular effects including excitement, muscle tremors, hypotension, tachycardia, salivation, vomiting, diarrhea</w:t>
      </w:r>
    </w:p>
    <w:p w:rsidR="00F05D6D" w:rsidRPr="00C75BEC" w:rsidRDefault="00F05D6D" w:rsidP="00F05D6D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Effects of drugs given concurrently with the agonist aren’t reversed </w:t>
      </w:r>
    </w:p>
    <w:p w:rsidR="00192E20" w:rsidRPr="00C75BEC" w:rsidRDefault="00192E20" w:rsidP="00192E20">
      <w:pPr>
        <w:ind w:left="360"/>
        <w:rPr>
          <w:rFonts w:ascii="Aptos" w:hAnsi="Aptos" w:cs="Times New Roman"/>
          <w:sz w:val="20"/>
          <w:szCs w:val="20"/>
        </w:rPr>
      </w:pPr>
    </w:p>
    <w:p w:rsidR="00192E20" w:rsidRPr="00C75BEC" w:rsidRDefault="00192E20" w:rsidP="00192E20">
      <w:p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b/>
          <w:bCs/>
          <w:i/>
          <w:iCs/>
          <w:sz w:val="20"/>
          <w:szCs w:val="20"/>
          <w:u w:val="single"/>
        </w:rPr>
        <w:t>Atipamezole</w:t>
      </w:r>
      <w:r w:rsidRPr="00C75BEC">
        <w:rPr>
          <w:rFonts w:ascii="Aptos" w:hAnsi="Aptos" w:cs="Times New Roman"/>
          <w:sz w:val="20"/>
          <w:szCs w:val="20"/>
        </w:rPr>
        <w:t xml:space="preserve"> </w:t>
      </w:r>
    </w:p>
    <w:p w:rsidR="00192E20" w:rsidRPr="00C75BEC" w:rsidRDefault="00192E20" w:rsidP="00192E20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Alpha-2 antagonist </w:t>
      </w:r>
    </w:p>
    <w:p w:rsidR="00192E20" w:rsidRPr="00C75BEC" w:rsidRDefault="00192E20" w:rsidP="00192E20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Used to reverse dexmedetomidine </w:t>
      </w:r>
    </w:p>
    <w:p w:rsidR="00192E20" w:rsidRPr="00C75BEC" w:rsidRDefault="00192E20" w:rsidP="00192E20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Has </w:t>
      </w:r>
      <w:proofErr w:type="gramStart"/>
      <w:r w:rsidRPr="00C75BEC">
        <w:rPr>
          <w:rFonts w:ascii="Aptos" w:hAnsi="Aptos" w:cs="Times New Roman"/>
          <w:sz w:val="20"/>
          <w:szCs w:val="20"/>
        </w:rPr>
        <w:t>less</w:t>
      </w:r>
      <w:proofErr w:type="gramEnd"/>
      <w:r w:rsidRPr="00C75BEC">
        <w:rPr>
          <w:rFonts w:ascii="Aptos" w:hAnsi="Aptos" w:cs="Times New Roman"/>
          <w:sz w:val="20"/>
          <w:szCs w:val="20"/>
        </w:rPr>
        <w:t xml:space="preserve"> side effects than yohimbine </w:t>
      </w:r>
    </w:p>
    <w:p w:rsidR="00F568BB" w:rsidRPr="00C75BEC" w:rsidRDefault="00F568BB" w:rsidP="00F568BB">
      <w:pPr>
        <w:rPr>
          <w:rFonts w:ascii="Aptos" w:hAnsi="Aptos" w:cs="Times New Roman"/>
          <w:b/>
          <w:bCs/>
          <w:sz w:val="20"/>
          <w:szCs w:val="20"/>
          <w:u w:val="single"/>
        </w:rPr>
      </w:pPr>
    </w:p>
    <w:p w:rsidR="00F568BB" w:rsidRPr="00C75BEC" w:rsidRDefault="00F568BB" w:rsidP="00F568BB">
      <w:p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b/>
          <w:bCs/>
          <w:sz w:val="20"/>
          <w:szCs w:val="20"/>
          <w:u w:val="single"/>
        </w:rPr>
        <w:t>Guaifenesin</w:t>
      </w:r>
      <w:r w:rsidRPr="00C75BEC">
        <w:rPr>
          <w:rFonts w:ascii="Aptos" w:hAnsi="Aptos" w:cs="Times New Roman"/>
          <w:sz w:val="20"/>
          <w:szCs w:val="20"/>
        </w:rPr>
        <w:t xml:space="preserve"> 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Muscle relaxant for large animals 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Blocks nerve impulses in the CNS 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Facilitates intubation, eases induction and recovery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Can cause excitement when used alone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Usually given with ketamine as part of an induction protocol, after premedication with an alpha2-agonist or acepromazine. 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proofErr w:type="spellStart"/>
      <w:r w:rsidRPr="00C75BEC">
        <w:rPr>
          <w:rFonts w:ascii="Aptos" w:hAnsi="Aptos" w:cs="Times New Roman"/>
          <w:sz w:val="20"/>
          <w:szCs w:val="20"/>
        </w:rPr>
        <w:t>Guaifenesin+ketamine+xylazine</w:t>
      </w:r>
      <w:proofErr w:type="spellEnd"/>
      <w:r w:rsidRPr="00C75BEC">
        <w:rPr>
          <w:rFonts w:ascii="Aptos" w:hAnsi="Aptos" w:cs="Times New Roman"/>
          <w:sz w:val="20"/>
          <w:szCs w:val="20"/>
        </w:rPr>
        <w:t xml:space="preserve"> (or another alpha2-agonist) is used as “triple drip” 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Minimal effect on cardiovascular and respiratory systems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Excessive doses can cause muscle rigidity and apneustic breathing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Irritating to tissues</w:t>
      </w:r>
    </w:p>
    <w:p w:rsidR="00F05D6D" w:rsidRPr="00C75BEC" w:rsidRDefault="00F05D6D" w:rsidP="00F05D6D">
      <w:pPr>
        <w:rPr>
          <w:rFonts w:ascii="Aptos" w:hAnsi="Aptos" w:cs="Times New Roman"/>
          <w:b/>
          <w:bCs/>
          <w:sz w:val="20"/>
          <w:szCs w:val="20"/>
          <w:u w:val="single"/>
        </w:rPr>
      </w:pPr>
    </w:p>
    <w:p w:rsidR="00C75BEC" w:rsidRDefault="00C75BEC">
      <w:pPr>
        <w:rPr>
          <w:rFonts w:ascii="Aptos" w:hAnsi="Aptos" w:cs="Times New Roman"/>
          <w:b/>
          <w:bCs/>
          <w:sz w:val="20"/>
          <w:szCs w:val="20"/>
          <w:u w:val="single"/>
        </w:rPr>
      </w:pPr>
      <w:r>
        <w:rPr>
          <w:rFonts w:ascii="Aptos" w:hAnsi="Aptos" w:cs="Times New Roman"/>
          <w:b/>
          <w:bCs/>
          <w:sz w:val="20"/>
          <w:szCs w:val="20"/>
          <w:u w:val="single"/>
        </w:rPr>
        <w:br w:type="page"/>
      </w:r>
    </w:p>
    <w:p w:rsidR="004D7B26" w:rsidRPr="00C75BEC" w:rsidRDefault="004D7B26" w:rsidP="004D7B26">
      <w:p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b/>
          <w:bCs/>
          <w:sz w:val="20"/>
          <w:szCs w:val="20"/>
          <w:u w:val="single"/>
        </w:rPr>
        <w:lastRenderedPageBreak/>
        <w:t>Opioids</w:t>
      </w:r>
      <w:r w:rsidRPr="00C75BEC">
        <w:rPr>
          <w:rFonts w:ascii="Aptos" w:hAnsi="Aptos" w:cs="Times New Roman"/>
          <w:sz w:val="20"/>
          <w:szCs w:val="20"/>
        </w:rPr>
        <w:t xml:space="preserve"> </w:t>
      </w:r>
    </w:p>
    <w:p w:rsidR="004D7B26" w:rsidRPr="00C75BEC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Analgesia, sedation</w:t>
      </w:r>
    </w:p>
    <w:p w:rsidR="004D7B26" w:rsidRPr="00C75BEC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Morphine, hydromorphone, oxymorphone, fentanyl, meperidine (agonists); buprenorphine (partial agonist); butorphanol, nalbuphine (agonist-antagonists); naloxone (antagonist)</w:t>
      </w:r>
    </w:p>
    <w:p w:rsidR="004D7B26" w:rsidRPr="00C75BEC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Best drugs for moderate and severe pain</w:t>
      </w:r>
    </w:p>
    <w:p w:rsidR="004D7B26" w:rsidRPr="00C75BEC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Wide margin of safety</w:t>
      </w:r>
    </w:p>
    <w:p w:rsidR="004D7B26" w:rsidRPr="00C75BEC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Used with tranquilizer to achieve neuroleptanalgesia</w:t>
      </w:r>
    </w:p>
    <w:p w:rsidR="004D7B26" w:rsidRPr="00C75BEC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Full mu opioids (morphine, oxymorphone, and hydromorphone) provide the most profound level of analgesia in dogs and cats </w:t>
      </w:r>
    </w:p>
    <w:p w:rsidR="004D7B26" w:rsidRPr="00C75BEC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Induce potent sedation (neuroleptanalgesia) when used at higher doses in combination with tranquilizers</w:t>
      </w:r>
    </w:p>
    <w:p w:rsidR="004D7B26" w:rsidRPr="00C75BEC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Antagonists have no clinical effect on their own</w:t>
      </w:r>
    </w:p>
    <w:p w:rsidR="004D7B26" w:rsidRPr="00C75BEC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Along with benzodiazepines, opioids are safest options for geriatric patients</w:t>
      </w:r>
    </w:p>
    <w:p w:rsidR="004D7B26" w:rsidRPr="00C75BEC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Provide postoperative pain control on their own or when used with other agents like NSAIDs</w:t>
      </w:r>
    </w:p>
    <w:p w:rsidR="004D7B26" w:rsidRPr="00C75BEC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Diminish windup when used preemptively, often with a tranquilizer like acepromazine</w:t>
      </w:r>
    </w:p>
    <w:p w:rsidR="004D7B26" w:rsidRPr="00C75BEC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Remifentanil has the shortest duration of action (10–15 minutes); it’s an ultra–short-acting full mu opioid used CRI for analgesia and balanced anesthesia</w:t>
      </w:r>
    </w:p>
    <w:p w:rsidR="004D7B26" w:rsidRPr="00C75BEC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Etorphine and </w:t>
      </w:r>
      <w:proofErr w:type="spellStart"/>
      <w:r w:rsidRPr="00C75BEC">
        <w:rPr>
          <w:rFonts w:ascii="Aptos" w:hAnsi="Aptos" w:cs="Times New Roman"/>
          <w:sz w:val="20"/>
          <w:szCs w:val="20"/>
        </w:rPr>
        <w:t>carfentanil</w:t>
      </w:r>
      <w:proofErr w:type="spellEnd"/>
      <w:r w:rsidRPr="00C75BEC">
        <w:rPr>
          <w:rFonts w:ascii="Aptos" w:hAnsi="Aptos" w:cs="Times New Roman"/>
          <w:sz w:val="20"/>
          <w:szCs w:val="20"/>
        </w:rPr>
        <w:t xml:space="preserve"> used for wild </w:t>
      </w:r>
      <w:proofErr w:type="spellStart"/>
      <w:r w:rsidRPr="00C75BEC">
        <w:rPr>
          <w:rFonts w:ascii="Aptos" w:hAnsi="Aptos" w:cs="Times New Roman"/>
          <w:sz w:val="20"/>
          <w:szCs w:val="20"/>
        </w:rPr>
        <w:t>aimal</w:t>
      </w:r>
      <w:proofErr w:type="spellEnd"/>
      <w:r w:rsidRPr="00C75BEC">
        <w:rPr>
          <w:rFonts w:ascii="Aptos" w:hAnsi="Aptos" w:cs="Times New Roman"/>
          <w:sz w:val="20"/>
          <w:szCs w:val="20"/>
        </w:rPr>
        <w:t xml:space="preserve"> capture</w:t>
      </w:r>
    </w:p>
    <w:p w:rsidR="004D7B26" w:rsidRPr="00C75BEC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CNS depression or excitement depending on dose, route, agent, species, temperament, pain status; cats, horses, ruminants exhibit CNS stimulation (more with pure agonists, more with IV)</w:t>
      </w:r>
    </w:p>
    <w:p w:rsidR="004D7B26" w:rsidRPr="00C75BEC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Don’t cause a significant change in HR; can reduce HR in some (especially morphine), but anticholinergics can be used to correct it</w:t>
      </w:r>
    </w:p>
    <w:p w:rsidR="004D7B26" w:rsidRPr="00C75BEC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Can produce respiratory depression</w:t>
      </w:r>
      <w:r w:rsidRPr="00C75BEC">
        <w:rPr>
          <w:sz w:val="20"/>
          <w:szCs w:val="20"/>
        </w:rPr>
        <w:t xml:space="preserve"> </w:t>
      </w:r>
      <w:r w:rsidRPr="00C75BEC">
        <w:rPr>
          <w:rFonts w:ascii="Aptos" w:hAnsi="Aptos" w:cs="Times New Roman"/>
          <w:sz w:val="20"/>
          <w:szCs w:val="20"/>
        </w:rPr>
        <w:t>at high doses, and especially with other depressants like dexmedetomidine or isoflurane.</w:t>
      </w:r>
    </w:p>
    <w:p w:rsidR="004D7B26" w:rsidRPr="00C75BEC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Cause mydriasis in cats, horses, ruminants; miosis in dogs</w:t>
      </w:r>
    </w:p>
    <w:p w:rsidR="004D7B26" w:rsidRPr="00C75BEC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Increases intracranial and intraocular pressure due to their repressing of ventilation, which increases carbon dioxide in arterial blood (PaCO2)</w:t>
      </w:r>
    </w:p>
    <w:p w:rsidR="004D7B26" w:rsidRPr="00C75BEC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Can cause vomiting; an increase in GI activity (nausea, vomiting, defecation) followed by slowing down (colic in horses, constipation)</w:t>
      </w:r>
    </w:p>
    <w:p w:rsidR="004D7B26" w:rsidRPr="00C75BEC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Can cause dysphoria, restlessness; excitement in cats and horses if used at high doses by itself </w:t>
      </w:r>
    </w:p>
    <w:p w:rsidR="004D7B26" w:rsidRPr="00C75BEC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Metabolized in liver so only reduced doses for animals with liver disease</w:t>
      </w:r>
    </w:p>
    <w:p w:rsidR="004D7B26" w:rsidRPr="00C75BEC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Effects thermoregulatory center of the brain, causing a mistaken sense of elevated body temperature, leading to panting in dogs</w:t>
      </w:r>
    </w:p>
    <w:p w:rsidR="004D7B26" w:rsidRPr="00C75BEC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Dogs can become hypothermic, cats can become hyperthermic</w:t>
      </w:r>
    </w:p>
    <w:p w:rsidR="004D7B26" w:rsidRPr="00C75BEC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Potentially fatal reaction (serotonin syndrome) if given to animals receiving monoamine oxidase inhibitors like selegiline or tricyclic antidepressants like clomipramine </w:t>
      </w:r>
    </w:p>
    <w:p w:rsidR="004D7B26" w:rsidRPr="00C75BEC" w:rsidRDefault="004D7B26" w:rsidP="004D7B26">
      <w:pPr>
        <w:rPr>
          <w:rFonts w:ascii="Aptos" w:hAnsi="Aptos" w:cs="Times New Roman"/>
          <w:sz w:val="20"/>
          <w:szCs w:val="20"/>
        </w:rPr>
      </w:pPr>
    </w:p>
    <w:p w:rsidR="004D7B26" w:rsidRPr="00C75BEC" w:rsidRDefault="004D7B26" w:rsidP="004D7B26">
      <w:p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b/>
          <w:bCs/>
          <w:i/>
          <w:iCs/>
          <w:sz w:val="20"/>
          <w:szCs w:val="20"/>
          <w:u w:val="single"/>
        </w:rPr>
        <w:t>Methadone</w:t>
      </w:r>
      <w:r w:rsidRPr="00C75BEC">
        <w:rPr>
          <w:rFonts w:ascii="Aptos" w:hAnsi="Aptos" w:cs="Times New Roman"/>
          <w:sz w:val="20"/>
          <w:szCs w:val="20"/>
        </w:rPr>
        <w:t xml:space="preserve"> </w:t>
      </w:r>
    </w:p>
    <w:p w:rsidR="004D7B26" w:rsidRPr="00C75BEC" w:rsidRDefault="004D7B26" w:rsidP="004D7B26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Full mu agonist opioid</w:t>
      </w:r>
    </w:p>
    <w:p w:rsidR="004D7B26" w:rsidRPr="00C75BEC" w:rsidRDefault="004D7B26" w:rsidP="004D7B26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NMDA agonists</w:t>
      </w:r>
    </w:p>
    <w:p w:rsidR="004D7B26" w:rsidRPr="00C75BEC" w:rsidRDefault="004D7B26" w:rsidP="004D7B26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Used for moderate to severe pain (full mu agonists provide highest level of analgesia) </w:t>
      </w:r>
    </w:p>
    <w:p w:rsidR="004D7B26" w:rsidRPr="00C75BEC" w:rsidRDefault="004D7B26" w:rsidP="004D7B26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One of the few opioids that does not cause vomiting in the majority of patients, so won’t raise intraocular and intracranial pressure </w:t>
      </w:r>
    </w:p>
    <w:p w:rsidR="00C75BEC" w:rsidRDefault="00C75BEC" w:rsidP="004D7B26">
      <w:pPr>
        <w:rPr>
          <w:rFonts w:ascii="Aptos" w:hAnsi="Aptos" w:cs="Times New Roman"/>
          <w:b/>
          <w:bCs/>
          <w:i/>
          <w:iCs/>
          <w:sz w:val="20"/>
          <w:szCs w:val="20"/>
          <w:u w:val="single"/>
        </w:rPr>
      </w:pPr>
    </w:p>
    <w:p w:rsidR="004D7B26" w:rsidRPr="00C75BEC" w:rsidRDefault="004D7B26" w:rsidP="004D7B26">
      <w:p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b/>
          <w:bCs/>
          <w:i/>
          <w:iCs/>
          <w:sz w:val="20"/>
          <w:szCs w:val="20"/>
          <w:u w:val="single"/>
        </w:rPr>
        <w:lastRenderedPageBreak/>
        <w:t>Morphine</w:t>
      </w:r>
      <w:r w:rsidRPr="00C75BEC">
        <w:rPr>
          <w:rFonts w:ascii="Aptos" w:hAnsi="Aptos" w:cs="Times New Roman"/>
          <w:sz w:val="20"/>
          <w:szCs w:val="20"/>
        </w:rPr>
        <w:t xml:space="preserve"> </w:t>
      </w:r>
    </w:p>
    <w:p w:rsidR="004D7B26" w:rsidRPr="00C75BEC" w:rsidRDefault="004D7B26" w:rsidP="004D7B26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Opioid </w:t>
      </w:r>
    </w:p>
    <w:p w:rsidR="004D7B26" w:rsidRPr="00C75BEC" w:rsidRDefault="004D7B26" w:rsidP="004D7B26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Likely to cause vomiting (especially in cats), so avoided in ophthalmic procedures</w:t>
      </w:r>
    </w:p>
    <w:p w:rsidR="004D7B26" w:rsidRPr="00C75BEC" w:rsidRDefault="004D7B26" w:rsidP="004D7B26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SC or IM; IV possible too but fast IV administration can lead to histamine release that in turn can cause severe hypotension</w:t>
      </w:r>
    </w:p>
    <w:p w:rsidR="004D7B26" w:rsidRPr="00C75BEC" w:rsidRDefault="004D7B26" w:rsidP="004D7B26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Little effect on cardiac contractility</w:t>
      </w:r>
    </w:p>
    <w:p w:rsidR="004D7B26" w:rsidRDefault="004D7B26" w:rsidP="004D7B26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Morphine is the opioid most commonly used for epidural analgesia</w:t>
      </w:r>
    </w:p>
    <w:p w:rsidR="00535E4F" w:rsidRPr="00C75BEC" w:rsidRDefault="00535E4F" w:rsidP="00535E4F">
      <w:pPr>
        <w:pStyle w:val="ListParagraph"/>
        <w:rPr>
          <w:rFonts w:ascii="Aptos" w:hAnsi="Aptos" w:cs="Times New Roman"/>
          <w:sz w:val="20"/>
          <w:szCs w:val="20"/>
        </w:rPr>
      </w:pPr>
    </w:p>
    <w:p w:rsidR="004D7B26" w:rsidRPr="00C75BEC" w:rsidRDefault="004D7B26" w:rsidP="004D7B26">
      <w:p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b/>
          <w:bCs/>
          <w:i/>
          <w:iCs/>
          <w:sz w:val="20"/>
          <w:szCs w:val="20"/>
          <w:u w:val="single"/>
        </w:rPr>
        <w:t>Fentanyl</w:t>
      </w:r>
      <w:r w:rsidRPr="00C75BEC">
        <w:rPr>
          <w:rFonts w:ascii="Aptos" w:hAnsi="Aptos" w:cs="Times New Roman"/>
          <w:sz w:val="20"/>
          <w:szCs w:val="20"/>
        </w:rPr>
        <w:t xml:space="preserve"> </w:t>
      </w:r>
    </w:p>
    <w:p w:rsidR="004D7B26" w:rsidRPr="00C75BEC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Full mu opioid </w:t>
      </w:r>
    </w:p>
    <w:p w:rsidR="004D7B26" w:rsidRPr="00C75BEC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Class II controlled substance</w:t>
      </w:r>
    </w:p>
    <w:p w:rsidR="004D7B26" w:rsidRPr="00C75BEC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Induction agent or CRI due to short duration of action </w:t>
      </w:r>
    </w:p>
    <w:p w:rsidR="004D7B26" w:rsidRPr="00C75BEC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Among the safest drugs used in the oldest, youngest, and sickest patients</w:t>
      </w:r>
    </w:p>
    <w:p w:rsidR="004D7B26" w:rsidRPr="00C75BEC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Most common side effect is bradycardia</w:t>
      </w:r>
    </w:p>
    <w:p w:rsidR="004D7B26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Doesn’t affect the kidney, so can be used in renal disease</w:t>
      </w:r>
    </w:p>
    <w:p w:rsidR="00535E4F" w:rsidRPr="00C75BEC" w:rsidRDefault="00535E4F" w:rsidP="00535E4F">
      <w:pPr>
        <w:pStyle w:val="ListParagraph"/>
        <w:rPr>
          <w:rFonts w:ascii="Aptos" w:hAnsi="Aptos" w:cs="Times New Roman"/>
          <w:sz w:val="20"/>
          <w:szCs w:val="20"/>
        </w:rPr>
      </w:pPr>
    </w:p>
    <w:p w:rsidR="004D7B26" w:rsidRPr="00C75BEC" w:rsidRDefault="004D7B26" w:rsidP="004D7B26">
      <w:p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b/>
          <w:bCs/>
          <w:i/>
          <w:iCs/>
          <w:sz w:val="20"/>
          <w:szCs w:val="20"/>
          <w:u w:val="single"/>
        </w:rPr>
        <w:t>Buprenorphine</w:t>
      </w:r>
      <w:r w:rsidRPr="00C75BEC">
        <w:rPr>
          <w:rFonts w:ascii="Aptos" w:hAnsi="Aptos" w:cs="Times New Roman"/>
          <w:sz w:val="20"/>
          <w:szCs w:val="20"/>
        </w:rPr>
        <w:t xml:space="preserve"> </w:t>
      </w:r>
    </w:p>
    <w:p w:rsidR="004D7B26" w:rsidRPr="00C75BEC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Partial agonist </w:t>
      </w:r>
    </w:p>
    <w:p w:rsidR="004D7B26" w:rsidRPr="00C75BEC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Can be used for epidural analgesia, but less potent than morphine (partial agonist)</w:t>
      </w:r>
    </w:p>
    <w:p w:rsidR="004D7B26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Effective when administered via the transmucosal route in cats</w:t>
      </w:r>
    </w:p>
    <w:p w:rsidR="00535E4F" w:rsidRPr="00C75BEC" w:rsidRDefault="00535E4F" w:rsidP="00535E4F">
      <w:pPr>
        <w:pStyle w:val="ListParagraph"/>
        <w:rPr>
          <w:rFonts w:ascii="Aptos" w:hAnsi="Aptos" w:cs="Times New Roman"/>
          <w:sz w:val="20"/>
          <w:szCs w:val="20"/>
        </w:rPr>
      </w:pPr>
    </w:p>
    <w:p w:rsidR="004D7B26" w:rsidRPr="00C75BEC" w:rsidRDefault="004D7B26" w:rsidP="004D7B26">
      <w:p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b/>
          <w:bCs/>
          <w:i/>
          <w:iCs/>
          <w:sz w:val="20"/>
          <w:szCs w:val="20"/>
          <w:u w:val="single"/>
        </w:rPr>
        <w:t>Butorphanol</w:t>
      </w:r>
      <w:r w:rsidRPr="00C75BEC">
        <w:rPr>
          <w:rFonts w:ascii="Aptos" w:hAnsi="Aptos" w:cs="Times New Roman"/>
          <w:sz w:val="20"/>
          <w:szCs w:val="20"/>
        </w:rPr>
        <w:t xml:space="preserve"> </w:t>
      </w:r>
    </w:p>
    <w:p w:rsidR="004D7B26" w:rsidRPr="00C75BEC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Preanesthetic or sedative </w:t>
      </w:r>
    </w:p>
    <w:p w:rsidR="004D7B26" w:rsidRPr="00C75BEC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May be used in mixtures with dexmedetomidine or acepromazine</w:t>
      </w:r>
    </w:p>
    <w:p w:rsidR="004D7B26" w:rsidRPr="00C75BEC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Kappa agonist and mu antagonist</w:t>
      </w:r>
    </w:p>
    <w:p w:rsidR="004D7B26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Provides better pain relief for visceral pain since viscera has kappa receptors (mammals have primarily mu pain receptors in the brain, so mu agonist opioids</w:t>
      </w:r>
      <w:r w:rsidR="00C75BEC">
        <w:rPr>
          <w:rFonts w:ascii="Aptos" w:hAnsi="Aptos" w:cs="Times New Roman"/>
          <w:sz w:val="20"/>
          <w:szCs w:val="20"/>
        </w:rPr>
        <w:t xml:space="preserve"> </w:t>
      </w:r>
      <w:r w:rsidRPr="00C75BEC">
        <w:rPr>
          <w:rFonts w:ascii="Aptos" w:hAnsi="Aptos" w:cs="Times New Roman"/>
          <w:sz w:val="20"/>
          <w:szCs w:val="20"/>
        </w:rPr>
        <w:t>provide better pain relief for somatic</w:t>
      </w:r>
      <w:r w:rsidR="00C75BEC">
        <w:rPr>
          <w:rFonts w:ascii="Aptos" w:hAnsi="Aptos" w:cs="Times New Roman"/>
          <w:sz w:val="20"/>
          <w:szCs w:val="20"/>
        </w:rPr>
        <w:t xml:space="preserve"> </w:t>
      </w:r>
      <w:r w:rsidRPr="00C75BEC">
        <w:rPr>
          <w:rFonts w:ascii="Aptos" w:hAnsi="Aptos" w:cs="Times New Roman"/>
          <w:sz w:val="20"/>
          <w:szCs w:val="20"/>
        </w:rPr>
        <w:t>pain)</w:t>
      </w:r>
    </w:p>
    <w:p w:rsidR="00535E4F" w:rsidRPr="00C75BEC" w:rsidRDefault="00535E4F" w:rsidP="00535E4F">
      <w:pPr>
        <w:pStyle w:val="ListParagraph"/>
        <w:rPr>
          <w:rFonts w:ascii="Aptos" w:hAnsi="Aptos" w:cs="Times New Roman"/>
          <w:sz w:val="20"/>
          <w:szCs w:val="20"/>
        </w:rPr>
      </w:pPr>
    </w:p>
    <w:p w:rsidR="004D7B26" w:rsidRPr="00C75BEC" w:rsidRDefault="004D7B26" w:rsidP="004D7B26">
      <w:p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b/>
          <w:bCs/>
          <w:i/>
          <w:iCs/>
          <w:sz w:val="20"/>
          <w:szCs w:val="20"/>
          <w:u w:val="single"/>
        </w:rPr>
        <w:t>Naloxone</w:t>
      </w:r>
      <w:r w:rsidRPr="00C75BEC">
        <w:rPr>
          <w:rFonts w:ascii="Aptos" w:hAnsi="Aptos" w:cs="Times New Roman"/>
          <w:sz w:val="20"/>
          <w:szCs w:val="20"/>
        </w:rPr>
        <w:t xml:space="preserve"> </w:t>
      </w:r>
    </w:p>
    <w:p w:rsidR="004D7B26" w:rsidRPr="00C75BEC" w:rsidRDefault="004D7B26" w:rsidP="004D7B26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Opioid antagonist that reverses the effects of full mu opioids such as morphine, hydromorphone, oxymorphone, fentanyl, methadone, and meperidine</w:t>
      </w:r>
    </w:p>
    <w:p w:rsidR="004D7B26" w:rsidRPr="00C75BEC" w:rsidRDefault="004D7B26" w:rsidP="004D7B26">
      <w:pPr>
        <w:rPr>
          <w:rFonts w:ascii="Aptos" w:hAnsi="Aptos" w:cs="Times New Roman"/>
          <w:sz w:val="20"/>
          <w:szCs w:val="20"/>
        </w:rPr>
      </w:pPr>
    </w:p>
    <w:p w:rsidR="004D7B26" w:rsidRPr="00C75BEC" w:rsidRDefault="004D7B26" w:rsidP="004D7B26">
      <w:p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b/>
          <w:bCs/>
          <w:sz w:val="20"/>
          <w:szCs w:val="20"/>
          <w:u w:val="single"/>
        </w:rPr>
        <w:t>Maropitant</w:t>
      </w:r>
      <w:r w:rsidRPr="00C75BEC">
        <w:rPr>
          <w:rFonts w:ascii="Aptos" w:hAnsi="Aptos" w:cs="Times New Roman"/>
          <w:sz w:val="20"/>
          <w:szCs w:val="20"/>
        </w:rPr>
        <w:t xml:space="preserve"> </w:t>
      </w:r>
    </w:p>
    <w:p w:rsidR="004D7B26" w:rsidRPr="00C75BEC" w:rsidRDefault="004D7B26" w:rsidP="004D7B26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Reduces opioid-related nausea and vomiting </w:t>
      </w:r>
    </w:p>
    <w:p w:rsidR="004D7B26" w:rsidRPr="00C75BEC" w:rsidRDefault="004D7B26" w:rsidP="004D7B26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Reduces MAC if given preoperatively</w:t>
      </w:r>
    </w:p>
    <w:p w:rsidR="004D7B26" w:rsidRPr="00C75BEC" w:rsidRDefault="004D7B26" w:rsidP="004D7B26">
      <w:p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b/>
          <w:bCs/>
          <w:sz w:val="20"/>
          <w:szCs w:val="20"/>
          <w:u w:val="single"/>
        </w:rPr>
        <w:t>Tramadol</w:t>
      </w:r>
      <w:r w:rsidRPr="00C75BEC">
        <w:rPr>
          <w:rFonts w:ascii="Aptos" w:hAnsi="Aptos" w:cs="Times New Roman"/>
          <w:sz w:val="20"/>
          <w:szCs w:val="20"/>
        </w:rPr>
        <w:t xml:space="preserve"> </w:t>
      </w:r>
    </w:p>
    <w:p w:rsidR="004D7B26" w:rsidRPr="00C75BEC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Synthetic, centrally acting analgesic</w:t>
      </w:r>
    </w:p>
    <w:p w:rsidR="004D7B26" w:rsidRPr="00C75BEC" w:rsidRDefault="004D7B26" w:rsidP="004D7B2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Not a true opioid, but its metabolites bind to mu receptors and cause opioid-like effects</w:t>
      </w:r>
    </w:p>
    <w:p w:rsidR="00F568BB" w:rsidRPr="00C75BEC" w:rsidRDefault="00F568BB" w:rsidP="00F568BB">
      <w:pPr>
        <w:jc w:val="center"/>
        <w:rPr>
          <w:rFonts w:ascii="Aptos" w:hAnsi="Aptos" w:cs="Times New Roman"/>
          <w:b/>
          <w:bCs/>
          <w:sz w:val="20"/>
          <w:szCs w:val="20"/>
          <w:u w:val="single"/>
        </w:rPr>
      </w:pPr>
      <w:r w:rsidRPr="00C75BEC">
        <w:rPr>
          <w:rFonts w:ascii="Aptos" w:hAnsi="Aptos" w:cs="Times New Roman"/>
          <w:b/>
          <w:bCs/>
          <w:sz w:val="20"/>
          <w:szCs w:val="20"/>
          <w:u w:val="single"/>
        </w:rPr>
        <w:lastRenderedPageBreak/>
        <w:t xml:space="preserve">DISSOCIATIVE ANESTHESIA </w:t>
      </w:r>
    </w:p>
    <w:p w:rsidR="00F568BB" w:rsidRPr="00C75BEC" w:rsidRDefault="00F568BB" w:rsidP="00F568BB">
      <w:pPr>
        <w:rPr>
          <w:rFonts w:ascii="Aptos" w:hAnsi="Aptos" w:cs="Times New Roman"/>
          <w:b/>
          <w:bCs/>
          <w:sz w:val="20"/>
          <w:szCs w:val="20"/>
          <w:u w:val="single"/>
        </w:rPr>
      </w:pPr>
      <w:r w:rsidRPr="00C75BEC">
        <w:rPr>
          <w:rFonts w:ascii="Aptos" w:hAnsi="Aptos" w:cs="Times New Roman"/>
          <w:b/>
          <w:bCs/>
          <w:sz w:val="20"/>
          <w:szCs w:val="20"/>
          <w:u w:val="single"/>
        </w:rPr>
        <w:t>Dissociative anesthetics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Used to induce dissociative anesthesia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Significant somatic analgesia but no visceral analgesia, will perceive pain but not be able to react 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Animal appears awake but is immobile and unaware of surroundings 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Work by disrupting nerve transmission in some parts of the brain and selectively stimulating other parts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Also inhibit NMDA receptors in the CNS that are responsible for windup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Do not cause unconsciousness by themselves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Concurrent use of a tranquilizer (e.g. diazepam, xylazine, acepromazine) helps prevent excessive rigidity and ease intubation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Intact reflexes, open eyes, dilated/centered pupils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Marked sensitivity to sound, light, and other sensory stimuli; diazepam and midazolam help avoid excitement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Metabolized in the liver and excreted in urine, so caution in animals with hepatic or renal disease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Dogs metabolize in the liver, but cats metabolize in the kidney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Seizure-like activity possible during recovery, so not for patients with epilepsy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Hallucinations and behavior </w:t>
      </w:r>
      <w:proofErr w:type="gramStart"/>
      <w:r w:rsidRPr="00C75BEC">
        <w:rPr>
          <w:rFonts w:ascii="Aptos" w:hAnsi="Aptos" w:cs="Times New Roman"/>
          <w:sz w:val="20"/>
          <w:szCs w:val="20"/>
        </w:rPr>
        <w:t>changes</w:t>
      </w:r>
      <w:proofErr w:type="gramEnd"/>
      <w:r w:rsidRPr="00C75BEC">
        <w:rPr>
          <w:rFonts w:ascii="Aptos" w:hAnsi="Aptos" w:cs="Times New Roman"/>
          <w:sz w:val="20"/>
          <w:szCs w:val="20"/>
        </w:rPr>
        <w:t xml:space="preserve"> lasting days possible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Nystagmus possible in cats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Cardiac work and oxygen consumption increase (HR, MAP, cardiac output </w:t>
      </w:r>
      <w:proofErr w:type="gramStart"/>
      <w:r w:rsidRPr="00C75BEC">
        <w:rPr>
          <w:rFonts w:ascii="Aptos" w:hAnsi="Aptos" w:cs="Times New Roman"/>
          <w:sz w:val="20"/>
          <w:szCs w:val="20"/>
        </w:rPr>
        <w:t>go</w:t>
      </w:r>
      <w:proofErr w:type="gramEnd"/>
      <w:r w:rsidRPr="00C75BEC">
        <w:rPr>
          <w:rFonts w:ascii="Aptos" w:hAnsi="Aptos" w:cs="Times New Roman"/>
          <w:sz w:val="20"/>
          <w:szCs w:val="20"/>
        </w:rPr>
        <w:t xml:space="preserve"> up), so maybe harmful to patients with preexisting heart disease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Decreased inotropy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Minimal respiratory depression in normal doses; apneustic respiration at high doses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Significant increase in salivation and respiratory tract secretions, so must protect airway against aspiration 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Intraocular and intracranial pressures increase, so contraindicated in patients with head trauma, in conditions that cause elevated CSF pressure, and some ocular surgeries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No reversal </w:t>
      </w:r>
    </w:p>
    <w:p w:rsidR="00F568BB" w:rsidRPr="00C75BEC" w:rsidRDefault="00F568BB" w:rsidP="00F568BB">
      <w:pPr>
        <w:rPr>
          <w:rFonts w:ascii="Aptos" w:hAnsi="Aptos" w:cs="Times New Roman"/>
          <w:b/>
          <w:bCs/>
          <w:sz w:val="20"/>
          <w:szCs w:val="20"/>
          <w:u w:val="single"/>
        </w:rPr>
      </w:pPr>
    </w:p>
    <w:p w:rsidR="00F568BB" w:rsidRPr="00C75BEC" w:rsidRDefault="00F568BB" w:rsidP="00F568BB">
      <w:p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b/>
          <w:bCs/>
          <w:i/>
          <w:iCs/>
          <w:sz w:val="20"/>
          <w:szCs w:val="20"/>
          <w:u w:val="single"/>
        </w:rPr>
        <w:t>Ketamine</w:t>
      </w:r>
      <w:r w:rsidRPr="00C75BEC">
        <w:rPr>
          <w:rFonts w:ascii="Aptos" w:hAnsi="Aptos" w:cs="Times New Roman"/>
          <w:sz w:val="20"/>
          <w:szCs w:val="20"/>
        </w:rPr>
        <w:t xml:space="preserve"> </w:t>
      </w:r>
    </w:p>
    <w:p w:rsidR="00F568BB" w:rsidRPr="00C75BEC" w:rsidRDefault="00F568BB" w:rsidP="00F568BB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Cyclohexamine dissociative</w:t>
      </w:r>
    </w:p>
    <w:p w:rsidR="00F568BB" w:rsidRPr="00C75BEC" w:rsidRDefault="00F568BB" w:rsidP="00F568BB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NMDA receptor antagonist</w:t>
      </w:r>
    </w:p>
    <w:p w:rsidR="00F568BB" w:rsidRPr="00C75BEC" w:rsidRDefault="00F568BB" w:rsidP="00F568BB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Used alone to induce dissociative anesthesia in cats for minor procedures</w:t>
      </w:r>
    </w:p>
    <w:p w:rsidR="00F568BB" w:rsidRPr="00C75BEC" w:rsidRDefault="00F568BB" w:rsidP="00F568BB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Used in combination with tranquilizers and opioids to induce general anesthesia </w:t>
      </w:r>
    </w:p>
    <w:p w:rsidR="00F568BB" w:rsidRPr="00C75BEC" w:rsidRDefault="00F568BB" w:rsidP="00F568BB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Can be given in subanesthetic doses by CRI to provide analgesia</w:t>
      </w:r>
    </w:p>
    <w:p w:rsidR="00F568BB" w:rsidRPr="00C75BEC" w:rsidRDefault="00F568BB" w:rsidP="00F568BB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Can be used as an adjunct analgesic to block sensitization of neurons in the spinal cord for cases like severe degloving injury</w:t>
      </w:r>
    </w:p>
    <w:p w:rsidR="00F568BB" w:rsidRPr="00C75BEC" w:rsidRDefault="00F568BB" w:rsidP="00F568BB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Respiratory depression is insignificant</w:t>
      </w:r>
    </w:p>
    <w:p w:rsidR="00F568BB" w:rsidRPr="00C75BEC" w:rsidRDefault="00F568BB" w:rsidP="00F568BB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RR and tidal volume may change</w:t>
      </w:r>
    </w:p>
    <w:p w:rsidR="00F568BB" w:rsidRPr="00C75BEC" w:rsidRDefault="00F568BB" w:rsidP="00F568BB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Jaw tone is increased, palpebral reflexes are intact, and eyes stay central</w:t>
      </w:r>
    </w:p>
    <w:p w:rsidR="00F568BB" w:rsidRPr="00C75BEC" w:rsidRDefault="00F568BB" w:rsidP="00F568BB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Ataxia and increased sensitivity to stimuli are common during recovery </w:t>
      </w:r>
    </w:p>
    <w:p w:rsidR="00F568BB" w:rsidRPr="00C75BEC" w:rsidRDefault="00F568BB" w:rsidP="00F568BB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Eliminated virtually unchanged by the kidney in cats, which can lead to extremely prolonged recoveries from anesthesia in case of kidney disease</w:t>
      </w:r>
    </w:p>
    <w:p w:rsidR="00F568BB" w:rsidRPr="00C75BEC" w:rsidRDefault="00F568BB" w:rsidP="00F568BB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Metabolized in the liver in dogs and horses, and excreted in urine</w:t>
      </w:r>
    </w:p>
    <w:p w:rsidR="00F568BB" w:rsidRPr="00C75BEC" w:rsidRDefault="00F568BB" w:rsidP="00F568BB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lastRenderedPageBreak/>
        <w:t xml:space="preserve">Can cause apneustic respiration at higher doses (a breathing pattern where there is a pause for several seconds at the end of the inspiratory phase, followed by a short, quick expiratory phase; animals appear to hold their breath); true for all </w:t>
      </w:r>
      <w:proofErr w:type="spellStart"/>
      <w:r w:rsidRPr="00C75BEC">
        <w:rPr>
          <w:rFonts w:ascii="Aptos" w:hAnsi="Aptos" w:cs="Times New Roman"/>
          <w:sz w:val="20"/>
          <w:szCs w:val="20"/>
        </w:rPr>
        <w:t>dissociatives</w:t>
      </w:r>
      <w:proofErr w:type="spellEnd"/>
    </w:p>
    <w:p w:rsidR="00F568BB" w:rsidRPr="00C75BEC" w:rsidRDefault="00F568BB" w:rsidP="00F568BB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Can cause an increased HR, </w:t>
      </w:r>
      <w:proofErr w:type="gramStart"/>
      <w:r w:rsidRPr="00C75BEC">
        <w:rPr>
          <w:rFonts w:ascii="Aptos" w:hAnsi="Aptos" w:cs="Times New Roman"/>
          <w:sz w:val="20"/>
          <w:szCs w:val="20"/>
        </w:rPr>
        <w:t>BP,  and</w:t>
      </w:r>
      <w:proofErr w:type="gramEnd"/>
      <w:r w:rsidRPr="00C75BEC">
        <w:rPr>
          <w:rFonts w:ascii="Aptos" w:hAnsi="Aptos" w:cs="Times New Roman"/>
          <w:sz w:val="20"/>
          <w:szCs w:val="20"/>
        </w:rPr>
        <w:t xml:space="preserve"> myocardial oxygen consumption, so not for patients with hypertrophic cardiomyopathy, CHF, or unstable patients in shock</w:t>
      </w:r>
    </w:p>
    <w:p w:rsidR="00F568BB" w:rsidRPr="00C75BEC" w:rsidRDefault="00F568BB" w:rsidP="00F568BB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Increases intraocular pressure, so contraindicated in glaucoma patients</w:t>
      </w:r>
    </w:p>
    <w:p w:rsidR="00F568BB" w:rsidRDefault="00F568BB" w:rsidP="00F568BB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May increase intracranial pressure because of muscle rigidity and an increase in sympathetic tone</w:t>
      </w:r>
    </w:p>
    <w:p w:rsidR="00535E4F" w:rsidRPr="00C75BEC" w:rsidRDefault="00535E4F" w:rsidP="00535E4F">
      <w:pPr>
        <w:pStyle w:val="ListParagraph"/>
        <w:rPr>
          <w:rFonts w:ascii="Aptos" w:hAnsi="Aptos" w:cs="Times New Roman"/>
          <w:sz w:val="20"/>
          <w:szCs w:val="20"/>
        </w:rPr>
      </w:pPr>
    </w:p>
    <w:p w:rsidR="00A621D8" w:rsidRPr="00C75BEC" w:rsidRDefault="00A621D8" w:rsidP="00A621D8">
      <w:pPr>
        <w:rPr>
          <w:rFonts w:ascii="Aptos" w:hAnsi="Aptos" w:cs="Times New Roman"/>
          <w:b/>
          <w:bCs/>
          <w:sz w:val="20"/>
          <w:szCs w:val="20"/>
          <w:u w:val="single"/>
        </w:rPr>
      </w:pPr>
      <w:proofErr w:type="spellStart"/>
      <w:r w:rsidRPr="00C75BEC">
        <w:rPr>
          <w:rFonts w:ascii="Aptos" w:hAnsi="Aptos" w:cs="Times New Roman"/>
          <w:b/>
          <w:bCs/>
          <w:i/>
          <w:iCs/>
          <w:sz w:val="20"/>
          <w:szCs w:val="20"/>
          <w:u w:val="single"/>
        </w:rPr>
        <w:t>Telazol</w:t>
      </w:r>
      <w:proofErr w:type="spellEnd"/>
    </w:p>
    <w:p w:rsidR="00A621D8" w:rsidRPr="00C75BEC" w:rsidRDefault="00A621D8" w:rsidP="00A621D8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Tiletamine-zolazepam </w:t>
      </w:r>
    </w:p>
    <w:p w:rsidR="00A621D8" w:rsidRPr="00C75BEC" w:rsidRDefault="00A621D8" w:rsidP="00A621D8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Combination reduces risk of seizure during recovery and promotes muscle relaxation </w:t>
      </w:r>
    </w:p>
    <w:p w:rsidR="00A621D8" w:rsidRPr="00C75BEC" w:rsidRDefault="00A621D8" w:rsidP="00A621D8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Disadvantage is long and difficult recovery in some animals</w:t>
      </w:r>
    </w:p>
    <w:p w:rsidR="00A621D8" w:rsidRPr="00C75BEC" w:rsidRDefault="00A621D8" w:rsidP="00A621D8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Can be used alone, or be combined with other tranquilizers and ketamine </w:t>
      </w:r>
    </w:p>
    <w:p w:rsidR="00A621D8" w:rsidRPr="00C75BEC" w:rsidRDefault="00A621D8" w:rsidP="00A621D8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Ataxia and increased sensitivity to stimuli are common during recovery </w:t>
      </w:r>
    </w:p>
    <w:p w:rsidR="00A621D8" w:rsidRPr="00C75BEC" w:rsidRDefault="00A621D8" w:rsidP="00A621D8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Tremors, muscle rigidity, seizure activity, and hyperthermia can be seen, especially in dogs if given IM</w:t>
      </w:r>
    </w:p>
    <w:p w:rsidR="00A621D8" w:rsidRPr="00C75BEC" w:rsidRDefault="00A621D8" w:rsidP="00A621D8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IV diazepam can be helpful </w:t>
      </w:r>
    </w:p>
    <w:p w:rsidR="00A621D8" w:rsidRPr="00C75BEC" w:rsidRDefault="00A621D8" w:rsidP="00A621D8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In cats, recovery may be prolonged (up to 5 hours after IM injection), particularly in high doses </w:t>
      </w:r>
    </w:p>
    <w:p w:rsidR="00A621D8" w:rsidRPr="00C75BEC" w:rsidRDefault="00A621D8" w:rsidP="00A621D8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Metabolized by the liver and excreted via the kidneys, so prolonged recovery is normal in animals with liver or kidney dysfunction</w:t>
      </w:r>
    </w:p>
    <w:p w:rsidR="00F568BB" w:rsidRPr="00C75BEC" w:rsidRDefault="00F568BB" w:rsidP="00917A11">
      <w:pPr>
        <w:rPr>
          <w:rFonts w:ascii="Aptos" w:hAnsi="Aptos" w:cs="Times New Roman"/>
          <w:b/>
          <w:bCs/>
          <w:sz w:val="20"/>
          <w:szCs w:val="20"/>
          <w:u w:val="single"/>
        </w:rPr>
      </w:pPr>
    </w:p>
    <w:p w:rsidR="00917A11" w:rsidRPr="00C75BEC" w:rsidRDefault="00917A11" w:rsidP="00917A11">
      <w:p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b/>
          <w:bCs/>
          <w:sz w:val="20"/>
          <w:szCs w:val="20"/>
          <w:u w:val="single"/>
        </w:rPr>
        <w:t>NMDA receptor antagonists</w:t>
      </w:r>
      <w:r w:rsidRPr="00C75BEC">
        <w:rPr>
          <w:rFonts w:ascii="Aptos" w:hAnsi="Aptos" w:cs="Times New Roman"/>
          <w:sz w:val="20"/>
          <w:szCs w:val="20"/>
        </w:rPr>
        <w:t xml:space="preserve"> </w:t>
      </w:r>
    </w:p>
    <w:p w:rsidR="00917A11" w:rsidRPr="00C75BEC" w:rsidRDefault="00917A11" w:rsidP="00917A11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Ketamine, amantadine, and memantine</w:t>
      </w:r>
    </w:p>
    <w:p w:rsidR="00917A11" w:rsidRPr="00C75BEC" w:rsidRDefault="00917A11" w:rsidP="00917A11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Methadone also has activity at the NMDA receptor as well as being a mu opioid agonist </w:t>
      </w:r>
    </w:p>
    <w:p w:rsidR="00917A11" w:rsidRPr="00C75BEC" w:rsidRDefault="00917A11" w:rsidP="00917A11">
      <w:pPr>
        <w:rPr>
          <w:rFonts w:ascii="Aptos" w:hAnsi="Aptos" w:cs="Times New Roman"/>
          <w:b/>
          <w:bCs/>
          <w:sz w:val="20"/>
          <w:szCs w:val="20"/>
          <w:u w:val="single"/>
        </w:rPr>
      </w:pPr>
    </w:p>
    <w:p w:rsidR="00C75BEC" w:rsidRDefault="00C75BEC">
      <w:pPr>
        <w:rPr>
          <w:rFonts w:ascii="Aptos" w:hAnsi="Aptos" w:cs="Times New Roman"/>
          <w:b/>
          <w:bCs/>
          <w:sz w:val="20"/>
          <w:szCs w:val="20"/>
          <w:u w:val="single"/>
        </w:rPr>
      </w:pPr>
      <w:r>
        <w:rPr>
          <w:rFonts w:ascii="Aptos" w:hAnsi="Aptos" w:cs="Times New Roman"/>
          <w:b/>
          <w:bCs/>
          <w:sz w:val="20"/>
          <w:szCs w:val="20"/>
          <w:u w:val="single"/>
        </w:rPr>
        <w:br w:type="page"/>
      </w:r>
    </w:p>
    <w:p w:rsidR="00F568BB" w:rsidRPr="00C75BEC" w:rsidRDefault="00F568BB" w:rsidP="00F568BB">
      <w:pPr>
        <w:jc w:val="center"/>
        <w:rPr>
          <w:rFonts w:ascii="Aptos" w:hAnsi="Aptos" w:cs="Times New Roman"/>
          <w:b/>
          <w:bCs/>
          <w:sz w:val="20"/>
          <w:szCs w:val="20"/>
          <w:u w:val="single"/>
        </w:rPr>
      </w:pPr>
      <w:r w:rsidRPr="00C75BEC">
        <w:rPr>
          <w:rFonts w:ascii="Aptos" w:hAnsi="Aptos" w:cs="Times New Roman"/>
          <w:b/>
          <w:bCs/>
          <w:sz w:val="20"/>
          <w:szCs w:val="20"/>
          <w:u w:val="single"/>
        </w:rPr>
        <w:lastRenderedPageBreak/>
        <w:t>INHALANTS</w:t>
      </w:r>
    </w:p>
    <w:p w:rsidR="000675C7" w:rsidRPr="00C75BEC" w:rsidRDefault="000675C7" w:rsidP="00A8161C">
      <w:pPr>
        <w:rPr>
          <w:rFonts w:ascii="Aptos" w:hAnsi="Aptos" w:cs="Times New Roman"/>
          <w:b/>
          <w:bCs/>
          <w:sz w:val="20"/>
          <w:szCs w:val="20"/>
          <w:u w:val="single"/>
        </w:rPr>
      </w:pPr>
      <w:r w:rsidRPr="00C75BEC">
        <w:rPr>
          <w:rFonts w:ascii="Aptos" w:hAnsi="Aptos" w:cs="Times New Roman"/>
          <w:b/>
          <w:bCs/>
          <w:sz w:val="20"/>
          <w:szCs w:val="20"/>
          <w:u w:val="single"/>
        </w:rPr>
        <w:t>Halogenated compounds</w:t>
      </w:r>
    </w:p>
    <w:p w:rsidR="000675C7" w:rsidRPr="00C75BEC" w:rsidRDefault="000675C7" w:rsidP="000675C7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Mostly eliminated through the lungs, so good choice for patients with liver and kidney diseases, for neonates, geriatrics, etc.</w:t>
      </w:r>
    </w:p>
    <w:p w:rsidR="000675C7" w:rsidRPr="00C75BEC" w:rsidRDefault="000675C7" w:rsidP="000675C7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Dose-related, reversible depression of CNS</w:t>
      </w:r>
    </w:p>
    <w:p w:rsidR="000675C7" w:rsidRPr="00C75BEC" w:rsidRDefault="000675C7" w:rsidP="000675C7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Hypothermia due to depression of temperature-regulating center</w:t>
      </w:r>
    </w:p>
    <w:p w:rsidR="000675C7" w:rsidRPr="00C75BEC" w:rsidRDefault="000675C7" w:rsidP="000675C7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Little to no analgesic effect</w:t>
      </w:r>
    </w:p>
    <w:p w:rsidR="000675C7" w:rsidRPr="00C75BEC" w:rsidRDefault="000675C7" w:rsidP="000675C7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Paddling, excitement, muscle fasciculations during recovery</w:t>
      </w:r>
    </w:p>
    <w:p w:rsidR="000675C7" w:rsidRPr="00C75BEC" w:rsidRDefault="000675C7" w:rsidP="000675C7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Increased intracranial pressure, especially if carbon dioxide levels are high</w:t>
      </w:r>
    </w:p>
    <w:p w:rsidR="000675C7" w:rsidRPr="00C75BEC" w:rsidRDefault="000675C7" w:rsidP="000675C7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Dose-related vasodilation, hypotension, decreased cardiac output and tissue perfusion</w:t>
      </w:r>
    </w:p>
    <w:p w:rsidR="000675C7" w:rsidRPr="00C75BEC" w:rsidRDefault="000675C7" w:rsidP="000675C7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Decreased BP, leading to decreased renal flow</w:t>
      </w:r>
    </w:p>
    <w:p w:rsidR="000675C7" w:rsidRPr="00C75BEC" w:rsidRDefault="000675C7" w:rsidP="000675C7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Hypoventilation possible</w:t>
      </w:r>
    </w:p>
    <w:p w:rsidR="000675C7" w:rsidRPr="00C75BEC" w:rsidRDefault="000675C7" w:rsidP="000675C7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Readily cross placenta and depress neonate respiratio</w:t>
      </w:r>
      <w:r w:rsidRPr="00C75BEC">
        <w:rPr>
          <w:rFonts w:ascii="Aptos" w:hAnsi="Aptos" w:cs="Times New Roman"/>
          <w:sz w:val="20"/>
          <w:szCs w:val="20"/>
        </w:rPr>
        <w:t>n</w:t>
      </w:r>
    </w:p>
    <w:p w:rsidR="000675C7" w:rsidRPr="00C75BEC" w:rsidRDefault="000675C7" w:rsidP="00A8161C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  <w:u w:val="single"/>
        </w:rPr>
      </w:pPr>
      <w:r w:rsidRPr="00C75BEC">
        <w:rPr>
          <w:rFonts w:ascii="Aptos" w:hAnsi="Aptos" w:cs="Times New Roman"/>
          <w:sz w:val="20"/>
          <w:szCs w:val="20"/>
        </w:rPr>
        <w:t>Produces carbon monoxide when exposed to desiccated CO2 absorbent, which displaces oxygen from its binding sites, potentially leading to carbon monoxide poisoning</w:t>
      </w:r>
      <w:r w:rsidRPr="00C75BEC">
        <w:rPr>
          <w:rFonts w:ascii="Aptos" w:hAnsi="Aptos" w:cs="Times New Roman"/>
          <w:sz w:val="20"/>
          <w:szCs w:val="20"/>
        </w:rPr>
        <w:t>; s</w:t>
      </w:r>
      <w:r w:rsidRPr="00C75BEC">
        <w:rPr>
          <w:rFonts w:ascii="Aptos" w:hAnsi="Aptos" w:cs="Times New Roman"/>
          <w:sz w:val="20"/>
          <w:szCs w:val="20"/>
        </w:rPr>
        <w:t>igns are cherry red blood and mucus membranes</w:t>
      </w:r>
    </w:p>
    <w:p w:rsidR="00A40BE6" w:rsidRPr="00C75BEC" w:rsidRDefault="00A40BE6" w:rsidP="00A40BE6">
      <w:pPr>
        <w:rPr>
          <w:rFonts w:ascii="Aptos" w:hAnsi="Aptos" w:cs="Times New Roman"/>
          <w:sz w:val="20"/>
          <w:szCs w:val="20"/>
          <w:u w:val="single"/>
        </w:rPr>
      </w:pPr>
    </w:p>
    <w:p w:rsidR="00573A78" w:rsidRPr="00C75BEC" w:rsidRDefault="00573A78">
      <w:pPr>
        <w:rPr>
          <w:rFonts w:ascii="Aptos" w:hAnsi="Aptos" w:cs="Times New Roman"/>
          <w:b/>
          <w:bCs/>
          <w:sz w:val="20"/>
          <w:szCs w:val="20"/>
          <w:u w:val="single"/>
        </w:rPr>
      </w:pPr>
      <w:r w:rsidRPr="00C75BEC">
        <w:rPr>
          <w:rFonts w:ascii="Aptos" w:hAnsi="Aptos" w:cs="Times New Roman"/>
          <w:b/>
          <w:bCs/>
          <w:i/>
          <w:iCs/>
          <w:sz w:val="20"/>
          <w:szCs w:val="20"/>
          <w:u w:val="single"/>
        </w:rPr>
        <w:t>Halothane</w:t>
      </w:r>
    </w:p>
    <w:p w:rsidR="00573A78" w:rsidRDefault="00573A78" w:rsidP="00573A78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Can depress the myocardium or exacerbate arrhythmias </w:t>
      </w:r>
    </w:p>
    <w:p w:rsidR="00535E4F" w:rsidRPr="00C75BEC" w:rsidRDefault="00535E4F" w:rsidP="00535E4F">
      <w:pPr>
        <w:pStyle w:val="ListParagraph"/>
        <w:rPr>
          <w:rFonts w:ascii="Aptos" w:hAnsi="Aptos" w:cs="Times New Roman"/>
          <w:sz w:val="20"/>
          <w:szCs w:val="20"/>
        </w:rPr>
      </w:pPr>
    </w:p>
    <w:p w:rsidR="00A8161C" w:rsidRPr="00C75BEC" w:rsidRDefault="009700C1">
      <w:p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b/>
          <w:bCs/>
          <w:i/>
          <w:iCs/>
          <w:sz w:val="20"/>
          <w:szCs w:val="20"/>
          <w:u w:val="single"/>
        </w:rPr>
        <w:t>Isoflurane</w:t>
      </w:r>
      <w:r w:rsidRPr="00C75BEC">
        <w:rPr>
          <w:rFonts w:ascii="Aptos" w:hAnsi="Aptos" w:cs="Times New Roman"/>
          <w:sz w:val="20"/>
          <w:szCs w:val="20"/>
        </w:rPr>
        <w:t xml:space="preserve"> </w:t>
      </w:r>
    </w:p>
    <w:p w:rsidR="00A8161C" w:rsidRPr="00C75BEC" w:rsidRDefault="009700C1" w:rsidP="00A8161C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Inhalant anesthetics </w:t>
      </w:r>
    </w:p>
    <w:p w:rsidR="00A8161C" w:rsidRPr="00C75BEC" w:rsidRDefault="00A8161C" w:rsidP="00A8161C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Iso and all other inhalants </w:t>
      </w:r>
      <w:r w:rsidR="009700C1" w:rsidRPr="00C75BEC">
        <w:rPr>
          <w:rFonts w:ascii="Aptos" w:hAnsi="Aptos" w:cs="Times New Roman"/>
          <w:sz w:val="20"/>
          <w:szCs w:val="20"/>
        </w:rPr>
        <w:t>cause dose-dependent vasodilation</w:t>
      </w:r>
      <w:r w:rsidRPr="00C75BEC">
        <w:rPr>
          <w:rFonts w:ascii="Aptos" w:hAnsi="Aptos" w:cs="Times New Roman"/>
          <w:sz w:val="20"/>
          <w:szCs w:val="20"/>
        </w:rPr>
        <w:t xml:space="preserve"> leading </w:t>
      </w:r>
      <w:r w:rsidR="009700C1" w:rsidRPr="00C75BEC">
        <w:rPr>
          <w:rFonts w:ascii="Aptos" w:hAnsi="Aptos" w:cs="Times New Roman"/>
          <w:sz w:val="20"/>
          <w:szCs w:val="20"/>
        </w:rPr>
        <w:t>to hypotension</w:t>
      </w:r>
    </w:p>
    <w:p w:rsidR="00573A78" w:rsidRPr="00C75BEC" w:rsidRDefault="00573A78" w:rsidP="00A8161C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No heart toxicity</w:t>
      </w:r>
    </w:p>
    <w:p w:rsidR="00F1425A" w:rsidRPr="00C75BEC" w:rsidRDefault="00A8161C" w:rsidP="00A8161C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C</w:t>
      </w:r>
      <w:r w:rsidR="00F1425A" w:rsidRPr="00C75BEC">
        <w:rPr>
          <w:rFonts w:ascii="Aptos" w:hAnsi="Aptos" w:cs="Times New Roman"/>
          <w:sz w:val="20"/>
          <w:szCs w:val="20"/>
        </w:rPr>
        <w:t>ross the placental barrier</w:t>
      </w:r>
    </w:p>
    <w:p w:rsidR="00917A11" w:rsidRPr="00C75BEC" w:rsidRDefault="00917A11" w:rsidP="00917A11">
      <w:pPr>
        <w:ind w:left="360"/>
        <w:rPr>
          <w:rFonts w:ascii="Aptos" w:hAnsi="Aptos" w:cs="Times New Roman"/>
          <w:sz w:val="20"/>
          <w:szCs w:val="20"/>
        </w:rPr>
      </w:pPr>
    </w:p>
    <w:p w:rsidR="00917A11" w:rsidRPr="00C75BEC" w:rsidRDefault="00917A11" w:rsidP="00917A11">
      <w:pPr>
        <w:rPr>
          <w:rFonts w:ascii="Aptos" w:hAnsi="Aptos" w:cs="Times New Roman"/>
          <w:b/>
          <w:bCs/>
          <w:sz w:val="20"/>
          <w:szCs w:val="20"/>
          <w:u w:val="single"/>
        </w:rPr>
      </w:pPr>
      <w:r w:rsidRPr="00C75BEC">
        <w:rPr>
          <w:rFonts w:ascii="Aptos" w:hAnsi="Aptos" w:cs="Times New Roman"/>
          <w:b/>
          <w:bCs/>
          <w:sz w:val="20"/>
          <w:szCs w:val="20"/>
          <w:u w:val="single"/>
        </w:rPr>
        <w:t>Nitrous oxide</w:t>
      </w:r>
    </w:p>
    <w:p w:rsidR="00917A11" w:rsidRPr="00C75BEC" w:rsidRDefault="00917A11" w:rsidP="00917A11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Causes the most dramatic increase in cerebral blood flow and intracranial pressure among inhalant anesthetics</w:t>
      </w:r>
    </w:p>
    <w:p w:rsidR="00C75BEC" w:rsidRPr="00C75BEC" w:rsidRDefault="00C75BEC" w:rsidP="00F568BB">
      <w:pPr>
        <w:jc w:val="center"/>
        <w:rPr>
          <w:rFonts w:ascii="Aptos" w:hAnsi="Aptos" w:cs="Times New Roman"/>
          <w:sz w:val="20"/>
          <w:szCs w:val="20"/>
        </w:rPr>
      </w:pPr>
    </w:p>
    <w:p w:rsidR="00C75BEC" w:rsidRDefault="00C75BEC">
      <w:pPr>
        <w:rPr>
          <w:rFonts w:ascii="Aptos" w:hAnsi="Aptos" w:cs="Times New Roman"/>
          <w:b/>
          <w:bCs/>
          <w:sz w:val="20"/>
          <w:szCs w:val="20"/>
          <w:u w:val="single"/>
        </w:rPr>
      </w:pPr>
      <w:r>
        <w:rPr>
          <w:rFonts w:ascii="Aptos" w:hAnsi="Aptos" w:cs="Times New Roman"/>
          <w:b/>
          <w:bCs/>
          <w:sz w:val="20"/>
          <w:szCs w:val="20"/>
          <w:u w:val="single"/>
        </w:rPr>
        <w:br w:type="page"/>
      </w:r>
    </w:p>
    <w:p w:rsidR="004D668B" w:rsidRPr="00C75BEC" w:rsidRDefault="004D668B" w:rsidP="00F568BB">
      <w:pPr>
        <w:jc w:val="center"/>
        <w:rPr>
          <w:rFonts w:ascii="Aptos" w:hAnsi="Aptos" w:cs="Times New Roman"/>
          <w:b/>
          <w:bCs/>
          <w:sz w:val="20"/>
          <w:szCs w:val="20"/>
          <w:u w:val="single"/>
        </w:rPr>
      </w:pPr>
      <w:r w:rsidRPr="00C75BEC">
        <w:rPr>
          <w:rFonts w:ascii="Aptos" w:hAnsi="Aptos" w:cs="Times New Roman"/>
          <w:b/>
          <w:bCs/>
          <w:sz w:val="20"/>
          <w:szCs w:val="20"/>
          <w:u w:val="single"/>
        </w:rPr>
        <w:lastRenderedPageBreak/>
        <w:t>INJECTABLE ANESTHETICS</w:t>
      </w:r>
    </w:p>
    <w:p w:rsidR="004D668B" w:rsidRPr="00C75BEC" w:rsidRDefault="004D668B" w:rsidP="004D668B">
      <w:p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b/>
          <w:bCs/>
          <w:sz w:val="20"/>
          <w:szCs w:val="20"/>
          <w:u w:val="single"/>
        </w:rPr>
        <w:t>Propofol</w:t>
      </w:r>
    </w:p>
    <w:p w:rsidR="004D668B" w:rsidRPr="00C75BEC" w:rsidRDefault="004D668B" w:rsidP="004D668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Short-acting hypnotic injectable anesthetic (not a barbiturate)</w:t>
      </w:r>
    </w:p>
    <w:p w:rsidR="004D668B" w:rsidRPr="00C75BEC" w:rsidRDefault="004D668B" w:rsidP="004D668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Highly lipid-soluble; is an oil-in-water emulsion (good medium for bacteria) </w:t>
      </w:r>
    </w:p>
    <w:p w:rsidR="004D668B" w:rsidRPr="00C75BEC" w:rsidRDefault="004D668B" w:rsidP="004D668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Augments action of the inhibitory NT GABA</w:t>
      </w:r>
    </w:p>
    <w:p w:rsidR="004D668B" w:rsidRPr="00C75BEC" w:rsidRDefault="004D668B" w:rsidP="004D668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Not controlled</w:t>
      </w:r>
    </w:p>
    <w:p w:rsidR="004D668B" w:rsidRPr="00C75BEC" w:rsidRDefault="004D668B" w:rsidP="004D668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Wide margin of safety</w:t>
      </w:r>
    </w:p>
    <w:p w:rsidR="004D668B" w:rsidRPr="00C75BEC" w:rsidRDefault="004D668B" w:rsidP="004D668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Muscle relaxant effects</w:t>
      </w:r>
    </w:p>
    <w:p w:rsidR="004D668B" w:rsidRPr="00C75BEC" w:rsidRDefault="004D668B" w:rsidP="004D668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Antiemetic effects</w:t>
      </w:r>
    </w:p>
    <w:p w:rsidR="004D668B" w:rsidRPr="00C75BEC" w:rsidRDefault="004D668B" w:rsidP="004D668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Increases seizure threshold</w:t>
      </w:r>
    </w:p>
    <w:p w:rsidR="004D668B" w:rsidRPr="00C75BEC" w:rsidRDefault="004D668B" w:rsidP="004D668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Decreases intracranial and intraocular pressure </w:t>
      </w:r>
    </w:p>
    <w:p w:rsidR="004D668B" w:rsidRPr="00C75BEC" w:rsidRDefault="004D668B" w:rsidP="004D668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Doesn’t affect the kidney, so can be used in renal disease</w:t>
      </w:r>
    </w:p>
    <w:p w:rsidR="004D668B" w:rsidRPr="00C75BEC" w:rsidRDefault="004D668B" w:rsidP="004D668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Has potent respiratory effects—apnea is the most common side effect if administered too quickly</w:t>
      </w:r>
    </w:p>
    <w:p w:rsidR="004D668B" w:rsidRPr="00C75BEC" w:rsidRDefault="004D668B" w:rsidP="004D668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Dose-dependent CNS depression</w:t>
      </w:r>
    </w:p>
    <w:p w:rsidR="004D668B" w:rsidRPr="00C75BEC" w:rsidRDefault="004D668B" w:rsidP="004D668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Can cause transient hypotension due to bradycardia, decreased cardiac output and vascular resistance</w:t>
      </w:r>
    </w:p>
    <w:p w:rsidR="004D668B" w:rsidRPr="00C75BEC" w:rsidRDefault="004D668B" w:rsidP="004D668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Decreases cardiac contractility</w:t>
      </w:r>
    </w:p>
    <w:p w:rsidR="004D668B" w:rsidRPr="00C75BEC" w:rsidRDefault="004D668B" w:rsidP="004D668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Can cause muscle tremors, muscle twitching, nystagmus, and paddling</w:t>
      </w:r>
    </w:p>
    <w:p w:rsidR="004D668B" w:rsidRPr="00C75BEC" w:rsidRDefault="004D668B" w:rsidP="004D668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Cats can develop Heinz bodies, lethargy, diarrhea, anorexia if given repeated doses or prolonged CRI</w:t>
      </w:r>
    </w:p>
    <w:p w:rsidR="004D668B" w:rsidRPr="00C75BEC" w:rsidRDefault="004D668B" w:rsidP="004D668B">
      <w:pPr>
        <w:ind w:left="360"/>
        <w:rPr>
          <w:rFonts w:ascii="Aptos" w:hAnsi="Aptos" w:cs="Times New Roman"/>
          <w:sz w:val="20"/>
          <w:szCs w:val="20"/>
        </w:rPr>
      </w:pPr>
    </w:p>
    <w:p w:rsidR="004D668B" w:rsidRPr="00C75BEC" w:rsidRDefault="004D668B" w:rsidP="004D668B">
      <w:pPr>
        <w:rPr>
          <w:rFonts w:ascii="Aptos" w:hAnsi="Aptos" w:cs="Times New Roman"/>
          <w:b/>
          <w:bCs/>
          <w:sz w:val="20"/>
          <w:szCs w:val="20"/>
          <w:u w:val="single"/>
        </w:rPr>
      </w:pPr>
      <w:proofErr w:type="spellStart"/>
      <w:r w:rsidRPr="00C75BEC">
        <w:rPr>
          <w:rFonts w:ascii="Aptos" w:hAnsi="Aptos" w:cs="Times New Roman"/>
          <w:b/>
          <w:bCs/>
          <w:sz w:val="20"/>
          <w:szCs w:val="20"/>
          <w:u w:val="single"/>
        </w:rPr>
        <w:t>Alfaxalone</w:t>
      </w:r>
      <w:proofErr w:type="spellEnd"/>
    </w:p>
    <w:p w:rsidR="004D668B" w:rsidRPr="00C75BEC" w:rsidRDefault="004D668B" w:rsidP="004D668B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Neuroactive steroid </w:t>
      </w:r>
    </w:p>
    <w:p w:rsidR="004D668B" w:rsidRPr="00C75BEC" w:rsidRDefault="004D668B" w:rsidP="004D668B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Common induction agent w properties similar to propofol</w:t>
      </w:r>
    </w:p>
    <w:p w:rsidR="004D668B" w:rsidRPr="00C75BEC" w:rsidRDefault="004D668B" w:rsidP="004D668B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Produces hypnosis and muscle relaxation by enhancing the inhibitory effect of GABA on the GABA receptor chloride channel complex</w:t>
      </w:r>
    </w:p>
    <w:p w:rsidR="004D668B" w:rsidRPr="00C75BEC" w:rsidRDefault="004D668B" w:rsidP="004D668B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No analgesia</w:t>
      </w:r>
    </w:p>
    <w:p w:rsidR="004D668B" w:rsidRPr="00C75BEC" w:rsidRDefault="004D668B" w:rsidP="004D668B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Has a wide safety margin; produces minimal respiratory depression and is rapidly metabolized by the liver</w:t>
      </w:r>
    </w:p>
    <w:p w:rsidR="004D668B" w:rsidRPr="00C75BEC" w:rsidRDefault="004D668B" w:rsidP="004D668B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Doesn’t affect the kidney, so can be used in renal disease</w:t>
      </w:r>
    </w:p>
    <w:p w:rsidR="004D668B" w:rsidRPr="00C75BEC" w:rsidRDefault="004D668B" w:rsidP="004D668B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Dose-dependent CNS and respiratory depression, apnea, hypotension</w:t>
      </w:r>
    </w:p>
    <w:p w:rsidR="004D668B" w:rsidRPr="00C75BEC" w:rsidRDefault="004D668B" w:rsidP="004D668B">
      <w:pPr>
        <w:pStyle w:val="ListParagraph"/>
        <w:numPr>
          <w:ilvl w:val="0"/>
          <w:numId w:val="1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Can increase HR</w:t>
      </w:r>
    </w:p>
    <w:p w:rsidR="004D668B" w:rsidRPr="00C75BEC" w:rsidRDefault="004D668B" w:rsidP="004D668B">
      <w:pPr>
        <w:rPr>
          <w:rFonts w:ascii="Aptos" w:hAnsi="Aptos" w:cs="Times New Roman"/>
          <w:sz w:val="20"/>
          <w:szCs w:val="20"/>
        </w:rPr>
      </w:pPr>
    </w:p>
    <w:p w:rsidR="004D668B" w:rsidRPr="00C75BEC" w:rsidRDefault="004D668B" w:rsidP="004D668B">
      <w:p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b/>
          <w:bCs/>
          <w:sz w:val="20"/>
          <w:szCs w:val="20"/>
          <w:u w:val="single"/>
        </w:rPr>
        <w:t>Etomidate</w:t>
      </w:r>
      <w:r w:rsidRPr="00C75BEC">
        <w:rPr>
          <w:rFonts w:ascii="Aptos" w:hAnsi="Aptos" w:cs="Times New Roman"/>
          <w:sz w:val="20"/>
          <w:szCs w:val="20"/>
        </w:rPr>
        <w:t xml:space="preserve"> </w:t>
      </w:r>
    </w:p>
    <w:p w:rsidR="004D668B" w:rsidRPr="00C75BEC" w:rsidRDefault="004D668B" w:rsidP="004D668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Should not be used in patients with impaired adrenocortical function because it can suppress and inhibit adrenocortical function</w:t>
      </w:r>
    </w:p>
    <w:p w:rsidR="004D668B" w:rsidRPr="00C75BEC" w:rsidRDefault="004D668B" w:rsidP="004D668B">
      <w:pPr>
        <w:rPr>
          <w:rFonts w:ascii="Aptos" w:hAnsi="Aptos" w:cs="Times New Roman"/>
          <w:sz w:val="20"/>
          <w:szCs w:val="20"/>
        </w:rPr>
      </w:pPr>
    </w:p>
    <w:p w:rsidR="004D668B" w:rsidRPr="00C75BEC" w:rsidRDefault="004D668B" w:rsidP="004D668B">
      <w:pPr>
        <w:rPr>
          <w:rFonts w:ascii="Aptos" w:hAnsi="Aptos" w:cs="Times New Roman"/>
          <w:b/>
          <w:bCs/>
          <w:sz w:val="20"/>
          <w:szCs w:val="20"/>
          <w:u w:val="single"/>
        </w:rPr>
      </w:pPr>
      <w:r w:rsidRPr="00C75BEC">
        <w:rPr>
          <w:rFonts w:ascii="Aptos" w:hAnsi="Aptos" w:cs="Times New Roman"/>
          <w:b/>
          <w:bCs/>
          <w:sz w:val="20"/>
          <w:szCs w:val="20"/>
          <w:u w:val="single"/>
        </w:rPr>
        <w:t>Barbiturates</w:t>
      </w:r>
    </w:p>
    <w:p w:rsidR="004D668B" w:rsidRPr="00C75BEC" w:rsidRDefault="004D668B" w:rsidP="004D668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Pentobarbital, methohexital, and thiopental </w:t>
      </w:r>
      <w:r w:rsidR="00535E4F">
        <w:rPr>
          <w:rFonts w:ascii="Aptos" w:hAnsi="Aptos" w:cs="Times New Roman"/>
          <w:sz w:val="20"/>
          <w:szCs w:val="20"/>
        </w:rPr>
        <w:t>(short-acting, not available in US)</w:t>
      </w:r>
    </w:p>
    <w:p w:rsidR="004D668B" w:rsidRPr="00C75BEC" w:rsidRDefault="004D668B" w:rsidP="004D668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Exert their effect by CNS depression via enhanced exhibition and inhibited excitation at the level of synaptic neurotransmission </w:t>
      </w:r>
    </w:p>
    <w:p w:rsidR="004D668B" w:rsidRPr="00C75BEC" w:rsidRDefault="00F568BB" w:rsidP="00F568BB">
      <w:pPr>
        <w:jc w:val="center"/>
        <w:rPr>
          <w:rFonts w:ascii="Aptos" w:hAnsi="Aptos" w:cs="Times New Roman"/>
          <w:b/>
          <w:bCs/>
          <w:sz w:val="20"/>
          <w:szCs w:val="20"/>
          <w:u w:val="single"/>
        </w:rPr>
      </w:pPr>
      <w:r w:rsidRPr="00C75BEC">
        <w:rPr>
          <w:rFonts w:ascii="Aptos" w:hAnsi="Aptos" w:cs="Times New Roman"/>
          <w:b/>
          <w:bCs/>
          <w:sz w:val="20"/>
          <w:szCs w:val="20"/>
          <w:u w:val="single"/>
        </w:rPr>
        <w:lastRenderedPageBreak/>
        <w:t>EMERGENCY</w:t>
      </w:r>
      <w:r w:rsidR="007E1AC8" w:rsidRPr="00C75BEC">
        <w:rPr>
          <w:rFonts w:ascii="Aptos" w:hAnsi="Aptos" w:cs="Times New Roman"/>
          <w:b/>
          <w:bCs/>
          <w:sz w:val="20"/>
          <w:szCs w:val="20"/>
          <w:u w:val="single"/>
        </w:rPr>
        <w:t xml:space="preserve"> AND OTHER</w:t>
      </w:r>
      <w:r w:rsidRPr="00C75BEC">
        <w:rPr>
          <w:rFonts w:ascii="Aptos" w:hAnsi="Aptos" w:cs="Times New Roman"/>
          <w:b/>
          <w:bCs/>
          <w:sz w:val="20"/>
          <w:szCs w:val="20"/>
          <w:u w:val="single"/>
        </w:rPr>
        <w:t xml:space="preserve"> DRUGS</w:t>
      </w:r>
    </w:p>
    <w:p w:rsidR="00F568BB" w:rsidRPr="00C75BEC" w:rsidRDefault="00F568BB" w:rsidP="00F568BB">
      <w:p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b/>
          <w:bCs/>
          <w:sz w:val="20"/>
          <w:szCs w:val="20"/>
          <w:u w:val="single"/>
        </w:rPr>
        <w:t>Dopamine</w:t>
      </w:r>
      <w:r w:rsidRPr="00C75BEC">
        <w:rPr>
          <w:rFonts w:ascii="Aptos" w:hAnsi="Aptos" w:cs="Times New Roman"/>
          <w:sz w:val="20"/>
          <w:szCs w:val="20"/>
        </w:rPr>
        <w:t xml:space="preserve"> 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Positive inotrope (i.e. drugs that increase heart muscle contraction, primarily by increasing intracellular calcium, which improves cardiac output)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Used to treat hypotension</w:t>
      </w:r>
    </w:p>
    <w:p w:rsidR="00F568BB" w:rsidRPr="00C75BEC" w:rsidRDefault="00F568BB" w:rsidP="00F568BB">
      <w:pPr>
        <w:ind w:left="360"/>
        <w:rPr>
          <w:rFonts w:ascii="Aptos" w:hAnsi="Aptos" w:cs="Times New Roman"/>
          <w:sz w:val="20"/>
          <w:szCs w:val="20"/>
        </w:rPr>
      </w:pPr>
    </w:p>
    <w:p w:rsidR="00F568BB" w:rsidRPr="00C75BEC" w:rsidRDefault="00F568BB" w:rsidP="00F568BB">
      <w:p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b/>
          <w:bCs/>
          <w:sz w:val="20"/>
          <w:szCs w:val="20"/>
          <w:u w:val="single"/>
        </w:rPr>
        <w:t>Epinephrine</w:t>
      </w:r>
      <w:r w:rsidRPr="00C75BEC">
        <w:rPr>
          <w:rFonts w:ascii="Aptos" w:hAnsi="Aptos" w:cs="Times New Roman"/>
          <w:sz w:val="20"/>
          <w:szCs w:val="20"/>
        </w:rPr>
        <w:t xml:space="preserve"> 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Mixed adrenergic agonist and a catecholamine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Used as a first-line drug during CPR for severe bradycardia including asystole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Has alpha-2 agonist effects—causes vasoconstriction, which increases coronary and cerebral perfusion</w:t>
      </w:r>
    </w:p>
    <w:p w:rsidR="00F568BB" w:rsidRPr="00C75BEC" w:rsidRDefault="00F568BB" w:rsidP="00F568BB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Reverses anaphylaxis</w:t>
      </w:r>
    </w:p>
    <w:p w:rsidR="00F568BB" w:rsidRPr="00C75BEC" w:rsidRDefault="00F568BB" w:rsidP="00A40BE6">
      <w:pPr>
        <w:rPr>
          <w:rFonts w:ascii="Aptos" w:hAnsi="Aptos" w:cs="Times New Roman"/>
          <w:sz w:val="20"/>
          <w:szCs w:val="20"/>
        </w:rPr>
      </w:pPr>
    </w:p>
    <w:p w:rsidR="00A40BE6" w:rsidRPr="00C75BEC" w:rsidRDefault="00A40BE6" w:rsidP="00A40BE6">
      <w:pPr>
        <w:rPr>
          <w:rFonts w:ascii="Aptos" w:hAnsi="Aptos" w:cs="Times New Roman"/>
          <w:b/>
          <w:bCs/>
          <w:sz w:val="20"/>
          <w:szCs w:val="20"/>
          <w:u w:val="single"/>
        </w:rPr>
      </w:pPr>
      <w:r w:rsidRPr="00C75BEC">
        <w:rPr>
          <w:rFonts w:ascii="Aptos" w:hAnsi="Aptos" w:cs="Times New Roman"/>
          <w:b/>
          <w:bCs/>
          <w:sz w:val="20"/>
          <w:szCs w:val="20"/>
          <w:u w:val="single"/>
        </w:rPr>
        <w:t>CNS and respiratory stimulants</w:t>
      </w:r>
    </w:p>
    <w:p w:rsidR="00A40BE6" w:rsidRPr="00C75BEC" w:rsidRDefault="00A40BE6" w:rsidP="00A40BE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When reversal isn’t necessary or possible, </w:t>
      </w:r>
      <w:proofErr w:type="spellStart"/>
      <w:r w:rsidRPr="00C75BEC">
        <w:rPr>
          <w:rFonts w:ascii="Aptos" w:hAnsi="Aptos" w:cs="Times New Roman"/>
          <w:sz w:val="20"/>
          <w:szCs w:val="20"/>
        </w:rPr>
        <w:t>doxapram</w:t>
      </w:r>
      <w:proofErr w:type="spellEnd"/>
      <w:r w:rsidRPr="00C75BEC">
        <w:rPr>
          <w:rFonts w:ascii="Aptos" w:hAnsi="Aptos" w:cs="Times New Roman"/>
          <w:sz w:val="20"/>
          <w:szCs w:val="20"/>
        </w:rPr>
        <w:t xml:space="preserve"> can be used to manage respiratory depression</w:t>
      </w:r>
    </w:p>
    <w:p w:rsidR="00A40BE6" w:rsidRPr="00C75BEC" w:rsidRDefault="00A40BE6" w:rsidP="00A40BE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Stimulates CNS, including respiratory centers in the brainstem</w:t>
      </w:r>
    </w:p>
    <w:p w:rsidR="00A40BE6" w:rsidRPr="00C75BEC" w:rsidRDefault="00A40BE6" w:rsidP="00A40BE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 xml:space="preserve">Commonly used to stimulate respiration in neonates after dystocia and c-section </w:t>
      </w:r>
    </w:p>
    <w:p w:rsidR="00A40BE6" w:rsidRPr="00C75BEC" w:rsidRDefault="00A40BE6" w:rsidP="00A40BE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Wide safety margin</w:t>
      </w:r>
    </w:p>
    <w:p w:rsidR="00A40BE6" w:rsidRPr="00C75BEC" w:rsidRDefault="00A40BE6" w:rsidP="00A40BE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May cause hyperventilation, hypertension, arrythmias</w:t>
      </w:r>
    </w:p>
    <w:p w:rsidR="00A40BE6" w:rsidRPr="00C75BEC" w:rsidRDefault="00A40BE6" w:rsidP="00A40BE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Lowers seizure threshold, so not for animals with history of seizures</w:t>
      </w:r>
    </w:p>
    <w:p w:rsidR="00A40BE6" w:rsidRPr="00C75BEC" w:rsidRDefault="00A40BE6" w:rsidP="00A40BE6">
      <w:pPr>
        <w:pStyle w:val="ListParagraph"/>
        <w:numPr>
          <w:ilvl w:val="0"/>
          <w:numId w:val="3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CNS damage possible if brain isn’t sufficiently oxygenated</w:t>
      </w:r>
    </w:p>
    <w:p w:rsidR="00A40BE6" w:rsidRPr="00C75BEC" w:rsidRDefault="00A40BE6" w:rsidP="00A40BE6">
      <w:pPr>
        <w:rPr>
          <w:rFonts w:ascii="Aptos" w:hAnsi="Aptos" w:cs="Times New Roman"/>
          <w:sz w:val="20"/>
          <w:szCs w:val="20"/>
          <w:u w:val="single"/>
        </w:rPr>
      </w:pPr>
    </w:p>
    <w:p w:rsidR="007E1AC8" w:rsidRPr="00C75BEC" w:rsidRDefault="007E1AC8" w:rsidP="007E1AC8">
      <w:p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b/>
          <w:bCs/>
          <w:sz w:val="20"/>
          <w:szCs w:val="20"/>
          <w:u w:val="single"/>
        </w:rPr>
        <w:t>Mannitol</w:t>
      </w:r>
      <w:r w:rsidRPr="00C75BEC">
        <w:rPr>
          <w:rFonts w:ascii="Aptos" w:hAnsi="Aptos" w:cs="Times New Roman"/>
          <w:sz w:val="20"/>
          <w:szCs w:val="20"/>
        </w:rPr>
        <w:t xml:space="preserve"> </w:t>
      </w:r>
    </w:p>
    <w:p w:rsidR="007E1AC8" w:rsidRPr="00C75BEC" w:rsidRDefault="007E1AC8" w:rsidP="007E1AC8">
      <w:pPr>
        <w:pStyle w:val="ListParagraph"/>
        <w:numPr>
          <w:ilvl w:val="0"/>
          <w:numId w:val="4"/>
        </w:numPr>
        <w:rPr>
          <w:rFonts w:ascii="Aptos" w:hAnsi="Aptos" w:cs="Times New Roman"/>
          <w:sz w:val="20"/>
          <w:szCs w:val="20"/>
        </w:rPr>
      </w:pPr>
      <w:r w:rsidRPr="00C75BEC">
        <w:rPr>
          <w:rFonts w:ascii="Aptos" w:hAnsi="Aptos" w:cs="Times New Roman"/>
          <w:sz w:val="20"/>
          <w:szCs w:val="20"/>
        </w:rPr>
        <w:t>Reduces brain edema and intracranial pressure</w:t>
      </w:r>
    </w:p>
    <w:p w:rsidR="009700C1" w:rsidRPr="00C75BEC" w:rsidRDefault="009700C1" w:rsidP="000169E8">
      <w:pPr>
        <w:rPr>
          <w:rFonts w:ascii="Aptos" w:hAnsi="Aptos" w:cs="Times New Roman"/>
          <w:sz w:val="20"/>
          <w:szCs w:val="20"/>
        </w:rPr>
      </w:pPr>
    </w:p>
    <w:sectPr w:rsidR="009700C1" w:rsidRPr="00C75BEC" w:rsidSect="00A621D8">
      <w:pgSz w:w="12240" w:h="15840"/>
      <w:pgMar w:top="99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B84"/>
    <w:multiLevelType w:val="hybridMultilevel"/>
    <w:tmpl w:val="DB362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E1E46"/>
    <w:multiLevelType w:val="hybridMultilevel"/>
    <w:tmpl w:val="C7F0F31A"/>
    <w:lvl w:ilvl="0" w:tplc="7548B23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42415D"/>
    <w:multiLevelType w:val="hybridMultilevel"/>
    <w:tmpl w:val="227C56E4"/>
    <w:lvl w:ilvl="0" w:tplc="3F7CFB4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B060B3"/>
    <w:multiLevelType w:val="hybridMultilevel"/>
    <w:tmpl w:val="F4DC6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533278"/>
    <w:multiLevelType w:val="hybridMultilevel"/>
    <w:tmpl w:val="CF104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993BD2"/>
    <w:multiLevelType w:val="hybridMultilevel"/>
    <w:tmpl w:val="3D041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940566">
    <w:abstractNumId w:val="0"/>
  </w:num>
  <w:num w:numId="2" w16cid:durableId="322661104">
    <w:abstractNumId w:val="1"/>
  </w:num>
  <w:num w:numId="3" w16cid:durableId="1094352668">
    <w:abstractNumId w:val="4"/>
  </w:num>
  <w:num w:numId="4" w16cid:durableId="604701022">
    <w:abstractNumId w:val="3"/>
  </w:num>
  <w:num w:numId="5" w16cid:durableId="619410935">
    <w:abstractNumId w:val="5"/>
  </w:num>
  <w:num w:numId="6" w16cid:durableId="29576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E3F"/>
    <w:rsid w:val="000169E8"/>
    <w:rsid w:val="00017527"/>
    <w:rsid w:val="00025BE3"/>
    <w:rsid w:val="00031DCE"/>
    <w:rsid w:val="000361DF"/>
    <w:rsid w:val="000612C9"/>
    <w:rsid w:val="000675C7"/>
    <w:rsid w:val="00085905"/>
    <w:rsid w:val="0009212E"/>
    <w:rsid w:val="000D0C37"/>
    <w:rsid w:val="00112EDF"/>
    <w:rsid w:val="00115339"/>
    <w:rsid w:val="00116653"/>
    <w:rsid w:val="00192E20"/>
    <w:rsid w:val="00195657"/>
    <w:rsid w:val="001D1F06"/>
    <w:rsid w:val="001D74E6"/>
    <w:rsid w:val="001E0D11"/>
    <w:rsid w:val="001E6524"/>
    <w:rsid w:val="001F5E60"/>
    <w:rsid w:val="001F66F9"/>
    <w:rsid w:val="0021385E"/>
    <w:rsid w:val="0026514B"/>
    <w:rsid w:val="00265AC2"/>
    <w:rsid w:val="002673CD"/>
    <w:rsid w:val="00277FE8"/>
    <w:rsid w:val="002909E1"/>
    <w:rsid w:val="00293698"/>
    <w:rsid w:val="002A04AF"/>
    <w:rsid w:val="002B37FE"/>
    <w:rsid w:val="002C106D"/>
    <w:rsid w:val="002D6D8F"/>
    <w:rsid w:val="002D7AEE"/>
    <w:rsid w:val="0031188B"/>
    <w:rsid w:val="003118A1"/>
    <w:rsid w:val="0034293C"/>
    <w:rsid w:val="003817EE"/>
    <w:rsid w:val="003A538D"/>
    <w:rsid w:val="003B29DB"/>
    <w:rsid w:val="003C3B1C"/>
    <w:rsid w:val="003E0DDB"/>
    <w:rsid w:val="003E6AFA"/>
    <w:rsid w:val="003F4462"/>
    <w:rsid w:val="00464D20"/>
    <w:rsid w:val="004845A7"/>
    <w:rsid w:val="00487E2C"/>
    <w:rsid w:val="004B6BCB"/>
    <w:rsid w:val="004C2E34"/>
    <w:rsid w:val="004D668B"/>
    <w:rsid w:val="004D7B26"/>
    <w:rsid w:val="004F5E19"/>
    <w:rsid w:val="005074E6"/>
    <w:rsid w:val="00507913"/>
    <w:rsid w:val="00535A1E"/>
    <w:rsid w:val="00535E4F"/>
    <w:rsid w:val="005547E1"/>
    <w:rsid w:val="00556CF8"/>
    <w:rsid w:val="00573A78"/>
    <w:rsid w:val="00596A6D"/>
    <w:rsid w:val="00596B8A"/>
    <w:rsid w:val="005A3163"/>
    <w:rsid w:val="005B58A8"/>
    <w:rsid w:val="005E048E"/>
    <w:rsid w:val="00636FBA"/>
    <w:rsid w:val="00654BBF"/>
    <w:rsid w:val="00667438"/>
    <w:rsid w:val="006714B7"/>
    <w:rsid w:val="006927D5"/>
    <w:rsid w:val="006C1929"/>
    <w:rsid w:val="006C4C5E"/>
    <w:rsid w:val="006F3FED"/>
    <w:rsid w:val="0072116E"/>
    <w:rsid w:val="00727152"/>
    <w:rsid w:val="007403EE"/>
    <w:rsid w:val="007464E9"/>
    <w:rsid w:val="0076600C"/>
    <w:rsid w:val="00794B88"/>
    <w:rsid w:val="00795C4F"/>
    <w:rsid w:val="007A78EC"/>
    <w:rsid w:val="007D7360"/>
    <w:rsid w:val="007E1AC8"/>
    <w:rsid w:val="007F2B13"/>
    <w:rsid w:val="008332A6"/>
    <w:rsid w:val="00833DB8"/>
    <w:rsid w:val="0084014D"/>
    <w:rsid w:val="008731E2"/>
    <w:rsid w:val="008A73E9"/>
    <w:rsid w:val="008E4455"/>
    <w:rsid w:val="008E7EF0"/>
    <w:rsid w:val="008F23A2"/>
    <w:rsid w:val="00917A11"/>
    <w:rsid w:val="00930F6B"/>
    <w:rsid w:val="00952E0C"/>
    <w:rsid w:val="009700C1"/>
    <w:rsid w:val="00974092"/>
    <w:rsid w:val="009A20F9"/>
    <w:rsid w:val="009D39F7"/>
    <w:rsid w:val="009D6FF0"/>
    <w:rsid w:val="009E794C"/>
    <w:rsid w:val="00A02155"/>
    <w:rsid w:val="00A15E3F"/>
    <w:rsid w:val="00A210D4"/>
    <w:rsid w:val="00A268CB"/>
    <w:rsid w:val="00A33CCE"/>
    <w:rsid w:val="00A40BE6"/>
    <w:rsid w:val="00A46718"/>
    <w:rsid w:val="00A621D8"/>
    <w:rsid w:val="00A648F8"/>
    <w:rsid w:val="00A8161C"/>
    <w:rsid w:val="00A910AE"/>
    <w:rsid w:val="00A94140"/>
    <w:rsid w:val="00AC63F8"/>
    <w:rsid w:val="00AD7FAE"/>
    <w:rsid w:val="00AE7FCD"/>
    <w:rsid w:val="00AF59D6"/>
    <w:rsid w:val="00B150ED"/>
    <w:rsid w:val="00B30C8B"/>
    <w:rsid w:val="00B320AD"/>
    <w:rsid w:val="00B40442"/>
    <w:rsid w:val="00B4343D"/>
    <w:rsid w:val="00B44D33"/>
    <w:rsid w:val="00BB6679"/>
    <w:rsid w:val="00BE1439"/>
    <w:rsid w:val="00BF6A4A"/>
    <w:rsid w:val="00BF76F9"/>
    <w:rsid w:val="00C12EEF"/>
    <w:rsid w:val="00C170D7"/>
    <w:rsid w:val="00C20D65"/>
    <w:rsid w:val="00C24C97"/>
    <w:rsid w:val="00C3697B"/>
    <w:rsid w:val="00C4261A"/>
    <w:rsid w:val="00C464B1"/>
    <w:rsid w:val="00C51C90"/>
    <w:rsid w:val="00C66BB9"/>
    <w:rsid w:val="00C75BEC"/>
    <w:rsid w:val="00C82D6C"/>
    <w:rsid w:val="00C95714"/>
    <w:rsid w:val="00C970A3"/>
    <w:rsid w:val="00D042F2"/>
    <w:rsid w:val="00D250FB"/>
    <w:rsid w:val="00D34899"/>
    <w:rsid w:val="00D67514"/>
    <w:rsid w:val="00DC019F"/>
    <w:rsid w:val="00DE0D46"/>
    <w:rsid w:val="00DE5F52"/>
    <w:rsid w:val="00E0103C"/>
    <w:rsid w:val="00E023B1"/>
    <w:rsid w:val="00E10673"/>
    <w:rsid w:val="00E11B34"/>
    <w:rsid w:val="00E1477D"/>
    <w:rsid w:val="00E47F21"/>
    <w:rsid w:val="00E60DF0"/>
    <w:rsid w:val="00E65491"/>
    <w:rsid w:val="00EA3D8B"/>
    <w:rsid w:val="00EB0493"/>
    <w:rsid w:val="00EB49E6"/>
    <w:rsid w:val="00EC2BA2"/>
    <w:rsid w:val="00EE3757"/>
    <w:rsid w:val="00F037AD"/>
    <w:rsid w:val="00F05D6D"/>
    <w:rsid w:val="00F1425A"/>
    <w:rsid w:val="00F30D3B"/>
    <w:rsid w:val="00F42F56"/>
    <w:rsid w:val="00F568BB"/>
    <w:rsid w:val="00F60C5C"/>
    <w:rsid w:val="00F8522B"/>
    <w:rsid w:val="00F86E48"/>
    <w:rsid w:val="00F91C19"/>
    <w:rsid w:val="00FB7E32"/>
    <w:rsid w:val="00FD2A9E"/>
    <w:rsid w:val="00FD5FD2"/>
    <w:rsid w:val="00FF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CB1BD"/>
  <w15:chartTrackingRefBased/>
  <w15:docId w15:val="{EE2FC6B6-CC75-454C-9576-FD39102A8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diagramQuickStyle" Target="diagrams/quickStyle2.xml"/><Relationship Id="rId18" Type="http://schemas.openxmlformats.org/officeDocument/2006/relationships/diagramQuickStyle" Target="diagrams/quickStyle3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diagramData" Target="diagrams/data4.xml"/><Relationship Id="rId7" Type="http://schemas.openxmlformats.org/officeDocument/2006/relationships/diagramLayout" Target="diagrams/layout1.xml"/><Relationship Id="rId12" Type="http://schemas.openxmlformats.org/officeDocument/2006/relationships/diagramLayout" Target="diagrams/layout2.xml"/><Relationship Id="rId17" Type="http://schemas.openxmlformats.org/officeDocument/2006/relationships/diagramLayout" Target="diagrams/layout3.xml"/><Relationship Id="rId25" Type="http://schemas.microsoft.com/office/2007/relationships/diagramDrawing" Target="diagrams/drawing4.xml"/><Relationship Id="rId2" Type="http://schemas.openxmlformats.org/officeDocument/2006/relationships/numbering" Target="numbering.xml"/><Relationship Id="rId16" Type="http://schemas.openxmlformats.org/officeDocument/2006/relationships/diagramData" Target="diagrams/data3.xml"/><Relationship Id="rId20" Type="http://schemas.microsoft.com/office/2007/relationships/diagramDrawing" Target="diagrams/drawing3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diagramData" Target="diagrams/data2.xml"/><Relationship Id="rId24" Type="http://schemas.openxmlformats.org/officeDocument/2006/relationships/diagramColors" Target="diagrams/colors4.xml"/><Relationship Id="rId5" Type="http://schemas.openxmlformats.org/officeDocument/2006/relationships/webSettings" Target="webSettings.xml"/><Relationship Id="rId15" Type="http://schemas.microsoft.com/office/2007/relationships/diagramDrawing" Target="diagrams/drawing2.xml"/><Relationship Id="rId23" Type="http://schemas.openxmlformats.org/officeDocument/2006/relationships/diagramQuickStyle" Target="diagrams/quickStyle4.xml"/><Relationship Id="rId10" Type="http://schemas.microsoft.com/office/2007/relationships/diagramDrawing" Target="diagrams/drawing1.xml"/><Relationship Id="rId19" Type="http://schemas.openxmlformats.org/officeDocument/2006/relationships/diagramColors" Target="diagrams/colors3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openxmlformats.org/officeDocument/2006/relationships/diagramColors" Target="diagrams/colors2.xml"/><Relationship Id="rId22" Type="http://schemas.openxmlformats.org/officeDocument/2006/relationships/diagramLayout" Target="diagrams/layout4.xml"/><Relationship Id="rId27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70C5C56-CD7B-40A9-AD02-8DA3B40C4D4C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C67C3F2C-837E-48AA-9BB4-F3F6C6718337}">
      <dgm:prSet phldrT="[Text]" custT="1"/>
      <dgm:spPr>
        <a:solidFill>
          <a:schemeClr val="bg2"/>
        </a:solidFill>
      </dgm:spPr>
      <dgm:t>
        <a:bodyPr/>
        <a:lstStyle/>
        <a:p>
          <a:pPr algn="ctr"/>
          <a:r>
            <a:rPr lang="en-US" sz="900">
              <a:solidFill>
                <a:sysClr val="windowText" lastClr="000000"/>
              </a:solidFill>
            </a:rPr>
            <a:t>ANALGESICS</a:t>
          </a:r>
        </a:p>
      </dgm:t>
    </dgm:pt>
    <dgm:pt modelId="{65DC238F-B782-44EE-89E8-4DED1F533857}" type="parTrans" cxnId="{8B919F3C-3C0C-4B7F-AA0C-105E9BC3C7A6}">
      <dgm:prSet/>
      <dgm:spPr/>
      <dgm:t>
        <a:bodyPr/>
        <a:lstStyle/>
        <a:p>
          <a:pPr algn="ctr"/>
          <a:endParaRPr lang="en-US" sz="900"/>
        </a:p>
      </dgm:t>
    </dgm:pt>
    <dgm:pt modelId="{D4228497-DEF3-41A7-B351-E87307D2567C}" type="sibTrans" cxnId="{8B919F3C-3C0C-4B7F-AA0C-105E9BC3C7A6}">
      <dgm:prSet/>
      <dgm:spPr/>
      <dgm:t>
        <a:bodyPr/>
        <a:lstStyle/>
        <a:p>
          <a:pPr algn="ctr"/>
          <a:endParaRPr lang="en-US" sz="900"/>
        </a:p>
      </dgm:t>
    </dgm:pt>
    <dgm:pt modelId="{87590524-DDEB-4FE3-BC65-2ACE69D266D8}">
      <dgm:prSet phldrT="[Text]" custT="1"/>
      <dgm:spPr>
        <a:solidFill>
          <a:schemeClr val="bg2"/>
        </a:solidFill>
      </dgm:spPr>
      <dgm:t>
        <a:bodyPr/>
        <a:lstStyle/>
        <a:p>
          <a:pPr algn="ctr"/>
          <a:r>
            <a:rPr lang="en-US" sz="900">
              <a:solidFill>
                <a:sysClr val="windowText" lastClr="000000"/>
              </a:solidFill>
            </a:rPr>
            <a:t>OPIOIDS</a:t>
          </a:r>
        </a:p>
        <a:p>
          <a:pPr algn="ctr"/>
          <a:r>
            <a:rPr lang="en-US" sz="900">
              <a:solidFill>
                <a:sysClr val="windowText" lastClr="000000"/>
              </a:solidFill>
            </a:rPr>
            <a:t>(morphine, oxymorphone, hydromorphone, methadone, fentanyl, buprenorphine, butorphanol)</a:t>
          </a:r>
        </a:p>
      </dgm:t>
    </dgm:pt>
    <dgm:pt modelId="{710FBB93-DECB-4BD8-A09B-6CF177EBB3BD}" type="parTrans" cxnId="{4FA0471A-3138-4B2C-B178-759A592478F1}">
      <dgm:prSet/>
      <dgm:spPr>
        <a:solidFill>
          <a:schemeClr val="bg2"/>
        </a:solidFill>
      </dgm:spPr>
      <dgm:t>
        <a:bodyPr/>
        <a:lstStyle/>
        <a:p>
          <a:pPr algn="ctr"/>
          <a:endParaRPr lang="en-US" sz="900">
            <a:solidFill>
              <a:sysClr val="windowText" lastClr="000000"/>
            </a:solidFill>
          </a:endParaRPr>
        </a:p>
      </dgm:t>
    </dgm:pt>
    <dgm:pt modelId="{4297EE96-7DC5-4E14-A8B9-566C71A614D8}" type="sibTrans" cxnId="{4FA0471A-3138-4B2C-B178-759A592478F1}">
      <dgm:prSet/>
      <dgm:spPr/>
      <dgm:t>
        <a:bodyPr/>
        <a:lstStyle/>
        <a:p>
          <a:pPr algn="ctr"/>
          <a:endParaRPr lang="en-US" sz="900"/>
        </a:p>
      </dgm:t>
    </dgm:pt>
    <dgm:pt modelId="{97C700C0-0EE9-4860-9BAC-DBDE1858B2C2}">
      <dgm:prSet phldrT="[Text]" custT="1"/>
      <dgm:spPr>
        <a:solidFill>
          <a:schemeClr val="bg2"/>
        </a:solidFill>
      </dgm:spPr>
      <dgm:t>
        <a:bodyPr/>
        <a:lstStyle/>
        <a:p>
          <a:pPr algn="ctr"/>
          <a:r>
            <a:rPr lang="en-US" sz="900">
              <a:solidFill>
                <a:sysClr val="windowText" lastClr="000000"/>
              </a:solidFill>
            </a:rPr>
            <a:t>NSAIDS</a:t>
          </a:r>
        </a:p>
        <a:p>
          <a:pPr algn="ctr"/>
          <a:r>
            <a:rPr lang="en-US" sz="900">
              <a:solidFill>
                <a:sysClr val="windowText" lastClr="000000"/>
              </a:solidFill>
            </a:rPr>
            <a:t>(carprofen, meloxicam)</a:t>
          </a:r>
        </a:p>
      </dgm:t>
    </dgm:pt>
    <dgm:pt modelId="{925069DE-0571-459A-95BE-7424F004C0CD}" type="parTrans" cxnId="{61A1ED2C-F7FE-4095-A8EC-2AD4C93AC36B}">
      <dgm:prSet/>
      <dgm:spPr>
        <a:solidFill>
          <a:schemeClr val="bg2"/>
        </a:solidFill>
      </dgm:spPr>
      <dgm:t>
        <a:bodyPr/>
        <a:lstStyle/>
        <a:p>
          <a:pPr algn="ctr"/>
          <a:endParaRPr lang="en-US" sz="900">
            <a:solidFill>
              <a:sysClr val="windowText" lastClr="000000"/>
            </a:solidFill>
          </a:endParaRPr>
        </a:p>
      </dgm:t>
    </dgm:pt>
    <dgm:pt modelId="{4384B674-B2DB-4C05-A067-550D822301D7}" type="sibTrans" cxnId="{61A1ED2C-F7FE-4095-A8EC-2AD4C93AC36B}">
      <dgm:prSet/>
      <dgm:spPr/>
      <dgm:t>
        <a:bodyPr/>
        <a:lstStyle/>
        <a:p>
          <a:pPr algn="ctr"/>
          <a:endParaRPr lang="en-US" sz="900"/>
        </a:p>
      </dgm:t>
    </dgm:pt>
    <dgm:pt modelId="{98725A54-D328-45E8-ACAE-E8B0816D8C09}">
      <dgm:prSet phldrT="[Text]" custT="1"/>
      <dgm:spPr>
        <a:solidFill>
          <a:schemeClr val="bg2"/>
        </a:solidFill>
      </dgm:spPr>
      <dgm:t>
        <a:bodyPr/>
        <a:lstStyle/>
        <a:p>
          <a:pPr algn="ctr">
            <a:buNone/>
          </a:pPr>
          <a:r>
            <a:rPr lang="en-US" sz="900">
              <a:solidFill>
                <a:sysClr val="windowText" lastClr="000000"/>
              </a:solidFill>
            </a:rPr>
            <a:t>OTHERS</a:t>
          </a:r>
        </a:p>
        <a:p>
          <a:pPr algn="ctr">
            <a:buNone/>
          </a:pPr>
          <a:r>
            <a:rPr lang="en-US" sz="900">
              <a:solidFill>
                <a:sysClr val="windowText" lastClr="000000"/>
              </a:solidFill>
            </a:rPr>
            <a:t>(local anesthetics, alpha</a:t>
          </a:r>
          <a:r>
            <a:rPr lang="en-US" sz="900" baseline="-25000">
              <a:solidFill>
                <a:sysClr val="windowText" lastClr="000000"/>
              </a:solidFill>
            </a:rPr>
            <a:t>2</a:t>
          </a:r>
          <a:r>
            <a:rPr lang="en-US" sz="900">
              <a:solidFill>
                <a:sysClr val="windowText" lastClr="000000"/>
              </a:solidFill>
            </a:rPr>
            <a:t>-adrenoceptor agonists (xylazine, detomidine), ketamine, tramadol, tranquilizers (acepromazine, diazepam), gabapentin, amantadine, corticosteroids, antidepressants, antianxiety drugs, bisphosphonates) </a:t>
          </a:r>
        </a:p>
      </dgm:t>
    </dgm:pt>
    <dgm:pt modelId="{4D1437CC-2E4F-45F7-AF0E-6DF584FFF64A}" type="parTrans" cxnId="{5DC71FC5-7F0B-45D8-A470-152783E25E88}">
      <dgm:prSet/>
      <dgm:spPr>
        <a:solidFill>
          <a:schemeClr val="bg2"/>
        </a:solidFill>
      </dgm:spPr>
      <dgm:t>
        <a:bodyPr/>
        <a:lstStyle/>
        <a:p>
          <a:pPr algn="ctr"/>
          <a:endParaRPr lang="en-US" sz="900">
            <a:solidFill>
              <a:sysClr val="windowText" lastClr="000000"/>
            </a:solidFill>
          </a:endParaRPr>
        </a:p>
      </dgm:t>
    </dgm:pt>
    <dgm:pt modelId="{F06A8BDF-51E0-4091-A131-DC416D6DCC49}" type="sibTrans" cxnId="{5DC71FC5-7F0B-45D8-A470-152783E25E88}">
      <dgm:prSet/>
      <dgm:spPr/>
      <dgm:t>
        <a:bodyPr/>
        <a:lstStyle/>
        <a:p>
          <a:pPr algn="ctr"/>
          <a:endParaRPr lang="en-US" sz="900"/>
        </a:p>
      </dgm:t>
    </dgm:pt>
    <dgm:pt modelId="{9143186D-FCC4-4A9B-9636-74A83BBF1E26}" type="pres">
      <dgm:prSet presAssocID="{570C5C56-CD7B-40A9-AD02-8DA3B40C4D4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AD2E418-374B-4382-BE80-4D356A715DBF}" type="pres">
      <dgm:prSet presAssocID="{C67C3F2C-837E-48AA-9BB4-F3F6C6718337}" presName="hierRoot1" presStyleCnt="0">
        <dgm:presLayoutVars>
          <dgm:hierBranch val="init"/>
        </dgm:presLayoutVars>
      </dgm:prSet>
      <dgm:spPr/>
    </dgm:pt>
    <dgm:pt modelId="{3105C1D4-CDDE-47AD-8A21-03F1F1DEED1D}" type="pres">
      <dgm:prSet presAssocID="{C67C3F2C-837E-48AA-9BB4-F3F6C6718337}" presName="rootComposite1" presStyleCnt="0"/>
      <dgm:spPr/>
    </dgm:pt>
    <dgm:pt modelId="{6CB8838C-30A5-4A38-9C95-99B1CDE52502}" type="pres">
      <dgm:prSet presAssocID="{C67C3F2C-837E-48AA-9BB4-F3F6C6718337}" presName="rootText1" presStyleLbl="node0" presStyleIdx="0" presStyleCnt="1" custScaleY="43336">
        <dgm:presLayoutVars>
          <dgm:chPref val="3"/>
        </dgm:presLayoutVars>
      </dgm:prSet>
      <dgm:spPr/>
    </dgm:pt>
    <dgm:pt modelId="{127EF047-47E1-432F-8CCD-407749A6A5EC}" type="pres">
      <dgm:prSet presAssocID="{C67C3F2C-837E-48AA-9BB4-F3F6C6718337}" presName="rootConnector1" presStyleLbl="node1" presStyleIdx="0" presStyleCnt="0"/>
      <dgm:spPr/>
    </dgm:pt>
    <dgm:pt modelId="{A83450FA-0492-40A4-8D4B-B2C48AD551C9}" type="pres">
      <dgm:prSet presAssocID="{C67C3F2C-837E-48AA-9BB4-F3F6C6718337}" presName="hierChild2" presStyleCnt="0"/>
      <dgm:spPr/>
    </dgm:pt>
    <dgm:pt modelId="{AF07A52C-E667-4747-8F16-43B96AA57C63}" type="pres">
      <dgm:prSet presAssocID="{710FBB93-DECB-4BD8-A09B-6CF177EBB3BD}" presName="Name37" presStyleLbl="parChTrans1D2" presStyleIdx="0" presStyleCnt="3"/>
      <dgm:spPr/>
    </dgm:pt>
    <dgm:pt modelId="{177F9EEF-66AB-4ABC-9B1F-148AB55BB36F}" type="pres">
      <dgm:prSet presAssocID="{87590524-DDEB-4FE3-BC65-2ACE69D266D8}" presName="hierRoot2" presStyleCnt="0">
        <dgm:presLayoutVars>
          <dgm:hierBranch val="init"/>
        </dgm:presLayoutVars>
      </dgm:prSet>
      <dgm:spPr/>
    </dgm:pt>
    <dgm:pt modelId="{6C4EE376-C299-4F1E-BB27-FB30A39F6DB9}" type="pres">
      <dgm:prSet presAssocID="{87590524-DDEB-4FE3-BC65-2ACE69D266D8}" presName="rootComposite" presStyleCnt="0"/>
      <dgm:spPr/>
    </dgm:pt>
    <dgm:pt modelId="{213041A0-BAA0-4D11-9375-FABB2DC7BD9D}" type="pres">
      <dgm:prSet presAssocID="{87590524-DDEB-4FE3-BC65-2ACE69D266D8}" presName="rootText" presStyleLbl="node2" presStyleIdx="0" presStyleCnt="3" custScaleX="95812" custScaleY="153601">
        <dgm:presLayoutVars>
          <dgm:chPref val="3"/>
        </dgm:presLayoutVars>
      </dgm:prSet>
      <dgm:spPr/>
    </dgm:pt>
    <dgm:pt modelId="{22BE2BDE-4B34-4D27-B8A7-FFBA4455A422}" type="pres">
      <dgm:prSet presAssocID="{87590524-DDEB-4FE3-BC65-2ACE69D266D8}" presName="rootConnector" presStyleLbl="node2" presStyleIdx="0" presStyleCnt="3"/>
      <dgm:spPr/>
    </dgm:pt>
    <dgm:pt modelId="{198B8293-A243-446D-B10E-0E52C0349C36}" type="pres">
      <dgm:prSet presAssocID="{87590524-DDEB-4FE3-BC65-2ACE69D266D8}" presName="hierChild4" presStyleCnt="0"/>
      <dgm:spPr/>
    </dgm:pt>
    <dgm:pt modelId="{0DA57183-A668-4CDC-952E-5B9C6004D4C4}" type="pres">
      <dgm:prSet presAssocID="{87590524-DDEB-4FE3-BC65-2ACE69D266D8}" presName="hierChild5" presStyleCnt="0"/>
      <dgm:spPr/>
    </dgm:pt>
    <dgm:pt modelId="{696000D5-7863-4CB8-B9EC-ACD275743197}" type="pres">
      <dgm:prSet presAssocID="{925069DE-0571-459A-95BE-7424F004C0CD}" presName="Name37" presStyleLbl="parChTrans1D2" presStyleIdx="1" presStyleCnt="3"/>
      <dgm:spPr/>
    </dgm:pt>
    <dgm:pt modelId="{A071CC6B-7566-4774-99CD-F1AE6D0D5859}" type="pres">
      <dgm:prSet presAssocID="{97C700C0-0EE9-4860-9BAC-DBDE1858B2C2}" presName="hierRoot2" presStyleCnt="0">
        <dgm:presLayoutVars>
          <dgm:hierBranch val="init"/>
        </dgm:presLayoutVars>
      </dgm:prSet>
      <dgm:spPr/>
    </dgm:pt>
    <dgm:pt modelId="{FD02A694-132A-477B-8979-CDEAE90BF76F}" type="pres">
      <dgm:prSet presAssocID="{97C700C0-0EE9-4860-9BAC-DBDE1858B2C2}" presName="rootComposite" presStyleCnt="0"/>
      <dgm:spPr/>
    </dgm:pt>
    <dgm:pt modelId="{714A7101-1586-45C9-A8AC-BA366DA2472A}" type="pres">
      <dgm:prSet presAssocID="{97C700C0-0EE9-4860-9BAC-DBDE1858B2C2}" presName="rootText" presStyleLbl="node2" presStyleIdx="1" presStyleCnt="3" custScaleY="81258">
        <dgm:presLayoutVars>
          <dgm:chPref val="3"/>
        </dgm:presLayoutVars>
      </dgm:prSet>
      <dgm:spPr/>
    </dgm:pt>
    <dgm:pt modelId="{7F90956D-8E04-4C93-A213-557E7086C674}" type="pres">
      <dgm:prSet presAssocID="{97C700C0-0EE9-4860-9BAC-DBDE1858B2C2}" presName="rootConnector" presStyleLbl="node2" presStyleIdx="1" presStyleCnt="3"/>
      <dgm:spPr/>
    </dgm:pt>
    <dgm:pt modelId="{55140C04-7D48-4042-A753-2E6A8C332FD3}" type="pres">
      <dgm:prSet presAssocID="{97C700C0-0EE9-4860-9BAC-DBDE1858B2C2}" presName="hierChild4" presStyleCnt="0"/>
      <dgm:spPr/>
    </dgm:pt>
    <dgm:pt modelId="{B961C251-B487-4EF0-971F-684FBD5AE481}" type="pres">
      <dgm:prSet presAssocID="{97C700C0-0EE9-4860-9BAC-DBDE1858B2C2}" presName="hierChild5" presStyleCnt="0"/>
      <dgm:spPr/>
    </dgm:pt>
    <dgm:pt modelId="{1EA61FD6-B08B-4259-A6F1-A006382EDD19}" type="pres">
      <dgm:prSet presAssocID="{4D1437CC-2E4F-45F7-AF0E-6DF584FFF64A}" presName="Name37" presStyleLbl="parChTrans1D2" presStyleIdx="2" presStyleCnt="3"/>
      <dgm:spPr/>
    </dgm:pt>
    <dgm:pt modelId="{E89E7D4A-57B2-49C8-A3CB-B74DF9DFC9D7}" type="pres">
      <dgm:prSet presAssocID="{98725A54-D328-45E8-ACAE-E8B0816D8C09}" presName="hierRoot2" presStyleCnt="0">
        <dgm:presLayoutVars>
          <dgm:hierBranch val="init"/>
        </dgm:presLayoutVars>
      </dgm:prSet>
      <dgm:spPr/>
    </dgm:pt>
    <dgm:pt modelId="{EB6C6A74-EFDB-4B97-8908-6BF505380B72}" type="pres">
      <dgm:prSet presAssocID="{98725A54-D328-45E8-ACAE-E8B0816D8C09}" presName="rootComposite" presStyleCnt="0"/>
      <dgm:spPr/>
    </dgm:pt>
    <dgm:pt modelId="{FBF9EA08-1314-43E4-A80A-C7FE90B82D23}" type="pres">
      <dgm:prSet presAssocID="{98725A54-D328-45E8-ACAE-E8B0816D8C09}" presName="rootText" presStyleLbl="node2" presStyleIdx="2" presStyleCnt="3" custScaleX="102353" custScaleY="246434">
        <dgm:presLayoutVars>
          <dgm:chPref val="3"/>
        </dgm:presLayoutVars>
      </dgm:prSet>
      <dgm:spPr/>
    </dgm:pt>
    <dgm:pt modelId="{734E85B1-CF69-4238-BBB1-E3D5BC36AE21}" type="pres">
      <dgm:prSet presAssocID="{98725A54-D328-45E8-ACAE-E8B0816D8C09}" presName="rootConnector" presStyleLbl="node2" presStyleIdx="2" presStyleCnt="3"/>
      <dgm:spPr/>
    </dgm:pt>
    <dgm:pt modelId="{5380C2BD-CF48-4383-A077-5E3D6293540E}" type="pres">
      <dgm:prSet presAssocID="{98725A54-D328-45E8-ACAE-E8B0816D8C09}" presName="hierChild4" presStyleCnt="0"/>
      <dgm:spPr/>
    </dgm:pt>
    <dgm:pt modelId="{B4A0EDB6-2DB5-4118-A3D7-8A8195616557}" type="pres">
      <dgm:prSet presAssocID="{98725A54-D328-45E8-ACAE-E8B0816D8C09}" presName="hierChild5" presStyleCnt="0"/>
      <dgm:spPr/>
    </dgm:pt>
    <dgm:pt modelId="{5A22746E-A628-4460-B46F-E0681AADBE4D}" type="pres">
      <dgm:prSet presAssocID="{C67C3F2C-837E-48AA-9BB4-F3F6C6718337}" presName="hierChild3" presStyleCnt="0"/>
      <dgm:spPr/>
    </dgm:pt>
  </dgm:ptLst>
  <dgm:cxnLst>
    <dgm:cxn modelId="{032B950D-0AA7-447F-8185-DB2F10895C9F}" type="presOf" srcId="{C67C3F2C-837E-48AA-9BB4-F3F6C6718337}" destId="{127EF047-47E1-432F-8CCD-407749A6A5EC}" srcOrd="1" destOrd="0" presId="urn:microsoft.com/office/officeart/2005/8/layout/orgChart1"/>
    <dgm:cxn modelId="{4FA0471A-3138-4B2C-B178-759A592478F1}" srcId="{C67C3F2C-837E-48AA-9BB4-F3F6C6718337}" destId="{87590524-DDEB-4FE3-BC65-2ACE69D266D8}" srcOrd="0" destOrd="0" parTransId="{710FBB93-DECB-4BD8-A09B-6CF177EBB3BD}" sibTransId="{4297EE96-7DC5-4E14-A8B9-566C71A614D8}"/>
    <dgm:cxn modelId="{61A1ED2C-F7FE-4095-A8EC-2AD4C93AC36B}" srcId="{C67C3F2C-837E-48AA-9BB4-F3F6C6718337}" destId="{97C700C0-0EE9-4860-9BAC-DBDE1858B2C2}" srcOrd="1" destOrd="0" parTransId="{925069DE-0571-459A-95BE-7424F004C0CD}" sibTransId="{4384B674-B2DB-4C05-A067-550D822301D7}"/>
    <dgm:cxn modelId="{65860932-8EC2-48C8-A93F-3882CFC6EFA7}" type="presOf" srcId="{925069DE-0571-459A-95BE-7424F004C0CD}" destId="{696000D5-7863-4CB8-B9EC-ACD275743197}" srcOrd="0" destOrd="0" presId="urn:microsoft.com/office/officeart/2005/8/layout/orgChart1"/>
    <dgm:cxn modelId="{6C6F7334-B11A-45A0-9EB0-558B917D9880}" type="presOf" srcId="{97C700C0-0EE9-4860-9BAC-DBDE1858B2C2}" destId="{7F90956D-8E04-4C93-A213-557E7086C674}" srcOrd="1" destOrd="0" presId="urn:microsoft.com/office/officeart/2005/8/layout/orgChart1"/>
    <dgm:cxn modelId="{8B919F3C-3C0C-4B7F-AA0C-105E9BC3C7A6}" srcId="{570C5C56-CD7B-40A9-AD02-8DA3B40C4D4C}" destId="{C67C3F2C-837E-48AA-9BB4-F3F6C6718337}" srcOrd="0" destOrd="0" parTransId="{65DC238F-B782-44EE-89E8-4DED1F533857}" sibTransId="{D4228497-DEF3-41A7-B351-E87307D2567C}"/>
    <dgm:cxn modelId="{AED5F33C-47F4-47DD-BE59-8230AA257DEC}" type="presOf" srcId="{570C5C56-CD7B-40A9-AD02-8DA3B40C4D4C}" destId="{9143186D-FCC4-4A9B-9636-74A83BBF1E26}" srcOrd="0" destOrd="0" presId="urn:microsoft.com/office/officeart/2005/8/layout/orgChart1"/>
    <dgm:cxn modelId="{29389F62-7925-4B92-906A-3F7A7600A94E}" type="presOf" srcId="{710FBB93-DECB-4BD8-A09B-6CF177EBB3BD}" destId="{AF07A52C-E667-4747-8F16-43B96AA57C63}" srcOrd="0" destOrd="0" presId="urn:microsoft.com/office/officeart/2005/8/layout/orgChart1"/>
    <dgm:cxn modelId="{5DC71FC5-7F0B-45D8-A470-152783E25E88}" srcId="{C67C3F2C-837E-48AA-9BB4-F3F6C6718337}" destId="{98725A54-D328-45E8-ACAE-E8B0816D8C09}" srcOrd="2" destOrd="0" parTransId="{4D1437CC-2E4F-45F7-AF0E-6DF584FFF64A}" sibTransId="{F06A8BDF-51E0-4091-A131-DC416D6DCC49}"/>
    <dgm:cxn modelId="{860537DB-BEFB-4BA5-BF96-7F179AA8D278}" type="presOf" srcId="{87590524-DDEB-4FE3-BC65-2ACE69D266D8}" destId="{213041A0-BAA0-4D11-9375-FABB2DC7BD9D}" srcOrd="0" destOrd="0" presId="urn:microsoft.com/office/officeart/2005/8/layout/orgChart1"/>
    <dgm:cxn modelId="{0DF37CE7-DA7F-414E-8C4E-8BA1D28C89B3}" type="presOf" srcId="{C67C3F2C-837E-48AA-9BB4-F3F6C6718337}" destId="{6CB8838C-30A5-4A38-9C95-99B1CDE52502}" srcOrd="0" destOrd="0" presId="urn:microsoft.com/office/officeart/2005/8/layout/orgChart1"/>
    <dgm:cxn modelId="{71BFB5E8-AF0B-4E05-97D0-93D538E9F8C1}" type="presOf" srcId="{4D1437CC-2E4F-45F7-AF0E-6DF584FFF64A}" destId="{1EA61FD6-B08B-4259-A6F1-A006382EDD19}" srcOrd="0" destOrd="0" presId="urn:microsoft.com/office/officeart/2005/8/layout/orgChart1"/>
    <dgm:cxn modelId="{F496E9EA-27E7-40A5-ABAD-ED5A80FE62DC}" type="presOf" srcId="{97C700C0-0EE9-4860-9BAC-DBDE1858B2C2}" destId="{714A7101-1586-45C9-A8AC-BA366DA2472A}" srcOrd="0" destOrd="0" presId="urn:microsoft.com/office/officeart/2005/8/layout/orgChart1"/>
    <dgm:cxn modelId="{1A6CD0F3-DC65-4DAC-ADE5-109DBA2CDB9D}" type="presOf" srcId="{98725A54-D328-45E8-ACAE-E8B0816D8C09}" destId="{FBF9EA08-1314-43E4-A80A-C7FE90B82D23}" srcOrd="0" destOrd="0" presId="urn:microsoft.com/office/officeart/2005/8/layout/orgChart1"/>
    <dgm:cxn modelId="{0228B0F4-6EA4-4B6D-B43F-82344998A77C}" type="presOf" srcId="{87590524-DDEB-4FE3-BC65-2ACE69D266D8}" destId="{22BE2BDE-4B34-4D27-B8A7-FFBA4455A422}" srcOrd="1" destOrd="0" presId="urn:microsoft.com/office/officeart/2005/8/layout/orgChart1"/>
    <dgm:cxn modelId="{E463E7F8-E4EC-46F5-9048-4D2F6ACBE829}" type="presOf" srcId="{98725A54-D328-45E8-ACAE-E8B0816D8C09}" destId="{734E85B1-CF69-4238-BBB1-E3D5BC36AE21}" srcOrd="1" destOrd="0" presId="urn:microsoft.com/office/officeart/2005/8/layout/orgChart1"/>
    <dgm:cxn modelId="{E8A1FEA1-1114-4FAD-B750-A1AC1E9FD5EE}" type="presParOf" srcId="{9143186D-FCC4-4A9B-9636-74A83BBF1E26}" destId="{3AD2E418-374B-4382-BE80-4D356A715DBF}" srcOrd="0" destOrd="0" presId="urn:microsoft.com/office/officeart/2005/8/layout/orgChart1"/>
    <dgm:cxn modelId="{AB83C092-9299-46D5-B796-1374B633AD78}" type="presParOf" srcId="{3AD2E418-374B-4382-BE80-4D356A715DBF}" destId="{3105C1D4-CDDE-47AD-8A21-03F1F1DEED1D}" srcOrd="0" destOrd="0" presId="urn:microsoft.com/office/officeart/2005/8/layout/orgChart1"/>
    <dgm:cxn modelId="{266DFC6F-93D6-47E4-9B8B-D658E8C83165}" type="presParOf" srcId="{3105C1D4-CDDE-47AD-8A21-03F1F1DEED1D}" destId="{6CB8838C-30A5-4A38-9C95-99B1CDE52502}" srcOrd="0" destOrd="0" presId="urn:microsoft.com/office/officeart/2005/8/layout/orgChart1"/>
    <dgm:cxn modelId="{2C478C95-D321-4AD4-B91F-F55E5E67D6D3}" type="presParOf" srcId="{3105C1D4-CDDE-47AD-8A21-03F1F1DEED1D}" destId="{127EF047-47E1-432F-8CCD-407749A6A5EC}" srcOrd="1" destOrd="0" presId="urn:microsoft.com/office/officeart/2005/8/layout/orgChart1"/>
    <dgm:cxn modelId="{EFC4C5D0-EA83-4066-A0B3-FA5F7F77D2E7}" type="presParOf" srcId="{3AD2E418-374B-4382-BE80-4D356A715DBF}" destId="{A83450FA-0492-40A4-8D4B-B2C48AD551C9}" srcOrd="1" destOrd="0" presId="urn:microsoft.com/office/officeart/2005/8/layout/orgChart1"/>
    <dgm:cxn modelId="{532A71A2-475F-4A31-BF81-7FFF0C07D358}" type="presParOf" srcId="{A83450FA-0492-40A4-8D4B-B2C48AD551C9}" destId="{AF07A52C-E667-4747-8F16-43B96AA57C63}" srcOrd="0" destOrd="0" presId="urn:microsoft.com/office/officeart/2005/8/layout/orgChart1"/>
    <dgm:cxn modelId="{5654410E-ECF7-451A-9D9F-AD735004F0A5}" type="presParOf" srcId="{A83450FA-0492-40A4-8D4B-B2C48AD551C9}" destId="{177F9EEF-66AB-4ABC-9B1F-148AB55BB36F}" srcOrd="1" destOrd="0" presId="urn:microsoft.com/office/officeart/2005/8/layout/orgChart1"/>
    <dgm:cxn modelId="{072B064D-FAE3-4B4B-85D4-56C1B8A0D7DB}" type="presParOf" srcId="{177F9EEF-66AB-4ABC-9B1F-148AB55BB36F}" destId="{6C4EE376-C299-4F1E-BB27-FB30A39F6DB9}" srcOrd="0" destOrd="0" presId="urn:microsoft.com/office/officeart/2005/8/layout/orgChart1"/>
    <dgm:cxn modelId="{BF1C1135-16D2-445C-8ED3-954D955A9FFF}" type="presParOf" srcId="{6C4EE376-C299-4F1E-BB27-FB30A39F6DB9}" destId="{213041A0-BAA0-4D11-9375-FABB2DC7BD9D}" srcOrd="0" destOrd="0" presId="urn:microsoft.com/office/officeart/2005/8/layout/orgChart1"/>
    <dgm:cxn modelId="{59A6D127-C17B-472C-9844-FD9477597C9D}" type="presParOf" srcId="{6C4EE376-C299-4F1E-BB27-FB30A39F6DB9}" destId="{22BE2BDE-4B34-4D27-B8A7-FFBA4455A422}" srcOrd="1" destOrd="0" presId="urn:microsoft.com/office/officeart/2005/8/layout/orgChart1"/>
    <dgm:cxn modelId="{B81F72BF-F317-43C6-8BF4-84B8FE249157}" type="presParOf" srcId="{177F9EEF-66AB-4ABC-9B1F-148AB55BB36F}" destId="{198B8293-A243-446D-B10E-0E52C0349C36}" srcOrd="1" destOrd="0" presId="urn:microsoft.com/office/officeart/2005/8/layout/orgChart1"/>
    <dgm:cxn modelId="{B0AD81A4-63F7-49AB-8E8C-F381F978B2C8}" type="presParOf" srcId="{177F9EEF-66AB-4ABC-9B1F-148AB55BB36F}" destId="{0DA57183-A668-4CDC-952E-5B9C6004D4C4}" srcOrd="2" destOrd="0" presId="urn:microsoft.com/office/officeart/2005/8/layout/orgChart1"/>
    <dgm:cxn modelId="{C9F08EDB-5FC5-4C64-A236-D0EF18987FAE}" type="presParOf" srcId="{A83450FA-0492-40A4-8D4B-B2C48AD551C9}" destId="{696000D5-7863-4CB8-B9EC-ACD275743197}" srcOrd="2" destOrd="0" presId="urn:microsoft.com/office/officeart/2005/8/layout/orgChart1"/>
    <dgm:cxn modelId="{E1676D04-6078-439D-BB71-718B05E21531}" type="presParOf" srcId="{A83450FA-0492-40A4-8D4B-B2C48AD551C9}" destId="{A071CC6B-7566-4774-99CD-F1AE6D0D5859}" srcOrd="3" destOrd="0" presId="urn:microsoft.com/office/officeart/2005/8/layout/orgChart1"/>
    <dgm:cxn modelId="{86F6486D-51E1-409E-87A5-0993792D6180}" type="presParOf" srcId="{A071CC6B-7566-4774-99CD-F1AE6D0D5859}" destId="{FD02A694-132A-477B-8979-CDEAE90BF76F}" srcOrd="0" destOrd="0" presId="urn:microsoft.com/office/officeart/2005/8/layout/orgChart1"/>
    <dgm:cxn modelId="{3B081A22-2108-42CF-90A7-2B4BD104753E}" type="presParOf" srcId="{FD02A694-132A-477B-8979-CDEAE90BF76F}" destId="{714A7101-1586-45C9-A8AC-BA366DA2472A}" srcOrd="0" destOrd="0" presId="urn:microsoft.com/office/officeart/2005/8/layout/orgChart1"/>
    <dgm:cxn modelId="{FE482DBE-D3C4-4682-A38A-D707AA3A4A11}" type="presParOf" srcId="{FD02A694-132A-477B-8979-CDEAE90BF76F}" destId="{7F90956D-8E04-4C93-A213-557E7086C674}" srcOrd="1" destOrd="0" presId="urn:microsoft.com/office/officeart/2005/8/layout/orgChart1"/>
    <dgm:cxn modelId="{D0007062-80B3-4B26-85CF-DD43F1652F2C}" type="presParOf" srcId="{A071CC6B-7566-4774-99CD-F1AE6D0D5859}" destId="{55140C04-7D48-4042-A753-2E6A8C332FD3}" srcOrd="1" destOrd="0" presId="urn:microsoft.com/office/officeart/2005/8/layout/orgChart1"/>
    <dgm:cxn modelId="{5F793F7C-1343-4338-9E71-BF1A07E6101D}" type="presParOf" srcId="{A071CC6B-7566-4774-99CD-F1AE6D0D5859}" destId="{B961C251-B487-4EF0-971F-684FBD5AE481}" srcOrd="2" destOrd="0" presId="urn:microsoft.com/office/officeart/2005/8/layout/orgChart1"/>
    <dgm:cxn modelId="{54C88946-2D99-45E7-A34A-39FA3E324D9A}" type="presParOf" srcId="{A83450FA-0492-40A4-8D4B-B2C48AD551C9}" destId="{1EA61FD6-B08B-4259-A6F1-A006382EDD19}" srcOrd="4" destOrd="0" presId="urn:microsoft.com/office/officeart/2005/8/layout/orgChart1"/>
    <dgm:cxn modelId="{66CAA91E-B53D-435B-A416-16B17E13FB2B}" type="presParOf" srcId="{A83450FA-0492-40A4-8D4B-B2C48AD551C9}" destId="{E89E7D4A-57B2-49C8-A3CB-B74DF9DFC9D7}" srcOrd="5" destOrd="0" presId="urn:microsoft.com/office/officeart/2005/8/layout/orgChart1"/>
    <dgm:cxn modelId="{5596B974-2831-48E0-85FC-FE037E52346A}" type="presParOf" srcId="{E89E7D4A-57B2-49C8-A3CB-B74DF9DFC9D7}" destId="{EB6C6A74-EFDB-4B97-8908-6BF505380B72}" srcOrd="0" destOrd="0" presId="urn:microsoft.com/office/officeart/2005/8/layout/orgChart1"/>
    <dgm:cxn modelId="{8C26B9A1-BA83-462B-9CE6-2A61341880F4}" type="presParOf" srcId="{EB6C6A74-EFDB-4B97-8908-6BF505380B72}" destId="{FBF9EA08-1314-43E4-A80A-C7FE90B82D23}" srcOrd="0" destOrd="0" presId="urn:microsoft.com/office/officeart/2005/8/layout/orgChart1"/>
    <dgm:cxn modelId="{BF641206-8192-48FD-83E9-BF8384503A36}" type="presParOf" srcId="{EB6C6A74-EFDB-4B97-8908-6BF505380B72}" destId="{734E85B1-CF69-4238-BBB1-E3D5BC36AE21}" srcOrd="1" destOrd="0" presId="urn:microsoft.com/office/officeart/2005/8/layout/orgChart1"/>
    <dgm:cxn modelId="{9DB5BD7A-F250-45F1-8ABB-0B1BA4650207}" type="presParOf" srcId="{E89E7D4A-57B2-49C8-A3CB-B74DF9DFC9D7}" destId="{5380C2BD-CF48-4383-A077-5E3D6293540E}" srcOrd="1" destOrd="0" presId="urn:microsoft.com/office/officeart/2005/8/layout/orgChart1"/>
    <dgm:cxn modelId="{516D611A-4A57-47F8-9388-9B10948F1A4A}" type="presParOf" srcId="{E89E7D4A-57B2-49C8-A3CB-B74DF9DFC9D7}" destId="{B4A0EDB6-2DB5-4118-A3D7-8A8195616557}" srcOrd="2" destOrd="0" presId="urn:microsoft.com/office/officeart/2005/8/layout/orgChart1"/>
    <dgm:cxn modelId="{EE6E03E5-FC8D-4D95-AD92-8F8928911ED8}" type="presParOf" srcId="{3AD2E418-374B-4382-BE80-4D356A715DBF}" destId="{5A22746E-A628-4460-B46F-E0681AADBE4D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570C5C56-CD7B-40A9-AD02-8DA3B40C4D4C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C67C3F2C-837E-48AA-9BB4-F3F6C6718337}">
      <dgm:prSet phldrT="[Text]" custT="1"/>
      <dgm:spPr>
        <a:solidFill>
          <a:schemeClr val="bg2"/>
        </a:solidFill>
      </dgm:spPr>
      <dgm:t>
        <a:bodyPr/>
        <a:lstStyle/>
        <a:p>
          <a:r>
            <a:rPr lang="en-US" sz="900">
              <a:solidFill>
                <a:sysClr val="windowText" lastClr="000000"/>
              </a:solidFill>
            </a:rPr>
            <a:t>PREANESTHETICS</a:t>
          </a:r>
        </a:p>
      </dgm:t>
    </dgm:pt>
    <dgm:pt modelId="{65DC238F-B782-44EE-89E8-4DED1F533857}" type="parTrans" cxnId="{8B919F3C-3C0C-4B7F-AA0C-105E9BC3C7A6}">
      <dgm:prSet/>
      <dgm:spPr/>
      <dgm:t>
        <a:bodyPr/>
        <a:lstStyle/>
        <a:p>
          <a:endParaRPr lang="en-US">
            <a:solidFill>
              <a:sysClr val="windowText" lastClr="000000"/>
            </a:solidFill>
          </a:endParaRPr>
        </a:p>
      </dgm:t>
    </dgm:pt>
    <dgm:pt modelId="{D4228497-DEF3-41A7-B351-E87307D2567C}" type="sibTrans" cxnId="{8B919F3C-3C0C-4B7F-AA0C-105E9BC3C7A6}">
      <dgm:prSet/>
      <dgm:spPr/>
      <dgm:t>
        <a:bodyPr/>
        <a:lstStyle/>
        <a:p>
          <a:endParaRPr lang="en-US">
            <a:solidFill>
              <a:sysClr val="windowText" lastClr="000000"/>
            </a:solidFill>
          </a:endParaRPr>
        </a:p>
      </dgm:t>
    </dgm:pt>
    <dgm:pt modelId="{87590524-DDEB-4FE3-BC65-2ACE69D266D8}">
      <dgm:prSet phldrT="[Text]" custT="1"/>
      <dgm:spPr>
        <a:solidFill>
          <a:schemeClr val="bg2"/>
        </a:solidFill>
      </dgm:spPr>
      <dgm:t>
        <a:bodyPr/>
        <a:lstStyle/>
        <a:p>
          <a:r>
            <a:rPr lang="en-US" sz="900">
              <a:solidFill>
                <a:sysClr val="windowText" lastClr="000000"/>
              </a:solidFill>
            </a:rPr>
            <a:t>ANTICHOLINERGICS </a:t>
          </a:r>
        </a:p>
      </dgm:t>
    </dgm:pt>
    <dgm:pt modelId="{710FBB93-DECB-4BD8-A09B-6CF177EBB3BD}" type="parTrans" cxnId="{4FA0471A-3138-4B2C-B178-759A592478F1}">
      <dgm:prSet/>
      <dgm:spPr>
        <a:solidFill>
          <a:schemeClr val="bg2"/>
        </a:solidFill>
      </dgm:spPr>
      <dgm:t>
        <a:bodyPr/>
        <a:lstStyle/>
        <a:p>
          <a:endParaRPr lang="en-US" sz="900">
            <a:solidFill>
              <a:sysClr val="windowText" lastClr="000000"/>
            </a:solidFill>
          </a:endParaRPr>
        </a:p>
      </dgm:t>
    </dgm:pt>
    <dgm:pt modelId="{4297EE96-7DC5-4E14-A8B9-566C71A614D8}" type="sibTrans" cxnId="{4FA0471A-3138-4B2C-B178-759A592478F1}">
      <dgm:prSet/>
      <dgm:spPr/>
      <dgm:t>
        <a:bodyPr/>
        <a:lstStyle/>
        <a:p>
          <a:endParaRPr lang="en-US">
            <a:solidFill>
              <a:sysClr val="windowText" lastClr="000000"/>
            </a:solidFill>
          </a:endParaRPr>
        </a:p>
      </dgm:t>
    </dgm:pt>
    <dgm:pt modelId="{97C700C0-0EE9-4860-9BAC-DBDE1858B2C2}">
      <dgm:prSet phldrT="[Text]" custT="1"/>
      <dgm:spPr>
        <a:solidFill>
          <a:schemeClr val="bg2"/>
        </a:solidFill>
      </dgm:spPr>
      <dgm:t>
        <a:bodyPr/>
        <a:lstStyle/>
        <a:p>
          <a:r>
            <a:rPr lang="en-US" sz="900">
              <a:solidFill>
                <a:sysClr val="windowText" lastClr="000000"/>
              </a:solidFill>
            </a:rPr>
            <a:t>TRANQUILIZERS  SEDATIVES</a:t>
          </a:r>
        </a:p>
      </dgm:t>
    </dgm:pt>
    <dgm:pt modelId="{925069DE-0571-459A-95BE-7424F004C0CD}" type="parTrans" cxnId="{61A1ED2C-F7FE-4095-A8EC-2AD4C93AC36B}">
      <dgm:prSet/>
      <dgm:spPr>
        <a:solidFill>
          <a:schemeClr val="bg2"/>
        </a:solidFill>
      </dgm:spPr>
      <dgm:t>
        <a:bodyPr/>
        <a:lstStyle/>
        <a:p>
          <a:endParaRPr lang="en-US" sz="900">
            <a:solidFill>
              <a:sysClr val="windowText" lastClr="000000"/>
            </a:solidFill>
          </a:endParaRPr>
        </a:p>
      </dgm:t>
    </dgm:pt>
    <dgm:pt modelId="{4384B674-B2DB-4C05-A067-550D822301D7}" type="sibTrans" cxnId="{61A1ED2C-F7FE-4095-A8EC-2AD4C93AC36B}">
      <dgm:prSet/>
      <dgm:spPr/>
      <dgm:t>
        <a:bodyPr/>
        <a:lstStyle/>
        <a:p>
          <a:endParaRPr lang="en-US">
            <a:solidFill>
              <a:sysClr val="windowText" lastClr="000000"/>
            </a:solidFill>
          </a:endParaRPr>
        </a:p>
      </dgm:t>
    </dgm:pt>
    <dgm:pt modelId="{98725A54-D328-45E8-ACAE-E8B0816D8C09}">
      <dgm:prSet phldrT="[Text]" custT="1"/>
      <dgm:spPr>
        <a:solidFill>
          <a:schemeClr val="bg2"/>
        </a:solidFill>
      </dgm:spPr>
      <dgm:t>
        <a:bodyPr/>
        <a:lstStyle/>
        <a:p>
          <a:pPr>
            <a:buNone/>
          </a:pPr>
          <a:r>
            <a:rPr lang="en-US" sz="900">
              <a:solidFill>
                <a:sysClr val="windowText" lastClr="000000"/>
              </a:solidFill>
            </a:rPr>
            <a:t>OPIOIDS</a:t>
          </a:r>
        </a:p>
        <a:p>
          <a:pPr>
            <a:buNone/>
          </a:pPr>
          <a:endParaRPr lang="en-US" sz="900">
            <a:solidFill>
              <a:sysClr val="windowText" lastClr="000000"/>
            </a:solidFill>
          </a:endParaRPr>
        </a:p>
      </dgm:t>
    </dgm:pt>
    <dgm:pt modelId="{4D1437CC-2E4F-45F7-AF0E-6DF584FFF64A}" type="parTrans" cxnId="{5DC71FC5-7F0B-45D8-A470-152783E25E88}">
      <dgm:prSet/>
      <dgm:spPr>
        <a:solidFill>
          <a:schemeClr val="bg2"/>
        </a:solidFill>
      </dgm:spPr>
      <dgm:t>
        <a:bodyPr/>
        <a:lstStyle/>
        <a:p>
          <a:endParaRPr lang="en-US" sz="900">
            <a:solidFill>
              <a:sysClr val="windowText" lastClr="000000"/>
            </a:solidFill>
          </a:endParaRPr>
        </a:p>
      </dgm:t>
    </dgm:pt>
    <dgm:pt modelId="{F06A8BDF-51E0-4091-A131-DC416D6DCC49}" type="sibTrans" cxnId="{5DC71FC5-7F0B-45D8-A470-152783E25E88}">
      <dgm:prSet/>
      <dgm:spPr/>
      <dgm:t>
        <a:bodyPr/>
        <a:lstStyle/>
        <a:p>
          <a:endParaRPr lang="en-US">
            <a:solidFill>
              <a:sysClr val="windowText" lastClr="000000"/>
            </a:solidFill>
          </a:endParaRPr>
        </a:p>
      </dgm:t>
    </dgm:pt>
    <dgm:pt modelId="{428E02A5-FF86-427F-AD13-722D1FAD8987}">
      <dgm:prSet custT="1"/>
      <dgm:spPr>
        <a:solidFill>
          <a:schemeClr val="bg2"/>
        </a:solidFill>
      </dgm:spPr>
      <dgm:t>
        <a:bodyPr/>
        <a:lstStyle/>
        <a:p>
          <a:r>
            <a:rPr lang="en-US" sz="900">
              <a:solidFill>
                <a:sysClr val="windowText" lastClr="000000"/>
              </a:solidFill>
            </a:rPr>
            <a:t>Phenothiazines</a:t>
          </a:r>
          <a:endParaRPr lang="en-US" sz="900"/>
        </a:p>
      </dgm:t>
    </dgm:pt>
    <dgm:pt modelId="{DD61104F-3146-4617-AF59-B36B9E27DD3C}" type="parTrans" cxnId="{A889C289-280D-4FA9-9A03-6D73AC2E30F2}">
      <dgm:prSet/>
      <dgm:spPr/>
      <dgm:t>
        <a:bodyPr/>
        <a:lstStyle/>
        <a:p>
          <a:endParaRPr lang="en-US" sz="900"/>
        </a:p>
      </dgm:t>
    </dgm:pt>
    <dgm:pt modelId="{2B0D2464-3D24-480B-9C2E-46181D485007}" type="sibTrans" cxnId="{A889C289-280D-4FA9-9A03-6D73AC2E30F2}">
      <dgm:prSet/>
      <dgm:spPr/>
      <dgm:t>
        <a:bodyPr/>
        <a:lstStyle/>
        <a:p>
          <a:endParaRPr lang="en-US"/>
        </a:p>
      </dgm:t>
    </dgm:pt>
    <dgm:pt modelId="{3872227D-210D-4D76-89EC-7778047A86D7}">
      <dgm:prSet custT="1"/>
      <dgm:spPr>
        <a:solidFill>
          <a:schemeClr val="bg2"/>
        </a:solidFill>
      </dgm:spPr>
      <dgm:t>
        <a:bodyPr/>
        <a:lstStyle/>
        <a:p>
          <a:r>
            <a:rPr lang="en-US" sz="900">
              <a:solidFill>
                <a:sysClr val="windowText" lastClr="000000"/>
              </a:solidFill>
            </a:rPr>
            <a:t>Alpha2-adrenoreceptor agonists</a:t>
          </a:r>
          <a:endParaRPr lang="en-US" sz="900"/>
        </a:p>
      </dgm:t>
    </dgm:pt>
    <dgm:pt modelId="{093456E7-6C59-4288-935F-06971973D678}" type="parTrans" cxnId="{0D03A441-F672-48D3-B5B7-52B4C2B40324}">
      <dgm:prSet/>
      <dgm:spPr/>
      <dgm:t>
        <a:bodyPr/>
        <a:lstStyle/>
        <a:p>
          <a:endParaRPr lang="en-US" sz="900"/>
        </a:p>
      </dgm:t>
    </dgm:pt>
    <dgm:pt modelId="{2B379686-77B2-45F9-A5A3-F9147AAD0DE5}" type="sibTrans" cxnId="{0D03A441-F672-48D3-B5B7-52B4C2B40324}">
      <dgm:prSet/>
      <dgm:spPr/>
      <dgm:t>
        <a:bodyPr/>
        <a:lstStyle/>
        <a:p>
          <a:endParaRPr lang="en-US"/>
        </a:p>
      </dgm:t>
    </dgm:pt>
    <dgm:pt modelId="{8CD60A97-5C9D-4A7E-B349-8BEDCD6E291C}">
      <dgm:prSet custT="1"/>
      <dgm:spPr>
        <a:solidFill>
          <a:schemeClr val="bg2"/>
        </a:solidFill>
      </dgm:spPr>
      <dgm:t>
        <a:bodyPr/>
        <a:lstStyle/>
        <a:p>
          <a:r>
            <a:rPr lang="en-US" sz="900">
              <a:solidFill>
                <a:sysClr val="windowText" lastClr="000000"/>
              </a:solidFill>
            </a:rPr>
            <a:t>Benzodiazepines</a:t>
          </a:r>
          <a:endParaRPr lang="en-US" sz="900"/>
        </a:p>
      </dgm:t>
    </dgm:pt>
    <dgm:pt modelId="{F382AE8B-B340-455C-B710-519BDC9384C6}" type="parTrans" cxnId="{6CE2435D-55C3-4038-88FF-BF6D0B46D117}">
      <dgm:prSet/>
      <dgm:spPr/>
      <dgm:t>
        <a:bodyPr/>
        <a:lstStyle/>
        <a:p>
          <a:endParaRPr lang="en-US" sz="900"/>
        </a:p>
      </dgm:t>
    </dgm:pt>
    <dgm:pt modelId="{2F18985B-C564-4004-8457-B024773351EC}" type="sibTrans" cxnId="{6CE2435D-55C3-4038-88FF-BF6D0B46D117}">
      <dgm:prSet/>
      <dgm:spPr/>
      <dgm:t>
        <a:bodyPr/>
        <a:lstStyle/>
        <a:p>
          <a:endParaRPr lang="en-US"/>
        </a:p>
      </dgm:t>
    </dgm:pt>
    <dgm:pt modelId="{9143186D-FCC4-4A9B-9636-74A83BBF1E26}" type="pres">
      <dgm:prSet presAssocID="{570C5C56-CD7B-40A9-AD02-8DA3B40C4D4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AD2E418-374B-4382-BE80-4D356A715DBF}" type="pres">
      <dgm:prSet presAssocID="{C67C3F2C-837E-48AA-9BB4-F3F6C6718337}" presName="hierRoot1" presStyleCnt="0">
        <dgm:presLayoutVars>
          <dgm:hierBranch val="init"/>
        </dgm:presLayoutVars>
      </dgm:prSet>
      <dgm:spPr/>
    </dgm:pt>
    <dgm:pt modelId="{3105C1D4-CDDE-47AD-8A21-03F1F1DEED1D}" type="pres">
      <dgm:prSet presAssocID="{C67C3F2C-837E-48AA-9BB4-F3F6C6718337}" presName="rootComposite1" presStyleCnt="0"/>
      <dgm:spPr/>
    </dgm:pt>
    <dgm:pt modelId="{6CB8838C-30A5-4A38-9C95-99B1CDE52502}" type="pres">
      <dgm:prSet presAssocID="{C67C3F2C-837E-48AA-9BB4-F3F6C6718337}" presName="rootText1" presStyleLbl="node0" presStyleIdx="0" presStyleCnt="1" custScaleX="151287">
        <dgm:presLayoutVars>
          <dgm:chPref val="3"/>
        </dgm:presLayoutVars>
      </dgm:prSet>
      <dgm:spPr/>
    </dgm:pt>
    <dgm:pt modelId="{127EF047-47E1-432F-8CCD-407749A6A5EC}" type="pres">
      <dgm:prSet presAssocID="{C67C3F2C-837E-48AA-9BB4-F3F6C6718337}" presName="rootConnector1" presStyleLbl="node1" presStyleIdx="0" presStyleCnt="0"/>
      <dgm:spPr/>
    </dgm:pt>
    <dgm:pt modelId="{A83450FA-0492-40A4-8D4B-B2C48AD551C9}" type="pres">
      <dgm:prSet presAssocID="{C67C3F2C-837E-48AA-9BB4-F3F6C6718337}" presName="hierChild2" presStyleCnt="0"/>
      <dgm:spPr/>
    </dgm:pt>
    <dgm:pt modelId="{AF07A52C-E667-4747-8F16-43B96AA57C63}" type="pres">
      <dgm:prSet presAssocID="{710FBB93-DECB-4BD8-A09B-6CF177EBB3BD}" presName="Name37" presStyleLbl="parChTrans1D2" presStyleIdx="0" presStyleCnt="3"/>
      <dgm:spPr/>
    </dgm:pt>
    <dgm:pt modelId="{177F9EEF-66AB-4ABC-9B1F-148AB55BB36F}" type="pres">
      <dgm:prSet presAssocID="{87590524-DDEB-4FE3-BC65-2ACE69D266D8}" presName="hierRoot2" presStyleCnt="0">
        <dgm:presLayoutVars>
          <dgm:hierBranch val="init"/>
        </dgm:presLayoutVars>
      </dgm:prSet>
      <dgm:spPr/>
    </dgm:pt>
    <dgm:pt modelId="{6C4EE376-C299-4F1E-BB27-FB30A39F6DB9}" type="pres">
      <dgm:prSet presAssocID="{87590524-DDEB-4FE3-BC65-2ACE69D266D8}" presName="rootComposite" presStyleCnt="0"/>
      <dgm:spPr/>
    </dgm:pt>
    <dgm:pt modelId="{213041A0-BAA0-4D11-9375-FABB2DC7BD9D}" type="pres">
      <dgm:prSet presAssocID="{87590524-DDEB-4FE3-BC65-2ACE69D266D8}" presName="rootText" presStyleLbl="node2" presStyleIdx="0" presStyleCnt="3" custScaleX="154678">
        <dgm:presLayoutVars>
          <dgm:chPref val="3"/>
        </dgm:presLayoutVars>
      </dgm:prSet>
      <dgm:spPr/>
    </dgm:pt>
    <dgm:pt modelId="{22BE2BDE-4B34-4D27-B8A7-FFBA4455A422}" type="pres">
      <dgm:prSet presAssocID="{87590524-DDEB-4FE3-BC65-2ACE69D266D8}" presName="rootConnector" presStyleLbl="node2" presStyleIdx="0" presStyleCnt="3"/>
      <dgm:spPr/>
    </dgm:pt>
    <dgm:pt modelId="{198B8293-A243-446D-B10E-0E52C0349C36}" type="pres">
      <dgm:prSet presAssocID="{87590524-DDEB-4FE3-BC65-2ACE69D266D8}" presName="hierChild4" presStyleCnt="0"/>
      <dgm:spPr/>
    </dgm:pt>
    <dgm:pt modelId="{0DA57183-A668-4CDC-952E-5B9C6004D4C4}" type="pres">
      <dgm:prSet presAssocID="{87590524-DDEB-4FE3-BC65-2ACE69D266D8}" presName="hierChild5" presStyleCnt="0"/>
      <dgm:spPr/>
    </dgm:pt>
    <dgm:pt modelId="{696000D5-7863-4CB8-B9EC-ACD275743197}" type="pres">
      <dgm:prSet presAssocID="{925069DE-0571-459A-95BE-7424F004C0CD}" presName="Name37" presStyleLbl="parChTrans1D2" presStyleIdx="1" presStyleCnt="3"/>
      <dgm:spPr/>
    </dgm:pt>
    <dgm:pt modelId="{A071CC6B-7566-4774-99CD-F1AE6D0D5859}" type="pres">
      <dgm:prSet presAssocID="{97C700C0-0EE9-4860-9BAC-DBDE1858B2C2}" presName="hierRoot2" presStyleCnt="0">
        <dgm:presLayoutVars>
          <dgm:hierBranch val="init"/>
        </dgm:presLayoutVars>
      </dgm:prSet>
      <dgm:spPr/>
    </dgm:pt>
    <dgm:pt modelId="{FD02A694-132A-477B-8979-CDEAE90BF76F}" type="pres">
      <dgm:prSet presAssocID="{97C700C0-0EE9-4860-9BAC-DBDE1858B2C2}" presName="rootComposite" presStyleCnt="0"/>
      <dgm:spPr/>
    </dgm:pt>
    <dgm:pt modelId="{714A7101-1586-45C9-A8AC-BA366DA2472A}" type="pres">
      <dgm:prSet presAssocID="{97C700C0-0EE9-4860-9BAC-DBDE1858B2C2}" presName="rootText" presStyleLbl="node2" presStyleIdx="1" presStyleCnt="3" custScaleX="116268">
        <dgm:presLayoutVars>
          <dgm:chPref val="3"/>
        </dgm:presLayoutVars>
      </dgm:prSet>
      <dgm:spPr/>
    </dgm:pt>
    <dgm:pt modelId="{7F90956D-8E04-4C93-A213-557E7086C674}" type="pres">
      <dgm:prSet presAssocID="{97C700C0-0EE9-4860-9BAC-DBDE1858B2C2}" presName="rootConnector" presStyleLbl="node2" presStyleIdx="1" presStyleCnt="3"/>
      <dgm:spPr/>
    </dgm:pt>
    <dgm:pt modelId="{55140C04-7D48-4042-A753-2E6A8C332FD3}" type="pres">
      <dgm:prSet presAssocID="{97C700C0-0EE9-4860-9BAC-DBDE1858B2C2}" presName="hierChild4" presStyleCnt="0"/>
      <dgm:spPr/>
    </dgm:pt>
    <dgm:pt modelId="{2B82F3AA-5442-4DAD-A469-AD053E594392}" type="pres">
      <dgm:prSet presAssocID="{DD61104F-3146-4617-AF59-B36B9E27DD3C}" presName="Name37" presStyleLbl="parChTrans1D3" presStyleIdx="0" presStyleCnt="3"/>
      <dgm:spPr/>
    </dgm:pt>
    <dgm:pt modelId="{7624ACB1-E125-40B7-B6FE-AEF21F3D2BA2}" type="pres">
      <dgm:prSet presAssocID="{428E02A5-FF86-427F-AD13-722D1FAD8987}" presName="hierRoot2" presStyleCnt="0">
        <dgm:presLayoutVars>
          <dgm:hierBranch val="init"/>
        </dgm:presLayoutVars>
      </dgm:prSet>
      <dgm:spPr/>
    </dgm:pt>
    <dgm:pt modelId="{CCBC4678-32CD-4CA9-8433-3A6BE22717AB}" type="pres">
      <dgm:prSet presAssocID="{428E02A5-FF86-427F-AD13-722D1FAD8987}" presName="rootComposite" presStyleCnt="0"/>
      <dgm:spPr/>
    </dgm:pt>
    <dgm:pt modelId="{9C930E1C-76EE-4F8F-9F62-26AFE58D021F}" type="pres">
      <dgm:prSet presAssocID="{428E02A5-FF86-427F-AD13-722D1FAD8987}" presName="rootText" presStyleLbl="node3" presStyleIdx="0" presStyleCnt="3" custScaleX="122753">
        <dgm:presLayoutVars>
          <dgm:chPref val="3"/>
        </dgm:presLayoutVars>
      </dgm:prSet>
      <dgm:spPr/>
    </dgm:pt>
    <dgm:pt modelId="{6FC1CF06-66A0-4E47-92FF-3032D54DB1DC}" type="pres">
      <dgm:prSet presAssocID="{428E02A5-FF86-427F-AD13-722D1FAD8987}" presName="rootConnector" presStyleLbl="node3" presStyleIdx="0" presStyleCnt="3"/>
      <dgm:spPr/>
    </dgm:pt>
    <dgm:pt modelId="{F65FC45F-F179-4F48-A811-531DD4631FAD}" type="pres">
      <dgm:prSet presAssocID="{428E02A5-FF86-427F-AD13-722D1FAD8987}" presName="hierChild4" presStyleCnt="0"/>
      <dgm:spPr/>
    </dgm:pt>
    <dgm:pt modelId="{19900E94-A478-4F2C-906C-D7FCE97E058C}" type="pres">
      <dgm:prSet presAssocID="{428E02A5-FF86-427F-AD13-722D1FAD8987}" presName="hierChild5" presStyleCnt="0"/>
      <dgm:spPr/>
    </dgm:pt>
    <dgm:pt modelId="{A4FB356C-CDE4-4D0A-B088-EBAA492F7D36}" type="pres">
      <dgm:prSet presAssocID="{F382AE8B-B340-455C-B710-519BDC9384C6}" presName="Name37" presStyleLbl="parChTrans1D3" presStyleIdx="1" presStyleCnt="3"/>
      <dgm:spPr/>
    </dgm:pt>
    <dgm:pt modelId="{72802672-3310-48A5-9B70-93D11DAA8C28}" type="pres">
      <dgm:prSet presAssocID="{8CD60A97-5C9D-4A7E-B349-8BEDCD6E291C}" presName="hierRoot2" presStyleCnt="0">
        <dgm:presLayoutVars>
          <dgm:hierBranch val="init"/>
        </dgm:presLayoutVars>
      </dgm:prSet>
      <dgm:spPr/>
    </dgm:pt>
    <dgm:pt modelId="{047D829E-DAD8-446C-BEDF-3DB4D1116FA3}" type="pres">
      <dgm:prSet presAssocID="{8CD60A97-5C9D-4A7E-B349-8BEDCD6E291C}" presName="rootComposite" presStyleCnt="0"/>
      <dgm:spPr/>
    </dgm:pt>
    <dgm:pt modelId="{56B71803-3E86-49F7-9ACB-73A39E3B3F91}" type="pres">
      <dgm:prSet presAssocID="{8CD60A97-5C9D-4A7E-B349-8BEDCD6E291C}" presName="rootText" presStyleLbl="node3" presStyleIdx="1" presStyleCnt="3" custScaleX="122753">
        <dgm:presLayoutVars>
          <dgm:chPref val="3"/>
        </dgm:presLayoutVars>
      </dgm:prSet>
      <dgm:spPr/>
    </dgm:pt>
    <dgm:pt modelId="{F5B57687-D36D-495F-9037-1D8FBB2738BD}" type="pres">
      <dgm:prSet presAssocID="{8CD60A97-5C9D-4A7E-B349-8BEDCD6E291C}" presName="rootConnector" presStyleLbl="node3" presStyleIdx="1" presStyleCnt="3"/>
      <dgm:spPr/>
    </dgm:pt>
    <dgm:pt modelId="{719E9CEF-8969-4987-BE2C-0B831E501A1C}" type="pres">
      <dgm:prSet presAssocID="{8CD60A97-5C9D-4A7E-B349-8BEDCD6E291C}" presName="hierChild4" presStyleCnt="0"/>
      <dgm:spPr/>
    </dgm:pt>
    <dgm:pt modelId="{26026320-4449-46E5-BC3B-1874C02778AC}" type="pres">
      <dgm:prSet presAssocID="{8CD60A97-5C9D-4A7E-B349-8BEDCD6E291C}" presName="hierChild5" presStyleCnt="0"/>
      <dgm:spPr/>
    </dgm:pt>
    <dgm:pt modelId="{069EC1A9-4F72-4808-ADDF-211AF508C46A}" type="pres">
      <dgm:prSet presAssocID="{093456E7-6C59-4288-935F-06971973D678}" presName="Name37" presStyleLbl="parChTrans1D3" presStyleIdx="2" presStyleCnt="3"/>
      <dgm:spPr/>
    </dgm:pt>
    <dgm:pt modelId="{25284986-7380-450D-AC9A-AF06BC65F05F}" type="pres">
      <dgm:prSet presAssocID="{3872227D-210D-4D76-89EC-7778047A86D7}" presName="hierRoot2" presStyleCnt="0">
        <dgm:presLayoutVars>
          <dgm:hierBranch val="init"/>
        </dgm:presLayoutVars>
      </dgm:prSet>
      <dgm:spPr/>
    </dgm:pt>
    <dgm:pt modelId="{5E718397-7002-43CC-B47D-031E91B76B3D}" type="pres">
      <dgm:prSet presAssocID="{3872227D-210D-4D76-89EC-7778047A86D7}" presName="rootComposite" presStyleCnt="0"/>
      <dgm:spPr/>
    </dgm:pt>
    <dgm:pt modelId="{B1457B9C-74D3-4088-9CE7-4798B253250B}" type="pres">
      <dgm:prSet presAssocID="{3872227D-210D-4D76-89EC-7778047A86D7}" presName="rootText" presStyleLbl="node3" presStyleIdx="2" presStyleCnt="3" custScaleX="122753">
        <dgm:presLayoutVars>
          <dgm:chPref val="3"/>
        </dgm:presLayoutVars>
      </dgm:prSet>
      <dgm:spPr/>
    </dgm:pt>
    <dgm:pt modelId="{E3C1E58B-3D1A-4ECE-9C55-73FDD9E9DB7E}" type="pres">
      <dgm:prSet presAssocID="{3872227D-210D-4D76-89EC-7778047A86D7}" presName="rootConnector" presStyleLbl="node3" presStyleIdx="2" presStyleCnt="3"/>
      <dgm:spPr/>
    </dgm:pt>
    <dgm:pt modelId="{24F12B04-35E3-4537-8190-6A301DD81169}" type="pres">
      <dgm:prSet presAssocID="{3872227D-210D-4D76-89EC-7778047A86D7}" presName="hierChild4" presStyleCnt="0"/>
      <dgm:spPr/>
    </dgm:pt>
    <dgm:pt modelId="{DFD12521-8174-4752-A20B-81AE904D6775}" type="pres">
      <dgm:prSet presAssocID="{3872227D-210D-4D76-89EC-7778047A86D7}" presName="hierChild5" presStyleCnt="0"/>
      <dgm:spPr/>
    </dgm:pt>
    <dgm:pt modelId="{B961C251-B487-4EF0-971F-684FBD5AE481}" type="pres">
      <dgm:prSet presAssocID="{97C700C0-0EE9-4860-9BAC-DBDE1858B2C2}" presName="hierChild5" presStyleCnt="0"/>
      <dgm:spPr/>
    </dgm:pt>
    <dgm:pt modelId="{1EA61FD6-B08B-4259-A6F1-A006382EDD19}" type="pres">
      <dgm:prSet presAssocID="{4D1437CC-2E4F-45F7-AF0E-6DF584FFF64A}" presName="Name37" presStyleLbl="parChTrans1D2" presStyleIdx="2" presStyleCnt="3"/>
      <dgm:spPr/>
    </dgm:pt>
    <dgm:pt modelId="{E89E7D4A-57B2-49C8-A3CB-B74DF9DFC9D7}" type="pres">
      <dgm:prSet presAssocID="{98725A54-D328-45E8-ACAE-E8B0816D8C09}" presName="hierRoot2" presStyleCnt="0">
        <dgm:presLayoutVars>
          <dgm:hierBranch val="init"/>
        </dgm:presLayoutVars>
      </dgm:prSet>
      <dgm:spPr/>
    </dgm:pt>
    <dgm:pt modelId="{EB6C6A74-EFDB-4B97-8908-6BF505380B72}" type="pres">
      <dgm:prSet presAssocID="{98725A54-D328-45E8-ACAE-E8B0816D8C09}" presName="rootComposite" presStyleCnt="0"/>
      <dgm:spPr/>
    </dgm:pt>
    <dgm:pt modelId="{FBF9EA08-1314-43E4-A80A-C7FE90B82D23}" type="pres">
      <dgm:prSet presAssocID="{98725A54-D328-45E8-ACAE-E8B0816D8C09}" presName="rootText" presStyleLbl="node2" presStyleIdx="2" presStyleCnt="3" custScaleX="92777" custScaleY="100130">
        <dgm:presLayoutVars>
          <dgm:chPref val="3"/>
        </dgm:presLayoutVars>
      </dgm:prSet>
      <dgm:spPr/>
    </dgm:pt>
    <dgm:pt modelId="{734E85B1-CF69-4238-BBB1-E3D5BC36AE21}" type="pres">
      <dgm:prSet presAssocID="{98725A54-D328-45E8-ACAE-E8B0816D8C09}" presName="rootConnector" presStyleLbl="node2" presStyleIdx="2" presStyleCnt="3"/>
      <dgm:spPr/>
    </dgm:pt>
    <dgm:pt modelId="{5380C2BD-CF48-4383-A077-5E3D6293540E}" type="pres">
      <dgm:prSet presAssocID="{98725A54-D328-45E8-ACAE-E8B0816D8C09}" presName="hierChild4" presStyleCnt="0"/>
      <dgm:spPr/>
    </dgm:pt>
    <dgm:pt modelId="{B4A0EDB6-2DB5-4118-A3D7-8A8195616557}" type="pres">
      <dgm:prSet presAssocID="{98725A54-D328-45E8-ACAE-E8B0816D8C09}" presName="hierChild5" presStyleCnt="0"/>
      <dgm:spPr/>
    </dgm:pt>
    <dgm:pt modelId="{5A22746E-A628-4460-B46F-E0681AADBE4D}" type="pres">
      <dgm:prSet presAssocID="{C67C3F2C-837E-48AA-9BB4-F3F6C6718337}" presName="hierChild3" presStyleCnt="0"/>
      <dgm:spPr/>
    </dgm:pt>
  </dgm:ptLst>
  <dgm:cxnLst>
    <dgm:cxn modelId="{0BDB0C03-6F39-4CBF-8C8A-8E09E8212C9F}" type="presOf" srcId="{8CD60A97-5C9D-4A7E-B349-8BEDCD6E291C}" destId="{F5B57687-D36D-495F-9037-1D8FBB2738BD}" srcOrd="1" destOrd="0" presId="urn:microsoft.com/office/officeart/2005/8/layout/orgChart1"/>
    <dgm:cxn modelId="{032B950D-0AA7-447F-8185-DB2F10895C9F}" type="presOf" srcId="{C67C3F2C-837E-48AA-9BB4-F3F6C6718337}" destId="{127EF047-47E1-432F-8CCD-407749A6A5EC}" srcOrd="1" destOrd="0" presId="urn:microsoft.com/office/officeart/2005/8/layout/orgChart1"/>
    <dgm:cxn modelId="{4FA0471A-3138-4B2C-B178-759A592478F1}" srcId="{C67C3F2C-837E-48AA-9BB4-F3F6C6718337}" destId="{87590524-DDEB-4FE3-BC65-2ACE69D266D8}" srcOrd="0" destOrd="0" parTransId="{710FBB93-DECB-4BD8-A09B-6CF177EBB3BD}" sibTransId="{4297EE96-7DC5-4E14-A8B9-566C71A614D8}"/>
    <dgm:cxn modelId="{46EBBE28-FD31-4073-B0C3-1336D1FC821A}" type="presOf" srcId="{3872227D-210D-4D76-89EC-7778047A86D7}" destId="{E3C1E58B-3D1A-4ECE-9C55-73FDD9E9DB7E}" srcOrd="1" destOrd="0" presId="urn:microsoft.com/office/officeart/2005/8/layout/orgChart1"/>
    <dgm:cxn modelId="{61A1ED2C-F7FE-4095-A8EC-2AD4C93AC36B}" srcId="{C67C3F2C-837E-48AA-9BB4-F3F6C6718337}" destId="{97C700C0-0EE9-4860-9BAC-DBDE1858B2C2}" srcOrd="1" destOrd="0" parTransId="{925069DE-0571-459A-95BE-7424F004C0CD}" sibTransId="{4384B674-B2DB-4C05-A067-550D822301D7}"/>
    <dgm:cxn modelId="{65860932-8EC2-48C8-A93F-3882CFC6EFA7}" type="presOf" srcId="{925069DE-0571-459A-95BE-7424F004C0CD}" destId="{696000D5-7863-4CB8-B9EC-ACD275743197}" srcOrd="0" destOrd="0" presId="urn:microsoft.com/office/officeart/2005/8/layout/orgChart1"/>
    <dgm:cxn modelId="{6C6F7334-B11A-45A0-9EB0-558B917D9880}" type="presOf" srcId="{97C700C0-0EE9-4860-9BAC-DBDE1858B2C2}" destId="{7F90956D-8E04-4C93-A213-557E7086C674}" srcOrd="1" destOrd="0" presId="urn:microsoft.com/office/officeart/2005/8/layout/orgChart1"/>
    <dgm:cxn modelId="{8B919F3C-3C0C-4B7F-AA0C-105E9BC3C7A6}" srcId="{570C5C56-CD7B-40A9-AD02-8DA3B40C4D4C}" destId="{C67C3F2C-837E-48AA-9BB4-F3F6C6718337}" srcOrd="0" destOrd="0" parTransId="{65DC238F-B782-44EE-89E8-4DED1F533857}" sibTransId="{D4228497-DEF3-41A7-B351-E87307D2567C}"/>
    <dgm:cxn modelId="{AED5F33C-47F4-47DD-BE59-8230AA257DEC}" type="presOf" srcId="{570C5C56-CD7B-40A9-AD02-8DA3B40C4D4C}" destId="{9143186D-FCC4-4A9B-9636-74A83BBF1E26}" srcOrd="0" destOrd="0" presId="urn:microsoft.com/office/officeart/2005/8/layout/orgChart1"/>
    <dgm:cxn modelId="{25359F3D-E8A7-4EB6-8542-168B32B82F6D}" type="presOf" srcId="{428E02A5-FF86-427F-AD13-722D1FAD8987}" destId="{6FC1CF06-66A0-4E47-92FF-3032D54DB1DC}" srcOrd="1" destOrd="0" presId="urn:microsoft.com/office/officeart/2005/8/layout/orgChart1"/>
    <dgm:cxn modelId="{6CE2435D-55C3-4038-88FF-BF6D0B46D117}" srcId="{97C700C0-0EE9-4860-9BAC-DBDE1858B2C2}" destId="{8CD60A97-5C9D-4A7E-B349-8BEDCD6E291C}" srcOrd="1" destOrd="0" parTransId="{F382AE8B-B340-455C-B710-519BDC9384C6}" sibTransId="{2F18985B-C564-4004-8457-B024773351EC}"/>
    <dgm:cxn modelId="{0D03A441-F672-48D3-B5B7-52B4C2B40324}" srcId="{97C700C0-0EE9-4860-9BAC-DBDE1858B2C2}" destId="{3872227D-210D-4D76-89EC-7778047A86D7}" srcOrd="2" destOrd="0" parTransId="{093456E7-6C59-4288-935F-06971973D678}" sibTransId="{2B379686-77B2-45F9-A5A3-F9147AAD0DE5}"/>
    <dgm:cxn modelId="{29389F62-7925-4B92-906A-3F7A7600A94E}" type="presOf" srcId="{710FBB93-DECB-4BD8-A09B-6CF177EBB3BD}" destId="{AF07A52C-E667-4747-8F16-43B96AA57C63}" srcOrd="0" destOrd="0" presId="urn:microsoft.com/office/officeart/2005/8/layout/orgChart1"/>
    <dgm:cxn modelId="{F0C73672-BE65-4B24-8406-BD11C8A807B1}" type="presOf" srcId="{8CD60A97-5C9D-4A7E-B349-8BEDCD6E291C}" destId="{56B71803-3E86-49F7-9ACB-73A39E3B3F91}" srcOrd="0" destOrd="0" presId="urn:microsoft.com/office/officeart/2005/8/layout/orgChart1"/>
    <dgm:cxn modelId="{F703F05A-AD29-46F4-92B6-4B697CB9D3DC}" type="presOf" srcId="{093456E7-6C59-4288-935F-06971973D678}" destId="{069EC1A9-4F72-4808-ADDF-211AF508C46A}" srcOrd="0" destOrd="0" presId="urn:microsoft.com/office/officeart/2005/8/layout/orgChart1"/>
    <dgm:cxn modelId="{A889C289-280D-4FA9-9A03-6D73AC2E30F2}" srcId="{97C700C0-0EE9-4860-9BAC-DBDE1858B2C2}" destId="{428E02A5-FF86-427F-AD13-722D1FAD8987}" srcOrd="0" destOrd="0" parTransId="{DD61104F-3146-4617-AF59-B36B9E27DD3C}" sibTransId="{2B0D2464-3D24-480B-9C2E-46181D485007}"/>
    <dgm:cxn modelId="{2C2D0C8A-7C3A-4FD8-A66D-ED23CD570E50}" type="presOf" srcId="{DD61104F-3146-4617-AF59-B36B9E27DD3C}" destId="{2B82F3AA-5442-4DAD-A469-AD053E594392}" srcOrd="0" destOrd="0" presId="urn:microsoft.com/office/officeart/2005/8/layout/orgChart1"/>
    <dgm:cxn modelId="{BD7575C0-5DBE-4BF6-9835-9F5AC4A3F45E}" type="presOf" srcId="{3872227D-210D-4D76-89EC-7778047A86D7}" destId="{B1457B9C-74D3-4088-9CE7-4798B253250B}" srcOrd="0" destOrd="0" presId="urn:microsoft.com/office/officeart/2005/8/layout/orgChart1"/>
    <dgm:cxn modelId="{5DC71FC5-7F0B-45D8-A470-152783E25E88}" srcId="{C67C3F2C-837E-48AA-9BB4-F3F6C6718337}" destId="{98725A54-D328-45E8-ACAE-E8B0816D8C09}" srcOrd="2" destOrd="0" parTransId="{4D1437CC-2E4F-45F7-AF0E-6DF584FFF64A}" sibTransId="{F06A8BDF-51E0-4091-A131-DC416D6DCC49}"/>
    <dgm:cxn modelId="{F2F427D8-AD58-48F7-AAF0-67FD4E60A529}" type="presOf" srcId="{F382AE8B-B340-455C-B710-519BDC9384C6}" destId="{A4FB356C-CDE4-4D0A-B088-EBAA492F7D36}" srcOrd="0" destOrd="0" presId="urn:microsoft.com/office/officeart/2005/8/layout/orgChart1"/>
    <dgm:cxn modelId="{860537DB-BEFB-4BA5-BF96-7F179AA8D278}" type="presOf" srcId="{87590524-DDEB-4FE3-BC65-2ACE69D266D8}" destId="{213041A0-BAA0-4D11-9375-FABB2DC7BD9D}" srcOrd="0" destOrd="0" presId="urn:microsoft.com/office/officeart/2005/8/layout/orgChart1"/>
    <dgm:cxn modelId="{554587DC-3E93-4322-BCC6-9521ADB9C288}" type="presOf" srcId="{428E02A5-FF86-427F-AD13-722D1FAD8987}" destId="{9C930E1C-76EE-4F8F-9F62-26AFE58D021F}" srcOrd="0" destOrd="0" presId="urn:microsoft.com/office/officeart/2005/8/layout/orgChart1"/>
    <dgm:cxn modelId="{0DF37CE7-DA7F-414E-8C4E-8BA1D28C89B3}" type="presOf" srcId="{C67C3F2C-837E-48AA-9BB4-F3F6C6718337}" destId="{6CB8838C-30A5-4A38-9C95-99B1CDE52502}" srcOrd="0" destOrd="0" presId="urn:microsoft.com/office/officeart/2005/8/layout/orgChart1"/>
    <dgm:cxn modelId="{71BFB5E8-AF0B-4E05-97D0-93D538E9F8C1}" type="presOf" srcId="{4D1437CC-2E4F-45F7-AF0E-6DF584FFF64A}" destId="{1EA61FD6-B08B-4259-A6F1-A006382EDD19}" srcOrd="0" destOrd="0" presId="urn:microsoft.com/office/officeart/2005/8/layout/orgChart1"/>
    <dgm:cxn modelId="{F496E9EA-27E7-40A5-ABAD-ED5A80FE62DC}" type="presOf" srcId="{97C700C0-0EE9-4860-9BAC-DBDE1858B2C2}" destId="{714A7101-1586-45C9-A8AC-BA366DA2472A}" srcOrd="0" destOrd="0" presId="urn:microsoft.com/office/officeart/2005/8/layout/orgChart1"/>
    <dgm:cxn modelId="{1A6CD0F3-DC65-4DAC-ADE5-109DBA2CDB9D}" type="presOf" srcId="{98725A54-D328-45E8-ACAE-E8B0816D8C09}" destId="{FBF9EA08-1314-43E4-A80A-C7FE90B82D23}" srcOrd="0" destOrd="0" presId="urn:microsoft.com/office/officeart/2005/8/layout/orgChart1"/>
    <dgm:cxn modelId="{0228B0F4-6EA4-4B6D-B43F-82344998A77C}" type="presOf" srcId="{87590524-DDEB-4FE3-BC65-2ACE69D266D8}" destId="{22BE2BDE-4B34-4D27-B8A7-FFBA4455A422}" srcOrd="1" destOrd="0" presId="urn:microsoft.com/office/officeart/2005/8/layout/orgChart1"/>
    <dgm:cxn modelId="{E463E7F8-E4EC-46F5-9048-4D2F6ACBE829}" type="presOf" srcId="{98725A54-D328-45E8-ACAE-E8B0816D8C09}" destId="{734E85B1-CF69-4238-BBB1-E3D5BC36AE21}" srcOrd="1" destOrd="0" presId="urn:microsoft.com/office/officeart/2005/8/layout/orgChart1"/>
    <dgm:cxn modelId="{E8A1FEA1-1114-4FAD-B750-A1AC1E9FD5EE}" type="presParOf" srcId="{9143186D-FCC4-4A9B-9636-74A83BBF1E26}" destId="{3AD2E418-374B-4382-BE80-4D356A715DBF}" srcOrd="0" destOrd="0" presId="urn:microsoft.com/office/officeart/2005/8/layout/orgChart1"/>
    <dgm:cxn modelId="{AB83C092-9299-46D5-B796-1374B633AD78}" type="presParOf" srcId="{3AD2E418-374B-4382-BE80-4D356A715DBF}" destId="{3105C1D4-CDDE-47AD-8A21-03F1F1DEED1D}" srcOrd="0" destOrd="0" presId="urn:microsoft.com/office/officeart/2005/8/layout/orgChart1"/>
    <dgm:cxn modelId="{266DFC6F-93D6-47E4-9B8B-D658E8C83165}" type="presParOf" srcId="{3105C1D4-CDDE-47AD-8A21-03F1F1DEED1D}" destId="{6CB8838C-30A5-4A38-9C95-99B1CDE52502}" srcOrd="0" destOrd="0" presId="urn:microsoft.com/office/officeart/2005/8/layout/orgChart1"/>
    <dgm:cxn modelId="{2C478C95-D321-4AD4-B91F-F55E5E67D6D3}" type="presParOf" srcId="{3105C1D4-CDDE-47AD-8A21-03F1F1DEED1D}" destId="{127EF047-47E1-432F-8CCD-407749A6A5EC}" srcOrd="1" destOrd="0" presId="urn:microsoft.com/office/officeart/2005/8/layout/orgChart1"/>
    <dgm:cxn modelId="{EFC4C5D0-EA83-4066-A0B3-FA5F7F77D2E7}" type="presParOf" srcId="{3AD2E418-374B-4382-BE80-4D356A715DBF}" destId="{A83450FA-0492-40A4-8D4B-B2C48AD551C9}" srcOrd="1" destOrd="0" presId="urn:microsoft.com/office/officeart/2005/8/layout/orgChart1"/>
    <dgm:cxn modelId="{532A71A2-475F-4A31-BF81-7FFF0C07D358}" type="presParOf" srcId="{A83450FA-0492-40A4-8D4B-B2C48AD551C9}" destId="{AF07A52C-E667-4747-8F16-43B96AA57C63}" srcOrd="0" destOrd="0" presId="urn:microsoft.com/office/officeart/2005/8/layout/orgChart1"/>
    <dgm:cxn modelId="{5654410E-ECF7-451A-9D9F-AD735004F0A5}" type="presParOf" srcId="{A83450FA-0492-40A4-8D4B-B2C48AD551C9}" destId="{177F9EEF-66AB-4ABC-9B1F-148AB55BB36F}" srcOrd="1" destOrd="0" presId="urn:microsoft.com/office/officeart/2005/8/layout/orgChart1"/>
    <dgm:cxn modelId="{072B064D-FAE3-4B4B-85D4-56C1B8A0D7DB}" type="presParOf" srcId="{177F9EEF-66AB-4ABC-9B1F-148AB55BB36F}" destId="{6C4EE376-C299-4F1E-BB27-FB30A39F6DB9}" srcOrd="0" destOrd="0" presId="urn:microsoft.com/office/officeart/2005/8/layout/orgChart1"/>
    <dgm:cxn modelId="{BF1C1135-16D2-445C-8ED3-954D955A9FFF}" type="presParOf" srcId="{6C4EE376-C299-4F1E-BB27-FB30A39F6DB9}" destId="{213041A0-BAA0-4D11-9375-FABB2DC7BD9D}" srcOrd="0" destOrd="0" presId="urn:microsoft.com/office/officeart/2005/8/layout/orgChart1"/>
    <dgm:cxn modelId="{59A6D127-C17B-472C-9844-FD9477597C9D}" type="presParOf" srcId="{6C4EE376-C299-4F1E-BB27-FB30A39F6DB9}" destId="{22BE2BDE-4B34-4D27-B8A7-FFBA4455A422}" srcOrd="1" destOrd="0" presId="urn:microsoft.com/office/officeart/2005/8/layout/orgChart1"/>
    <dgm:cxn modelId="{B81F72BF-F317-43C6-8BF4-84B8FE249157}" type="presParOf" srcId="{177F9EEF-66AB-4ABC-9B1F-148AB55BB36F}" destId="{198B8293-A243-446D-B10E-0E52C0349C36}" srcOrd="1" destOrd="0" presId="urn:microsoft.com/office/officeart/2005/8/layout/orgChart1"/>
    <dgm:cxn modelId="{B0AD81A4-63F7-49AB-8E8C-F381F978B2C8}" type="presParOf" srcId="{177F9EEF-66AB-4ABC-9B1F-148AB55BB36F}" destId="{0DA57183-A668-4CDC-952E-5B9C6004D4C4}" srcOrd="2" destOrd="0" presId="urn:microsoft.com/office/officeart/2005/8/layout/orgChart1"/>
    <dgm:cxn modelId="{C9F08EDB-5FC5-4C64-A236-D0EF18987FAE}" type="presParOf" srcId="{A83450FA-0492-40A4-8D4B-B2C48AD551C9}" destId="{696000D5-7863-4CB8-B9EC-ACD275743197}" srcOrd="2" destOrd="0" presId="urn:microsoft.com/office/officeart/2005/8/layout/orgChart1"/>
    <dgm:cxn modelId="{E1676D04-6078-439D-BB71-718B05E21531}" type="presParOf" srcId="{A83450FA-0492-40A4-8D4B-B2C48AD551C9}" destId="{A071CC6B-7566-4774-99CD-F1AE6D0D5859}" srcOrd="3" destOrd="0" presId="urn:microsoft.com/office/officeart/2005/8/layout/orgChart1"/>
    <dgm:cxn modelId="{86F6486D-51E1-409E-87A5-0993792D6180}" type="presParOf" srcId="{A071CC6B-7566-4774-99CD-F1AE6D0D5859}" destId="{FD02A694-132A-477B-8979-CDEAE90BF76F}" srcOrd="0" destOrd="0" presId="urn:microsoft.com/office/officeart/2005/8/layout/orgChart1"/>
    <dgm:cxn modelId="{3B081A22-2108-42CF-90A7-2B4BD104753E}" type="presParOf" srcId="{FD02A694-132A-477B-8979-CDEAE90BF76F}" destId="{714A7101-1586-45C9-A8AC-BA366DA2472A}" srcOrd="0" destOrd="0" presId="urn:microsoft.com/office/officeart/2005/8/layout/orgChart1"/>
    <dgm:cxn modelId="{FE482DBE-D3C4-4682-A38A-D707AA3A4A11}" type="presParOf" srcId="{FD02A694-132A-477B-8979-CDEAE90BF76F}" destId="{7F90956D-8E04-4C93-A213-557E7086C674}" srcOrd="1" destOrd="0" presId="urn:microsoft.com/office/officeart/2005/8/layout/orgChart1"/>
    <dgm:cxn modelId="{D0007062-80B3-4B26-85CF-DD43F1652F2C}" type="presParOf" srcId="{A071CC6B-7566-4774-99CD-F1AE6D0D5859}" destId="{55140C04-7D48-4042-A753-2E6A8C332FD3}" srcOrd="1" destOrd="0" presId="urn:microsoft.com/office/officeart/2005/8/layout/orgChart1"/>
    <dgm:cxn modelId="{D2C5D07C-CFD6-4CA0-BF14-C0FE26B6E2DA}" type="presParOf" srcId="{55140C04-7D48-4042-A753-2E6A8C332FD3}" destId="{2B82F3AA-5442-4DAD-A469-AD053E594392}" srcOrd="0" destOrd="0" presId="urn:microsoft.com/office/officeart/2005/8/layout/orgChart1"/>
    <dgm:cxn modelId="{D4A39894-6FCA-4D86-91D0-28E6CA9F6CF2}" type="presParOf" srcId="{55140C04-7D48-4042-A753-2E6A8C332FD3}" destId="{7624ACB1-E125-40B7-B6FE-AEF21F3D2BA2}" srcOrd="1" destOrd="0" presId="urn:microsoft.com/office/officeart/2005/8/layout/orgChart1"/>
    <dgm:cxn modelId="{11513D60-E09B-4C9B-97D8-1F68E57F6BB1}" type="presParOf" srcId="{7624ACB1-E125-40B7-B6FE-AEF21F3D2BA2}" destId="{CCBC4678-32CD-4CA9-8433-3A6BE22717AB}" srcOrd="0" destOrd="0" presId="urn:microsoft.com/office/officeart/2005/8/layout/orgChart1"/>
    <dgm:cxn modelId="{277B0F58-7C83-40CE-BD49-00FCE9A68C36}" type="presParOf" srcId="{CCBC4678-32CD-4CA9-8433-3A6BE22717AB}" destId="{9C930E1C-76EE-4F8F-9F62-26AFE58D021F}" srcOrd="0" destOrd="0" presId="urn:microsoft.com/office/officeart/2005/8/layout/orgChart1"/>
    <dgm:cxn modelId="{EEB8B478-711A-4203-B1CB-CB83EDA235D6}" type="presParOf" srcId="{CCBC4678-32CD-4CA9-8433-3A6BE22717AB}" destId="{6FC1CF06-66A0-4E47-92FF-3032D54DB1DC}" srcOrd="1" destOrd="0" presId="urn:microsoft.com/office/officeart/2005/8/layout/orgChart1"/>
    <dgm:cxn modelId="{B500FC0C-86E3-4844-AF3E-7DF6EC7677DB}" type="presParOf" srcId="{7624ACB1-E125-40B7-B6FE-AEF21F3D2BA2}" destId="{F65FC45F-F179-4F48-A811-531DD4631FAD}" srcOrd="1" destOrd="0" presId="urn:microsoft.com/office/officeart/2005/8/layout/orgChart1"/>
    <dgm:cxn modelId="{52A993AB-215D-4DFE-A3A5-9CDECFFB3750}" type="presParOf" srcId="{7624ACB1-E125-40B7-B6FE-AEF21F3D2BA2}" destId="{19900E94-A478-4F2C-906C-D7FCE97E058C}" srcOrd="2" destOrd="0" presId="urn:microsoft.com/office/officeart/2005/8/layout/orgChart1"/>
    <dgm:cxn modelId="{04E12BF2-C49E-4ACE-B69C-380D3ADBAC2C}" type="presParOf" srcId="{55140C04-7D48-4042-A753-2E6A8C332FD3}" destId="{A4FB356C-CDE4-4D0A-B088-EBAA492F7D36}" srcOrd="2" destOrd="0" presId="urn:microsoft.com/office/officeart/2005/8/layout/orgChart1"/>
    <dgm:cxn modelId="{F21D4D93-F964-4A06-B6AC-273F82A60383}" type="presParOf" srcId="{55140C04-7D48-4042-A753-2E6A8C332FD3}" destId="{72802672-3310-48A5-9B70-93D11DAA8C28}" srcOrd="3" destOrd="0" presId="urn:microsoft.com/office/officeart/2005/8/layout/orgChart1"/>
    <dgm:cxn modelId="{C772A265-5391-4BEC-AD8B-9492F2C332E9}" type="presParOf" srcId="{72802672-3310-48A5-9B70-93D11DAA8C28}" destId="{047D829E-DAD8-446C-BEDF-3DB4D1116FA3}" srcOrd="0" destOrd="0" presId="urn:microsoft.com/office/officeart/2005/8/layout/orgChart1"/>
    <dgm:cxn modelId="{3D502862-D2D1-4979-9F7C-9A1D39AE8689}" type="presParOf" srcId="{047D829E-DAD8-446C-BEDF-3DB4D1116FA3}" destId="{56B71803-3E86-49F7-9ACB-73A39E3B3F91}" srcOrd="0" destOrd="0" presId="urn:microsoft.com/office/officeart/2005/8/layout/orgChart1"/>
    <dgm:cxn modelId="{DFD91B45-A9CF-45C7-A4BE-8BF620D6D197}" type="presParOf" srcId="{047D829E-DAD8-446C-BEDF-3DB4D1116FA3}" destId="{F5B57687-D36D-495F-9037-1D8FBB2738BD}" srcOrd="1" destOrd="0" presId="urn:microsoft.com/office/officeart/2005/8/layout/orgChart1"/>
    <dgm:cxn modelId="{EDB74BAC-4E29-4352-9906-CFC92CACE87F}" type="presParOf" srcId="{72802672-3310-48A5-9B70-93D11DAA8C28}" destId="{719E9CEF-8969-4987-BE2C-0B831E501A1C}" srcOrd="1" destOrd="0" presId="urn:microsoft.com/office/officeart/2005/8/layout/orgChart1"/>
    <dgm:cxn modelId="{15F1C3EC-9BB0-44EF-A87F-135DA60658F2}" type="presParOf" srcId="{72802672-3310-48A5-9B70-93D11DAA8C28}" destId="{26026320-4449-46E5-BC3B-1874C02778AC}" srcOrd="2" destOrd="0" presId="urn:microsoft.com/office/officeart/2005/8/layout/orgChart1"/>
    <dgm:cxn modelId="{93D6AEFD-9BCF-4DAF-9049-59A28632EC34}" type="presParOf" srcId="{55140C04-7D48-4042-A753-2E6A8C332FD3}" destId="{069EC1A9-4F72-4808-ADDF-211AF508C46A}" srcOrd="4" destOrd="0" presId="urn:microsoft.com/office/officeart/2005/8/layout/orgChart1"/>
    <dgm:cxn modelId="{CE31862A-52BB-4958-B1A4-47B462E8F58C}" type="presParOf" srcId="{55140C04-7D48-4042-A753-2E6A8C332FD3}" destId="{25284986-7380-450D-AC9A-AF06BC65F05F}" srcOrd="5" destOrd="0" presId="urn:microsoft.com/office/officeart/2005/8/layout/orgChart1"/>
    <dgm:cxn modelId="{8D7E93F3-38A9-44BC-AC51-5FA8196D0CD3}" type="presParOf" srcId="{25284986-7380-450D-AC9A-AF06BC65F05F}" destId="{5E718397-7002-43CC-B47D-031E91B76B3D}" srcOrd="0" destOrd="0" presId="urn:microsoft.com/office/officeart/2005/8/layout/orgChart1"/>
    <dgm:cxn modelId="{E32665BB-F266-425E-92A5-94F4E8A3BF9E}" type="presParOf" srcId="{5E718397-7002-43CC-B47D-031E91B76B3D}" destId="{B1457B9C-74D3-4088-9CE7-4798B253250B}" srcOrd="0" destOrd="0" presId="urn:microsoft.com/office/officeart/2005/8/layout/orgChart1"/>
    <dgm:cxn modelId="{A03D900E-AFDF-434F-925D-5BBB689A1117}" type="presParOf" srcId="{5E718397-7002-43CC-B47D-031E91B76B3D}" destId="{E3C1E58B-3D1A-4ECE-9C55-73FDD9E9DB7E}" srcOrd="1" destOrd="0" presId="urn:microsoft.com/office/officeart/2005/8/layout/orgChart1"/>
    <dgm:cxn modelId="{DB99E834-79CA-4CAA-8500-6DA132A141DF}" type="presParOf" srcId="{25284986-7380-450D-AC9A-AF06BC65F05F}" destId="{24F12B04-35E3-4537-8190-6A301DD81169}" srcOrd="1" destOrd="0" presId="urn:microsoft.com/office/officeart/2005/8/layout/orgChart1"/>
    <dgm:cxn modelId="{428ED470-62D1-4632-9360-3F9A3281BA91}" type="presParOf" srcId="{25284986-7380-450D-AC9A-AF06BC65F05F}" destId="{DFD12521-8174-4752-A20B-81AE904D6775}" srcOrd="2" destOrd="0" presId="urn:microsoft.com/office/officeart/2005/8/layout/orgChart1"/>
    <dgm:cxn modelId="{5F793F7C-1343-4338-9E71-BF1A07E6101D}" type="presParOf" srcId="{A071CC6B-7566-4774-99CD-F1AE6D0D5859}" destId="{B961C251-B487-4EF0-971F-684FBD5AE481}" srcOrd="2" destOrd="0" presId="urn:microsoft.com/office/officeart/2005/8/layout/orgChart1"/>
    <dgm:cxn modelId="{54C88946-2D99-45E7-A34A-39FA3E324D9A}" type="presParOf" srcId="{A83450FA-0492-40A4-8D4B-B2C48AD551C9}" destId="{1EA61FD6-B08B-4259-A6F1-A006382EDD19}" srcOrd="4" destOrd="0" presId="urn:microsoft.com/office/officeart/2005/8/layout/orgChart1"/>
    <dgm:cxn modelId="{66CAA91E-B53D-435B-A416-16B17E13FB2B}" type="presParOf" srcId="{A83450FA-0492-40A4-8D4B-B2C48AD551C9}" destId="{E89E7D4A-57B2-49C8-A3CB-B74DF9DFC9D7}" srcOrd="5" destOrd="0" presId="urn:microsoft.com/office/officeart/2005/8/layout/orgChart1"/>
    <dgm:cxn modelId="{5596B974-2831-48E0-85FC-FE037E52346A}" type="presParOf" srcId="{E89E7D4A-57B2-49C8-A3CB-B74DF9DFC9D7}" destId="{EB6C6A74-EFDB-4B97-8908-6BF505380B72}" srcOrd="0" destOrd="0" presId="urn:microsoft.com/office/officeart/2005/8/layout/orgChart1"/>
    <dgm:cxn modelId="{8C26B9A1-BA83-462B-9CE6-2A61341880F4}" type="presParOf" srcId="{EB6C6A74-EFDB-4B97-8908-6BF505380B72}" destId="{FBF9EA08-1314-43E4-A80A-C7FE90B82D23}" srcOrd="0" destOrd="0" presId="urn:microsoft.com/office/officeart/2005/8/layout/orgChart1"/>
    <dgm:cxn modelId="{BF641206-8192-48FD-83E9-BF8384503A36}" type="presParOf" srcId="{EB6C6A74-EFDB-4B97-8908-6BF505380B72}" destId="{734E85B1-CF69-4238-BBB1-E3D5BC36AE21}" srcOrd="1" destOrd="0" presId="urn:microsoft.com/office/officeart/2005/8/layout/orgChart1"/>
    <dgm:cxn modelId="{9DB5BD7A-F250-45F1-8ABB-0B1BA4650207}" type="presParOf" srcId="{E89E7D4A-57B2-49C8-A3CB-B74DF9DFC9D7}" destId="{5380C2BD-CF48-4383-A077-5E3D6293540E}" srcOrd="1" destOrd="0" presId="urn:microsoft.com/office/officeart/2005/8/layout/orgChart1"/>
    <dgm:cxn modelId="{516D611A-4A57-47F8-9388-9B10948F1A4A}" type="presParOf" srcId="{E89E7D4A-57B2-49C8-A3CB-B74DF9DFC9D7}" destId="{B4A0EDB6-2DB5-4118-A3D7-8A8195616557}" srcOrd="2" destOrd="0" presId="urn:microsoft.com/office/officeart/2005/8/layout/orgChart1"/>
    <dgm:cxn modelId="{EE6E03E5-FC8D-4D95-AD92-8F8928911ED8}" type="presParOf" srcId="{3AD2E418-374B-4382-BE80-4D356A715DBF}" destId="{5A22746E-A628-4460-B46F-E0681AADBE4D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CB035958-9EA4-494E-BF84-97BA0FC3D1F3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016F63C1-BF61-4B54-96C3-0812AD067A3B}">
      <dgm:prSet phldrT="[Text]" custT="1"/>
      <dgm:spPr>
        <a:solidFill>
          <a:schemeClr val="bg2"/>
        </a:solidFill>
      </dgm:spPr>
      <dgm:t>
        <a:bodyPr/>
        <a:lstStyle/>
        <a:p>
          <a:pPr algn="ctr"/>
          <a:r>
            <a:rPr lang="en-US" sz="900">
              <a:solidFill>
                <a:sysClr val="windowText" lastClr="000000"/>
              </a:solidFill>
            </a:rPr>
            <a:t>INJECTABLE ANESTHETICS</a:t>
          </a:r>
        </a:p>
      </dgm:t>
    </dgm:pt>
    <dgm:pt modelId="{15BBC2B3-B7CE-479A-9150-C458C07750EA}" type="parTrans" cxnId="{13A09BBD-F4C7-4645-AB2C-5D8DDD18B436}">
      <dgm:prSet/>
      <dgm:spPr/>
      <dgm:t>
        <a:bodyPr/>
        <a:lstStyle/>
        <a:p>
          <a:pPr algn="ctr"/>
          <a:endParaRPr lang="en-US"/>
        </a:p>
      </dgm:t>
    </dgm:pt>
    <dgm:pt modelId="{A8F12ADC-600A-4588-9965-33C37548EA4E}" type="sibTrans" cxnId="{13A09BBD-F4C7-4645-AB2C-5D8DDD18B436}">
      <dgm:prSet/>
      <dgm:spPr/>
      <dgm:t>
        <a:bodyPr/>
        <a:lstStyle/>
        <a:p>
          <a:pPr algn="ctr"/>
          <a:endParaRPr lang="en-US"/>
        </a:p>
      </dgm:t>
    </dgm:pt>
    <dgm:pt modelId="{3C31AAD6-7AFD-445E-8479-3E21F015BFE5}">
      <dgm:prSet phldrT="[Text]" custT="1"/>
      <dgm:spPr>
        <a:solidFill>
          <a:schemeClr val="bg2"/>
        </a:solidFill>
      </dgm:spPr>
      <dgm:t>
        <a:bodyPr/>
        <a:lstStyle/>
        <a:p>
          <a:pPr algn="ctr"/>
          <a:r>
            <a:rPr lang="en-US" sz="900">
              <a:solidFill>
                <a:sysClr val="windowText" lastClr="000000"/>
              </a:solidFill>
            </a:rPr>
            <a:t>Propofol</a:t>
          </a:r>
        </a:p>
      </dgm:t>
    </dgm:pt>
    <dgm:pt modelId="{3B4223EE-B066-4D5D-9172-81CAB3DEBF10}" type="parTrans" cxnId="{C59CC523-F697-4BEB-86BF-B13D5F8C0EFB}">
      <dgm:prSet/>
      <dgm:spPr>
        <a:solidFill>
          <a:schemeClr val="bg2"/>
        </a:solidFill>
      </dgm:spPr>
      <dgm:t>
        <a:bodyPr/>
        <a:lstStyle/>
        <a:p>
          <a:pPr algn="ctr"/>
          <a:endParaRPr lang="en-US" sz="900">
            <a:solidFill>
              <a:sysClr val="windowText" lastClr="000000"/>
            </a:solidFill>
          </a:endParaRPr>
        </a:p>
      </dgm:t>
    </dgm:pt>
    <dgm:pt modelId="{5273154F-3A02-414D-A446-45DD09E11E6F}" type="sibTrans" cxnId="{C59CC523-F697-4BEB-86BF-B13D5F8C0EFB}">
      <dgm:prSet/>
      <dgm:spPr/>
      <dgm:t>
        <a:bodyPr/>
        <a:lstStyle/>
        <a:p>
          <a:pPr algn="ctr"/>
          <a:endParaRPr lang="en-US"/>
        </a:p>
      </dgm:t>
    </dgm:pt>
    <dgm:pt modelId="{B4FE2866-7240-4F65-B770-F6C0A2CB8C0F}">
      <dgm:prSet phldrT="[Text]" custT="1"/>
      <dgm:spPr>
        <a:solidFill>
          <a:schemeClr val="bg2"/>
        </a:solidFill>
      </dgm:spPr>
      <dgm:t>
        <a:bodyPr/>
        <a:lstStyle/>
        <a:p>
          <a:pPr algn="ctr"/>
          <a:r>
            <a:rPr lang="en-US" sz="900">
              <a:solidFill>
                <a:sysClr val="windowText" lastClr="000000"/>
              </a:solidFill>
            </a:rPr>
            <a:t>Etomidate</a:t>
          </a:r>
        </a:p>
      </dgm:t>
    </dgm:pt>
    <dgm:pt modelId="{8CCDB234-2DFE-43A5-B390-BFE5F35611BB}" type="parTrans" cxnId="{71552178-E5E4-4E8B-ACAF-F8649317A307}">
      <dgm:prSet/>
      <dgm:spPr>
        <a:solidFill>
          <a:schemeClr val="bg2"/>
        </a:solidFill>
      </dgm:spPr>
      <dgm:t>
        <a:bodyPr/>
        <a:lstStyle/>
        <a:p>
          <a:pPr algn="ctr"/>
          <a:endParaRPr lang="en-US" sz="900">
            <a:solidFill>
              <a:sysClr val="windowText" lastClr="000000"/>
            </a:solidFill>
          </a:endParaRPr>
        </a:p>
      </dgm:t>
    </dgm:pt>
    <dgm:pt modelId="{FD9E0AD0-9E7C-44E0-813B-3F5741A4454F}" type="sibTrans" cxnId="{71552178-E5E4-4E8B-ACAF-F8649317A307}">
      <dgm:prSet/>
      <dgm:spPr/>
      <dgm:t>
        <a:bodyPr/>
        <a:lstStyle/>
        <a:p>
          <a:pPr algn="ctr"/>
          <a:endParaRPr lang="en-US"/>
        </a:p>
      </dgm:t>
    </dgm:pt>
    <dgm:pt modelId="{F5459173-3EF5-4886-B395-88C75013BBC1}">
      <dgm:prSet phldrT="[Text]" custT="1"/>
      <dgm:spPr>
        <a:solidFill>
          <a:schemeClr val="bg2"/>
        </a:solidFill>
      </dgm:spPr>
      <dgm:t>
        <a:bodyPr/>
        <a:lstStyle/>
        <a:p>
          <a:pPr algn="ctr"/>
          <a:r>
            <a:rPr lang="en-US" sz="900">
              <a:solidFill>
                <a:sysClr val="windowText" lastClr="000000"/>
              </a:solidFill>
            </a:rPr>
            <a:t>Alfaxalone</a:t>
          </a:r>
        </a:p>
      </dgm:t>
    </dgm:pt>
    <dgm:pt modelId="{AF493772-AEF9-474B-A14C-B3027062F14D}" type="parTrans" cxnId="{E6EAE88A-38A4-446E-B514-0102988D5FF4}">
      <dgm:prSet/>
      <dgm:spPr>
        <a:solidFill>
          <a:schemeClr val="bg2"/>
        </a:solidFill>
      </dgm:spPr>
      <dgm:t>
        <a:bodyPr/>
        <a:lstStyle/>
        <a:p>
          <a:pPr algn="ctr"/>
          <a:endParaRPr lang="en-US" sz="900">
            <a:solidFill>
              <a:sysClr val="windowText" lastClr="000000"/>
            </a:solidFill>
          </a:endParaRPr>
        </a:p>
      </dgm:t>
    </dgm:pt>
    <dgm:pt modelId="{78771967-247E-424D-A010-7E5A0B47C209}" type="sibTrans" cxnId="{E6EAE88A-38A4-446E-B514-0102988D5FF4}">
      <dgm:prSet/>
      <dgm:spPr/>
      <dgm:t>
        <a:bodyPr/>
        <a:lstStyle/>
        <a:p>
          <a:pPr algn="ctr"/>
          <a:endParaRPr lang="en-US"/>
        </a:p>
      </dgm:t>
    </dgm:pt>
    <dgm:pt modelId="{871261DC-7F63-43CF-9104-080DF1874BE5}">
      <dgm:prSet custT="1"/>
      <dgm:spPr>
        <a:solidFill>
          <a:schemeClr val="bg2"/>
        </a:solidFill>
      </dgm:spPr>
      <dgm:t>
        <a:bodyPr/>
        <a:lstStyle/>
        <a:p>
          <a:pPr algn="ctr"/>
          <a:r>
            <a:rPr lang="en-US" sz="900">
              <a:solidFill>
                <a:sysClr val="windowText" lastClr="000000"/>
              </a:solidFill>
            </a:rPr>
            <a:t>Barbiturates</a:t>
          </a:r>
        </a:p>
      </dgm:t>
    </dgm:pt>
    <dgm:pt modelId="{90C9459D-4828-4C66-A3E7-062AA0396B6E}" type="parTrans" cxnId="{3BDFF718-1E65-4AEA-BE99-FB58CC18C9BD}">
      <dgm:prSet/>
      <dgm:spPr>
        <a:solidFill>
          <a:schemeClr val="bg2"/>
        </a:solidFill>
      </dgm:spPr>
      <dgm:t>
        <a:bodyPr/>
        <a:lstStyle/>
        <a:p>
          <a:pPr algn="ctr"/>
          <a:endParaRPr lang="en-US" sz="900">
            <a:solidFill>
              <a:sysClr val="windowText" lastClr="000000"/>
            </a:solidFill>
          </a:endParaRPr>
        </a:p>
      </dgm:t>
    </dgm:pt>
    <dgm:pt modelId="{8F9E94DD-CD87-4BE3-BB10-3D16F507A069}" type="sibTrans" cxnId="{3BDFF718-1E65-4AEA-BE99-FB58CC18C9BD}">
      <dgm:prSet/>
      <dgm:spPr/>
      <dgm:t>
        <a:bodyPr/>
        <a:lstStyle/>
        <a:p>
          <a:pPr algn="ctr"/>
          <a:endParaRPr lang="en-US"/>
        </a:p>
      </dgm:t>
    </dgm:pt>
    <dgm:pt modelId="{11A003B8-3DDE-465E-B2EC-97CA6439E706}" type="pres">
      <dgm:prSet presAssocID="{CB035958-9EA4-494E-BF84-97BA0FC3D1F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94BAF547-3D0D-4A02-896F-75811ACF99F6}" type="pres">
      <dgm:prSet presAssocID="{016F63C1-BF61-4B54-96C3-0812AD067A3B}" presName="hierRoot1" presStyleCnt="0">
        <dgm:presLayoutVars>
          <dgm:hierBranch val="init"/>
        </dgm:presLayoutVars>
      </dgm:prSet>
      <dgm:spPr/>
    </dgm:pt>
    <dgm:pt modelId="{218E85A3-8F48-4883-A575-D335F53C0DBB}" type="pres">
      <dgm:prSet presAssocID="{016F63C1-BF61-4B54-96C3-0812AD067A3B}" presName="rootComposite1" presStyleCnt="0"/>
      <dgm:spPr/>
    </dgm:pt>
    <dgm:pt modelId="{5695C515-713F-4A2A-988B-FD3B1FE3527B}" type="pres">
      <dgm:prSet presAssocID="{016F63C1-BF61-4B54-96C3-0812AD067A3B}" presName="rootText1" presStyleLbl="node0" presStyleIdx="0" presStyleCnt="1">
        <dgm:presLayoutVars>
          <dgm:chPref val="3"/>
        </dgm:presLayoutVars>
      </dgm:prSet>
      <dgm:spPr/>
    </dgm:pt>
    <dgm:pt modelId="{3480BD04-ABC3-494E-811C-CFD45819F44E}" type="pres">
      <dgm:prSet presAssocID="{016F63C1-BF61-4B54-96C3-0812AD067A3B}" presName="rootConnector1" presStyleLbl="node1" presStyleIdx="0" presStyleCnt="0"/>
      <dgm:spPr/>
    </dgm:pt>
    <dgm:pt modelId="{E70F74C9-944C-4004-9D98-6818FF3A7173}" type="pres">
      <dgm:prSet presAssocID="{016F63C1-BF61-4B54-96C3-0812AD067A3B}" presName="hierChild2" presStyleCnt="0"/>
      <dgm:spPr/>
    </dgm:pt>
    <dgm:pt modelId="{8E51082C-AE39-49A2-8D1C-2AF784A30FF3}" type="pres">
      <dgm:prSet presAssocID="{3B4223EE-B066-4D5D-9172-81CAB3DEBF10}" presName="Name37" presStyleLbl="parChTrans1D2" presStyleIdx="0" presStyleCnt="4"/>
      <dgm:spPr/>
    </dgm:pt>
    <dgm:pt modelId="{25D635C4-81C4-4FE3-B7D4-EBBE919EA25C}" type="pres">
      <dgm:prSet presAssocID="{3C31AAD6-7AFD-445E-8479-3E21F015BFE5}" presName="hierRoot2" presStyleCnt="0">
        <dgm:presLayoutVars>
          <dgm:hierBranch val="init"/>
        </dgm:presLayoutVars>
      </dgm:prSet>
      <dgm:spPr/>
    </dgm:pt>
    <dgm:pt modelId="{572A4C3E-1A3C-49D9-AA78-B7BA80C846ED}" type="pres">
      <dgm:prSet presAssocID="{3C31AAD6-7AFD-445E-8479-3E21F015BFE5}" presName="rootComposite" presStyleCnt="0"/>
      <dgm:spPr/>
    </dgm:pt>
    <dgm:pt modelId="{E33E576A-7AD5-489E-A896-F520A69032E2}" type="pres">
      <dgm:prSet presAssocID="{3C31AAD6-7AFD-445E-8479-3E21F015BFE5}" presName="rootText" presStyleLbl="node2" presStyleIdx="0" presStyleCnt="4">
        <dgm:presLayoutVars>
          <dgm:chPref val="3"/>
        </dgm:presLayoutVars>
      </dgm:prSet>
      <dgm:spPr/>
    </dgm:pt>
    <dgm:pt modelId="{892F3CB5-F71A-41D6-AD96-B31C7FFAA392}" type="pres">
      <dgm:prSet presAssocID="{3C31AAD6-7AFD-445E-8479-3E21F015BFE5}" presName="rootConnector" presStyleLbl="node2" presStyleIdx="0" presStyleCnt="4"/>
      <dgm:spPr/>
    </dgm:pt>
    <dgm:pt modelId="{E4AECC32-AD59-4792-A882-D0A91A67ACE3}" type="pres">
      <dgm:prSet presAssocID="{3C31AAD6-7AFD-445E-8479-3E21F015BFE5}" presName="hierChild4" presStyleCnt="0"/>
      <dgm:spPr/>
    </dgm:pt>
    <dgm:pt modelId="{5F0712AD-6598-4405-8F82-9531AE9797BD}" type="pres">
      <dgm:prSet presAssocID="{3C31AAD6-7AFD-445E-8479-3E21F015BFE5}" presName="hierChild5" presStyleCnt="0"/>
      <dgm:spPr/>
    </dgm:pt>
    <dgm:pt modelId="{6DFF92B0-78A6-46E7-BC91-F6CA09490FAC}" type="pres">
      <dgm:prSet presAssocID="{8CCDB234-2DFE-43A5-B390-BFE5F35611BB}" presName="Name37" presStyleLbl="parChTrans1D2" presStyleIdx="1" presStyleCnt="4"/>
      <dgm:spPr/>
    </dgm:pt>
    <dgm:pt modelId="{88B08911-A40A-4B89-9270-81B712DCD940}" type="pres">
      <dgm:prSet presAssocID="{B4FE2866-7240-4F65-B770-F6C0A2CB8C0F}" presName="hierRoot2" presStyleCnt="0">
        <dgm:presLayoutVars>
          <dgm:hierBranch val="init"/>
        </dgm:presLayoutVars>
      </dgm:prSet>
      <dgm:spPr/>
    </dgm:pt>
    <dgm:pt modelId="{5B4F5C5C-7378-4C73-899B-7CAE76970F56}" type="pres">
      <dgm:prSet presAssocID="{B4FE2866-7240-4F65-B770-F6C0A2CB8C0F}" presName="rootComposite" presStyleCnt="0"/>
      <dgm:spPr/>
    </dgm:pt>
    <dgm:pt modelId="{AD2B2768-4F42-45FF-B902-608D7A281981}" type="pres">
      <dgm:prSet presAssocID="{B4FE2866-7240-4F65-B770-F6C0A2CB8C0F}" presName="rootText" presStyleLbl="node2" presStyleIdx="1" presStyleCnt="4">
        <dgm:presLayoutVars>
          <dgm:chPref val="3"/>
        </dgm:presLayoutVars>
      </dgm:prSet>
      <dgm:spPr/>
    </dgm:pt>
    <dgm:pt modelId="{9DAB144F-CC38-4877-B6C0-2C31F8AB5C13}" type="pres">
      <dgm:prSet presAssocID="{B4FE2866-7240-4F65-B770-F6C0A2CB8C0F}" presName="rootConnector" presStyleLbl="node2" presStyleIdx="1" presStyleCnt="4"/>
      <dgm:spPr/>
    </dgm:pt>
    <dgm:pt modelId="{7C013501-7E38-489E-9D24-2DDEBC18DAB7}" type="pres">
      <dgm:prSet presAssocID="{B4FE2866-7240-4F65-B770-F6C0A2CB8C0F}" presName="hierChild4" presStyleCnt="0"/>
      <dgm:spPr/>
    </dgm:pt>
    <dgm:pt modelId="{010B4159-15B3-4433-8730-D86CDE5F619D}" type="pres">
      <dgm:prSet presAssocID="{B4FE2866-7240-4F65-B770-F6C0A2CB8C0F}" presName="hierChild5" presStyleCnt="0"/>
      <dgm:spPr/>
    </dgm:pt>
    <dgm:pt modelId="{A565DC24-2452-4CAD-886C-A0B4B3EE60D7}" type="pres">
      <dgm:prSet presAssocID="{AF493772-AEF9-474B-A14C-B3027062F14D}" presName="Name37" presStyleLbl="parChTrans1D2" presStyleIdx="2" presStyleCnt="4"/>
      <dgm:spPr/>
    </dgm:pt>
    <dgm:pt modelId="{D75BAC66-7432-4A46-B387-D99F46D99392}" type="pres">
      <dgm:prSet presAssocID="{F5459173-3EF5-4886-B395-88C75013BBC1}" presName="hierRoot2" presStyleCnt="0">
        <dgm:presLayoutVars>
          <dgm:hierBranch val="init"/>
        </dgm:presLayoutVars>
      </dgm:prSet>
      <dgm:spPr/>
    </dgm:pt>
    <dgm:pt modelId="{9A961E8E-57AE-496C-821B-19C552FA60B6}" type="pres">
      <dgm:prSet presAssocID="{F5459173-3EF5-4886-B395-88C75013BBC1}" presName="rootComposite" presStyleCnt="0"/>
      <dgm:spPr/>
    </dgm:pt>
    <dgm:pt modelId="{42011ED8-BC83-42B5-B281-86B4E95E6429}" type="pres">
      <dgm:prSet presAssocID="{F5459173-3EF5-4886-B395-88C75013BBC1}" presName="rootText" presStyleLbl="node2" presStyleIdx="2" presStyleCnt="4">
        <dgm:presLayoutVars>
          <dgm:chPref val="3"/>
        </dgm:presLayoutVars>
      </dgm:prSet>
      <dgm:spPr/>
    </dgm:pt>
    <dgm:pt modelId="{34B7E5AF-10F2-4223-9A9B-F8568D3F11D4}" type="pres">
      <dgm:prSet presAssocID="{F5459173-3EF5-4886-B395-88C75013BBC1}" presName="rootConnector" presStyleLbl="node2" presStyleIdx="2" presStyleCnt="4"/>
      <dgm:spPr/>
    </dgm:pt>
    <dgm:pt modelId="{8FACBFC6-5195-4A81-A4F2-DAE662F47BB6}" type="pres">
      <dgm:prSet presAssocID="{F5459173-3EF5-4886-B395-88C75013BBC1}" presName="hierChild4" presStyleCnt="0"/>
      <dgm:spPr/>
    </dgm:pt>
    <dgm:pt modelId="{E32C0374-AAB6-4D01-B094-F6B45AC476F9}" type="pres">
      <dgm:prSet presAssocID="{F5459173-3EF5-4886-B395-88C75013BBC1}" presName="hierChild5" presStyleCnt="0"/>
      <dgm:spPr/>
    </dgm:pt>
    <dgm:pt modelId="{20070071-7FB9-4128-B388-83C64635B02D}" type="pres">
      <dgm:prSet presAssocID="{90C9459D-4828-4C66-A3E7-062AA0396B6E}" presName="Name37" presStyleLbl="parChTrans1D2" presStyleIdx="3" presStyleCnt="4"/>
      <dgm:spPr/>
    </dgm:pt>
    <dgm:pt modelId="{8AEE50DE-BCB2-46DF-B5F9-150BD4617469}" type="pres">
      <dgm:prSet presAssocID="{871261DC-7F63-43CF-9104-080DF1874BE5}" presName="hierRoot2" presStyleCnt="0">
        <dgm:presLayoutVars>
          <dgm:hierBranch val="init"/>
        </dgm:presLayoutVars>
      </dgm:prSet>
      <dgm:spPr/>
    </dgm:pt>
    <dgm:pt modelId="{1E3F7F88-4381-4D6E-BC99-A8225F90DE6E}" type="pres">
      <dgm:prSet presAssocID="{871261DC-7F63-43CF-9104-080DF1874BE5}" presName="rootComposite" presStyleCnt="0"/>
      <dgm:spPr/>
    </dgm:pt>
    <dgm:pt modelId="{6342EAD1-76D7-4555-9B03-958BEE56E4EE}" type="pres">
      <dgm:prSet presAssocID="{871261DC-7F63-43CF-9104-080DF1874BE5}" presName="rootText" presStyleLbl="node2" presStyleIdx="3" presStyleCnt="4">
        <dgm:presLayoutVars>
          <dgm:chPref val="3"/>
        </dgm:presLayoutVars>
      </dgm:prSet>
      <dgm:spPr/>
    </dgm:pt>
    <dgm:pt modelId="{F767E526-1708-4609-9634-3F9ED5910F8D}" type="pres">
      <dgm:prSet presAssocID="{871261DC-7F63-43CF-9104-080DF1874BE5}" presName="rootConnector" presStyleLbl="node2" presStyleIdx="3" presStyleCnt="4"/>
      <dgm:spPr/>
    </dgm:pt>
    <dgm:pt modelId="{461380A3-AF19-47FE-8D69-1C2E7A2CEB4E}" type="pres">
      <dgm:prSet presAssocID="{871261DC-7F63-43CF-9104-080DF1874BE5}" presName="hierChild4" presStyleCnt="0"/>
      <dgm:spPr/>
    </dgm:pt>
    <dgm:pt modelId="{E445EE6C-A0EA-45E2-AA07-867C18960495}" type="pres">
      <dgm:prSet presAssocID="{871261DC-7F63-43CF-9104-080DF1874BE5}" presName="hierChild5" presStyleCnt="0"/>
      <dgm:spPr/>
    </dgm:pt>
    <dgm:pt modelId="{CC1FEAC1-C22C-4C84-BCA1-E36602587333}" type="pres">
      <dgm:prSet presAssocID="{016F63C1-BF61-4B54-96C3-0812AD067A3B}" presName="hierChild3" presStyleCnt="0"/>
      <dgm:spPr/>
    </dgm:pt>
  </dgm:ptLst>
  <dgm:cxnLst>
    <dgm:cxn modelId="{3BDFF718-1E65-4AEA-BE99-FB58CC18C9BD}" srcId="{016F63C1-BF61-4B54-96C3-0812AD067A3B}" destId="{871261DC-7F63-43CF-9104-080DF1874BE5}" srcOrd="3" destOrd="0" parTransId="{90C9459D-4828-4C66-A3E7-062AA0396B6E}" sibTransId="{8F9E94DD-CD87-4BE3-BB10-3D16F507A069}"/>
    <dgm:cxn modelId="{C59CC523-F697-4BEB-86BF-B13D5F8C0EFB}" srcId="{016F63C1-BF61-4B54-96C3-0812AD067A3B}" destId="{3C31AAD6-7AFD-445E-8479-3E21F015BFE5}" srcOrd="0" destOrd="0" parTransId="{3B4223EE-B066-4D5D-9172-81CAB3DEBF10}" sibTransId="{5273154F-3A02-414D-A446-45DD09E11E6F}"/>
    <dgm:cxn modelId="{9334E239-77F9-4B99-B43A-EAAD3FB272A8}" type="presOf" srcId="{AF493772-AEF9-474B-A14C-B3027062F14D}" destId="{A565DC24-2452-4CAD-886C-A0B4B3EE60D7}" srcOrd="0" destOrd="0" presId="urn:microsoft.com/office/officeart/2005/8/layout/orgChart1"/>
    <dgm:cxn modelId="{DB42BE5C-77FA-4F29-88A4-8E7BCE237C0A}" type="presOf" srcId="{8CCDB234-2DFE-43A5-B390-BFE5F35611BB}" destId="{6DFF92B0-78A6-46E7-BC91-F6CA09490FAC}" srcOrd="0" destOrd="0" presId="urn:microsoft.com/office/officeart/2005/8/layout/orgChart1"/>
    <dgm:cxn modelId="{24071461-8C73-48AD-9C8D-6F4CA91291F8}" type="presOf" srcId="{016F63C1-BF61-4B54-96C3-0812AD067A3B}" destId="{5695C515-713F-4A2A-988B-FD3B1FE3527B}" srcOrd="0" destOrd="0" presId="urn:microsoft.com/office/officeart/2005/8/layout/orgChart1"/>
    <dgm:cxn modelId="{AE14B461-AF69-4D32-AE35-90EB30AD0197}" type="presOf" srcId="{CB035958-9EA4-494E-BF84-97BA0FC3D1F3}" destId="{11A003B8-3DDE-465E-B2EC-97CA6439E706}" srcOrd="0" destOrd="0" presId="urn:microsoft.com/office/officeart/2005/8/layout/orgChart1"/>
    <dgm:cxn modelId="{13DF0668-64AA-4B49-85B8-4909C7D22F1F}" type="presOf" srcId="{3B4223EE-B066-4D5D-9172-81CAB3DEBF10}" destId="{8E51082C-AE39-49A2-8D1C-2AF784A30FF3}" srcOrd="0" destOrd="0" presId="urn:microsoft.com/office/officeart/2005/8/layout/orgChart1"/>
    <dgm:cxn modelId="{F8457C6D-3284-4872-8AD2-D71F32734627}" type="presOf" srcId="{871261DC-7F63-43CF-9104-080DF1874BE5}" destId="{6342EAD1-76D7-4555-9B03-958BEE56E4EE}" srcOrd="0" destOrd="0" presId="urn:microsoft.com/office/officeart/2005/8/layout/orgChart1"/>
    <dgm:cxn modelId="{50BCFB6E-3FF4-45FF-A132-93A74179ABAC}" type="presOf" srcId="{B4FE2866-7240-4F65-B770-F6C0A2CB8C0F}" destId="{AD2B2768-4F42-45FF-B902-608D7A281981}" srcOrd="0" destOrd="0" presId="urn:microsoft.com/office/officeart/2005/8/layout/orgChart1"/>
    <dgm:cxn modelId="{61481A4F-91AC-4B2B-B453-02F9939FA38F}" type="presOf" srcId="{3C31AAD6-7AFD-445E-8479-3E21F015BFE5}" destId="{892F3CB5-F71A-41D6-AD96-B31C7FFAA392}" srcOrd="1" destOrd="0" presId="urn:microsoft.com/office/officeart/2005/8/layout/orgChart1"/>
    <dgm:cxn modelId="{71552178-E5E4-4E8B-ACAF-F8649317A307}" srcId="{016F63C1-BF61-4B54-96C3-0812AD067A3B}" destId="{B4FE2866-7240-4F65-B770-F6C0A2CB8C0F}" srcOrd="1" destOrd="0" parTransId="{8CCDB234-2DFE-43A5-B390-BFE5F35611BB}" sibTransId="{FD9E0AD0-9E7C-44E0-813B-3F5741A4454F}"/>
    <dgm:cxn modelId="{53076D7B-36B7-475A-9CDD-E69002EA5038}" type="presOf" srcId="{B4FE2866-7240-4F65-B770-F6C0A2CB8C0F}" destId="{9DAB144F-CC38-4877-B6C0-2C31F8AB5C13}" srcOrd="1" destOrd="0" presId="urn:microsoft.com/office/officeart/2005/8/layout/orgChart1"/>
    <dgm:cxn modelId="{E6EAE88A-38A4-446E-B514-0102988D5FF4}" srcId="{016F63C1-BF61-4B54-96C3-0812AD067A3B}" destId="{F5459173-3EF5-4886-B395-88C75013BBC1}" srcOrd="2" destOrd="0" parTransId="{AF493772-AEF9-474B-A14C-B3027062F14D}" sibTransId="{78771967-247E-424D-A010-7E5A0B47C209}"/>
    <dgm:cxn modelId="{BB46179F-D87A-4981-95CD-BB08CDCD8E64}" type="presOf" srcId="{871261DC-7F63-43CF-9104-080DF1874BE5}" destId="{F767E526-1708-4609-9634-3F9ED5910F8D}" srcOrd="1" destOrd="0" presId="urn:microsoft.com/office/officeart/2005/8/layout/orgChart1"/>
    <dgm:cxn modelId="{78D7C6A3-0046-4333-8134-A6B3E9D1648D}" type="presOf" srcId="{3C31AAD6-7AFD-445E-8479-3E21F015BFE5}" destId="{E33E576A-7AD5-489E-A896-F520A69032E2}" srcOrd="0" destOrd="0" presId="urn:microsoft.com/office/officeart/2005/8/layout/orgChart1"/>
    <dgm:cxn modelId="{13A09BBD-F4C7-4645-AB2C-5D8DDD18B436}" srcId="{CB035958-9EA4-494E-BF84-97BA0FC3D1F3}" destId="{016F63C1-BF61-4B54-96C3-0812AD067A3B}" srcOrd="0" destOrd="0" parTransId="{15BBC2B3-B7CE-479A-9150-C458C07750EA}" sibTransId="{A8F12ADC-600A-4588-9965-33C37548EA4E}"/>
    <dgm:cxn modelId="{E202C6C7-D692-4963-A86C-F4C2E5659A8D}" type="presOf" srcId="{F5459173-3EF5-4886-B395-88C75013BBC1}" destId="{34B7E5AF-10F2-4223-9A9B-F8568D3F11D4}" srcOrd="1" destOrd="0" presId="urn:microsoft.com/office/officeart/2005/8/layout/orgChart1"/>
    <dgm:cxn modelId="{455EB1D9-EA80-4AF7-B17A-DA83E3003F23}" type="presOf" srcId="{F5459173-3EF5-4886-B395-88C75013BBC1}" destId="{42011ED8-BC83-42B5-B281-86B4E95E6429}" srcOrd="0" destOrd="0" presId="urn:microsoft.com/office/officeart/2005/8/layout/orgChart1"/>
    <dgm:cxn modelId="{6C92FFE3-756B-4979-AEFD-C38F9266EAF1}" type="presOf" srcId="{90C9459D-4828-4C66-A3E7-062AA0396B6E}" destId="{20070071-7FB9-4128-B388-83C64635B02D}" srcOrd="0" destOrd="0" presId="urn:microsoft.com/office/officeart/2005/8/layout/orgChart1"/>
    <dgm:cxn modelId="{EE1219F9-3B5F-425E-8870-FF6F8FFE3F73}" type="presOf" srcId="{016F63C1-BF61-4B54-96C3-0812AD067A3B}" destId="{3480BD04-ABC3-494E-811C-CFD45819F44E}" srcOrd="1" destOrd="0" presId="urn:microsoft.com/office/officeart/2005/8/layout/orgChart1"/>
    <dgm:cxn modelId="{D91D6C25-5B0D-4A8F-A0C4-8694B3921513}" type="presParOf" srcId="{11A003B8-3DDE-465E-B2EC-97CA6439E706}" destId="{94BAF547-3D0D-4A02-896F-75811ACF99F6}" srcOrd="0" destOrd="0" presId="urn:microsoft.com/office/officeart/2005/8/layout/orgChart1"/>
    <dgm:cxn modelId="{A33DE861-4D06-483E-B71E-766ADE8FD40F}" type="presParOf" srcId="{94BAF547-3D0D-4A02-896F-75811ACF99F6}" destId="{218E85A3-8F48-4883-A575-D335F53C0DBB}" srcOrd="0" destOrd="0" presId="urn:microsoft.com/office/officeart/2005/8/layout/orgChart1"/>
    <dgm:cxn modelId="{088A785F-886A-4C16-AC84-01A65C849B3A}" type="presParOf" srcId="{218E85A3-8F48-4883-A575-D335F53C0DBB}" destId="{5695C515-713F-4A2A-988B-FD3B1FE3527B}" srcOrd="0" destOrd="0" presId="urn:microsoft.com/office/officeart/2005/8/layout/orgChart1"/>
    <dgm:cxn modelId="{F5F94556-D810-43BD-98AA-2150458ECE14}" type="presParOf" srcId="{218E85A3-8F48-4883-A575-D335F53C0DBB}" destId="{3480BD04-ABC3-494E-811C-CFD45819F44E}" srcOrd="1" destOrd="0" presId="urn:microsoft.com/office/officeart/2005/8/layout/orgChart1"/>
    <dgm:cxn modelId="{7F4D7898-092B-4995-921B-75BCDE74B9DC}" type="presParOf" srcId="{94BAF547-3D0D-4A02-896F-75811ACF99F6}" destId="{E70F74C9-944C-4004-9D98-6818FF3A7173}" srcOrd="1" destOrd="0" presId="urn:microsoft.com/office/officeart/2005/8/layout/orgChart1"/>
    <dgm:cxn modelId="{417E3507-A7C7-4BE5-8015-014CD765D65D}" type="presParOf" srcId="{E70F74C9-944C-4004-9D98-6818FF3A7173}" destId="{8E51082C-AE39-49A2-8D1C-2AF784A30FF3}" srcOrd="0" destOrd="0" presId="urn:microsoft.com/office/officeart/2005/8/layout/orgChart1"/>
    <dgm:cxn modelId="{53DAA14C-60EA-4066-BA24-23BE253052D5}" type="presParOf" srcId="{E70F74C9-944C-4004-9D98-6818FF3A7173}" destId="{25D635C4-81C4-4FE3-B7D4-EBBE919EA25C}" srcOrd="1" destOrd="0" presId="urn:microsoft.com/office/officeart/2005/8/layout/orgChart1"/>
    <dgm:cxn modelId="{339C466C-C24E-416F-8ED5-4EB7D37E2146}" type="presParOf" srcId="{25D635C4-81C4-4FE3-B7D4-EBBE919EA25C}" destId="{572A4C3E-1A3C-49D9-AA78-B7BA80C846ED}" srcOrd="0" destOrd="0" presId="urn:microsoft.com/office/officeart/2005/8/layout/orgChart1"/>
    <dgm:cxn modelId="{DC2E06EC-EDE6-4812-A9C3-C68A03F04A69}" type="presParOf" srcId="{572A4C3E-1A3C-49D9-AA78-B7BA80C846ED}" destId="{E33E576A-7AD5-489E-A896-F520A69032E2}" srcOrd="0" destOrd="0" presId="urn:microsoft.com/office/officeart/2005/8/layout/orgChart1"/>
    <dgm:cxn modelId="{BAEF3EDB-9BFD-49CD-B350-09C07579CB4B}" type="presParOf" srcId="{572A4C3E-1A3C-49D9-AA78-B7BA80C846ED}" destId="{892F3CB5-F71A-41D6-AD96-B31C7FFAA392}" srcOrd="1" destOrd="0" presId="urn:microsoft.com/office/officeart/2005/8/layout/orgChart1"/>
    <dgm:cxn modelId="{A59AB50D-18CB-484B-958E-2FB741D9152F}" type="presParOf" srcId="{25D635C4-81C4-4FE3-B7D4-EBBE919EA25C}" destId="{E4AECC32-AD59-4792-A882-D0A91A67ACE3}" srcOrd="1" destOrd="0" presId="urn:microsoft.com/office/officeart/2005/8/layout/orgChart1"/>
    <dgm:cxn modelId="{62D4CD34-733E-4FB9-BF7B-3D25FECB3CED}" type="presParOf" srcId="{25D635C4-81C4-4FE3-B7D4-EBBE919EA25C}" destId="{5F0712AD-6598-4405-8F82-9531AE9797BD}" srcOrd="2" destOrd="0" presId="urn:microsoft.com/office/officeart/2005/8/layout/orgChart1"/>
    <dgm:cxn modelId="{700EEB91-CD22-4F2E-A993-04CB29BB9C2F}" type="presParOf" srcId="{E70F74C9-944C-4004-9D98-6818FF3A7173}" destId="{6DFF92B0-78A6-46E7-BC91-F6CA09490FAC}" srcOrd="2" destOrd="0" presId="urn:microsoft.com/office/officeart/2005/8/layout/orgChart1"/>
    <dgm:cxn modelId="{1B63D611-01F3-40CE-998C-EE410FFD81E1}" type="presParOf" srcId="{E70F74C9-944C-4004-9D98-6818FF3A7173}" destId="{88B08911-A40A-4B89-9270-81B712DCD940}" srcOrd="3" destOrd="0" presId="urn:microsoft.com/office/officeart/2005/8/layout/orgChart1"/>
    <dgm:cxn modelId="{B11C1905-E7F1-4DC5-98A5-3B1B29433529}" type="presParOf" srcId="{88B08911-A40A-4B89-9270-81B712DCD940}" destId="{5B4F5C5C-7378-4C73-899B-7CAE76970F56}" srcOrd="0" destOrd="0" presId="urn:microsoft.com/office/officeart/2005/8/layout/orgChart1"/>
    <dgm:cxn modelId="{16CCDC57-F56D-41AC-8FD4-50AAEAE1B8D7}" type="presParOf" srcId="{5B4F5C5C-7378-4C73-899B-7CAE76970F56}" destId="{AD2B2768-4F42-45FF-B902-608D7A281981}" srcOrd="0" destOrd="0" presId="urn:microsoft.com/office/officeart/2005/8/layout/orgChart1"/>
    <dgm:cxn modelId="{633C2A68-08E2-41E9-842D-CAFC996039C0}" type="presParOf" srcId="{5B4F5C5C-7378-4C73-899B-7CAE76970F56}" destId="{9DAB144F-CC38-4877-B6C0-2C31F8AB5C13}" srcOrd="1" destOrd="0" presId="urn:microsoft.com/office/officeart/2005/8/layout/orgChart1"/>
    <dgm:cxn modelId="{EE3E0801-7398-4665-93A7-B32A21F3F4BB}" type="presParOf" srcId="{88B08911-A40A-4B89-9270-81B712DCD940}" destId="{7C013501-7E38-489E-9D24-2DDEBC18DAB7}" srcOrd="1" destOrd="0" presId="urn:microsoft.com/office/officeart/2005/8/layout/orgChart1"/>
    <dgm:cxn modelId="{8C16DC17-BF86-403F-A3FA-DEEA64A2583C}" type="presParOf" srcId="{88B08911-A40A-4B89-9270-81B712DCD940}" destId="{010B4159-15B3-4433-8730-D86CDE5F619D}" srcOrd="2" destOrd="0" presId="urn:microsoft.com/office/officeart/2005/8/layout/orgChart1"/>
    <dgm:cxn modelId="{1E772C19-CDFC-4931-806F-4E0FE7466140}" type="presParOf" srcId="{E70F74C9-944C-4004-9D98-6818FF3A7173}" destId="{A565DC24-2452-4CAD-886C-A0B4B3EE60D7}" srcOrd="4" destOrd="0" presId="urn:microsoft.com/office/officeart/2005/8/layout/orgChart1"/>
    <dgm:cxn modelId="{55C1682A-CD06-4EFF-AAFE-85FAB59A2FAE}" type="presParOf" srcId="{E70F74C9-944C-4004-9D98-6818FF3A7173}" destId="{D75BAC66-7432-4A46-B387-D99F46D99392}" srcOrd="5" destOrd="0" presId="urn:microsoft.com/office/officeart/2005/8/layout/orgChart1"/>
    <dgm:cxn modelId="{6547077B-1DBC-4452-AE71-9D01F086E208}" type="presParOf" srcId="{D75BAC66-7432-4A46-B387-D99F46D99392}" destId="{9A961E8E-57AE-496C-821B-19C552FA60B6}" srcOrd="0" destOrd="0" presId="urn:microsoft.com/office/officeart/2005/8/layout/orgChart1"/>
    <dgm:cxn modelId="{DD3DA1E0-564D-4070-8816-00D2D404106F}" type="presParOf" srcId="{9A961E8E-57AE-496C-821B-19C552FA60B6}" destId="{42011ED8-BC83-42B5-B281-86B4E95E6429}" srcOrd="0" destOrd="0" presId="urn:microsoft.com/office/officeart/2005/8/layout/orgChart1"/>
    <dgm:cxn modelId="{F2894F21-A1B6-4108-B9CC-E244B357C64E}" type="presParOf" srcId="{9A961E8E-57AE-496C-821B-19C552FA60B6}" destId="{34B7E5AF-10F2-4223-9A9B-F8568D3F11D4}" srcOrd="1" destOrd="0" presId="urn:microsoft.com/office/officeart/2005/8/layout/orgChart1"/>
    <dgm:cxn modelId="{F9571F5B-FE6B-4814-95C9-5672F2AF8733}" type="presParOf" srcId="{D75BAC66-7432-4A46-B387-D99F46D99392}" destId="{8FACBFC6-5195-4A81-A4F2-DAE662F47BB6}" srcOrd="1" destOrd="0" presId="urn:microsoft.com/office/officeart/2005/8/layout/orgChart1"/>
    <dgm:cxn modelId="{EA6E7819-C07E-4A12-911D-A4DBE7CFABD6}" type="presParOf" srcId="{D75BAC66-7432-4A46-B387-D99F46D99392}" destId="{E32C0374-AAB6-4D01-B094-F6B45AC476F9}" srcOrd="2" destOrd="0" presId="urn:microsoft.com/office/officeart/2005/8/layout/orgChart1"/>
    <dgm:cxn modelId="{5F2D3127-E367-4DC0-931D-0DDCF4EA5F7F}" type="presParOf" srcId="{E70F74C9-944C-4004-9D98-6818FF3A7173}" destId="{20070071-7FB9-4128-B388-83C64635B02D}" srcOrd="6" destOrd="0" presId="urn:microsoft.com/office/officeart/2005/8/layout/orgChart1"/>
    <dgm:cxn modelId="{4D22E988-39C6-40D2-B863-3C43C6B3E4D2}" type="presParOf" srcId="{E70F74C9-944C-4004-9D98-6818FF3A7173}" destId="{8AEE50DE-BCB2-46DF-B5F9-150BD4617469}" srcOrd="7" destOrd="0" presId="urn:microsoft.com/office/officeart/2005/8/layout/orgChart1"/>
    <dgm:cxn modelId="{77960FD1-CD69-43E9-9615-F8D714DDF9C9}" type="presParOf" srcId="{8AEE50DE-BCB2-46DF-B5F9-150BD4617469}" destId="{1E3F7F88-4381-4D6E-BC99-A8225F90DE6E}" srcOrd="0" destOrd="0" presId="urn:microsoft.com/office/officeart/2005/8/layout/orgChart1"/>
    <dgm:cxn modelId="{C9858EEF-DA23-43D0-9D3E-55EE85EDD48B}" type="presParOf" srcId="{1E3F7F88-4381-4D6E-BC99-A8225F90DE6E}" destId="{6342EAD1-76D7-4555-9B03-958BEE56E4EE}" srcOrd="0" destOrd="0" presId="urn:microsoft.com/office/officeart/2005/8/layout/orgChart1"/>
    <dgm:cxn modelId="{D703CDA6-7A72-489E-B718-F4DF81D0BF34}" type="presParOf" srcId="{1E3F7F88-4381-4D6E-BC99-A8225F90DE6E}" destId="{F767E526-1708-4609-9634-3F9ED5910F8D}" srcOrd="1" destOrd="0" presId="urn:microsoft.com/office/officeart/2005/8/layout/orgChart1"/>
    <dgm:cxn modelId="{ED066F06-99A6-47B6-9CB4-594CCD54C183}" type="presParOf" srcId="{8AEE50DE-BCB2-46DF-B5F9-150BD4617469}" destId="{461380A3-AF19-47FE-8D69-1C2E7A2CEB4E}" srcOrd="1" destOrd="0" presId="urn:microsoft.com/office/officeart/2005/8/layout/orgChart1"/>
    <dgm:cxn modelId="{0BB26689-7EC7-4243-AFD3-D8E4D82DB6F9}" type="presParOf" srcId="{8AEE50DE-BCB2-46DF-B5F9-150BD4617469}" destId="{E445EE6C-A0EA-45E2-AA07-867C18960495}" srcOrd="2" destOrd="0" presId="urn:microsoft.com/office/officeart/2005/8/layout/orgChart1"/>
    <dgm:cxn modelId="{257DDEC5-CB3E-4522-9AE9-37B98451531E}" type="presParOf" srcId="{94BAF547-3D0D-4A02-896F-75811ACF99F6}" destId="{CC1FEAC1-C22C-4C84-BCA1-E36602587333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CB035958-9EA4-494E-BF84-97BA0FC3D1F3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016F63C1-BF61-4B54-96C3-0812AD067A3B}">
      <dgm:prSet phldrT="[Text]" custT="1"/>
      <dgm:spPr>
        <a:solidFill>
          <a:schemeClr val="bg2"/>
        </a:solidFill>
      </dgm:spPr>
      <dgm:t>
        <a:bodyPr/>
        <a:lstStyle/>
        <a:p>
          <a:pPr algn="ctr"/>
          <a:r>
            <a:rPr lang="en-US" sz="900">
              <a:solidFill>
                <a:sysClr val="windowText" lastClr="000000"/>
              </a:solidFill>
            </a:rPr>
            <a:t>DISSOCIATIVES</a:t>
          </a:r>
        </a:p>
      </dgm:t>
    </dgm:pt>
    <dgm:pt modelId="{15BBC2B3-B7CE-479A-9150-C458C07750EA}" type="parTrans" cxnId="{13A09BBD-F4C7-4645-AB2C-5D8DDD18B436}">
      <dgm:prSet/>
      <dgm:spPr/>
      <dgm:t>
        <a:bodyPr/>
        <a:lstStyle/>
        <a:p>
          <a:pPr algn="ctr"/>
          <a:endParaRPr lang="en-US" sz="900"/>
        </a:p>
      </dgm:t>
    </dgm:pt>
    <dgm:pt modelId="{A8F12ADC-600A-4588-9965-33C37548EA4E}" type="sibTrans" cxnId="{13A09BBD-F4C7-4645-AB2C-5D8DDD18B436}">
      <dgm:prSet/>
      <dgm:spPr/>
      <dgm:t>
        <a:bodyPr/>
        <a:lstStyle/>
        <a:p>
          <a:pPr algn="ctr"/>
          <a:endParaRPr lang="en-US" sz="900"/>
        </a:p>
      </dgm:t>
    </dgm:pt>
    <dgm:pt modelId="{3C31AAD6-7AFD-445E-8479-3E21F015BFE5}">
      <dgm:prSet phldrT="[Text]" custT="1"/>
      <dgm:spPr>
        <a:solidFill>
          <a:schemeClr val="bg2"/>
        </a:solidFill>
      </dgm:spPr>
      <dgm:t>
        <a:bodyPr/>
        <a:lstStyle/>
        <a:p>
          <a:pPr algn="ctr"/>
          <a:r>
            <a:rPr lang="en-US" sz="900">
              <a:solidFill>
                <a:sysClr val="windowText" lastClr="000000"/>
              </a:solidFill>
            </a:rPr>
            <a:t>Ketamine</a:t>
          </a:r>
        </a:p>
      </dgm:t>
    </dgm:pt>
    <dgm:pt modelId="{3B4223EE-B066-4D5D-9172-81CAB3DEBF10}" type="parTrans" cxnId="{C59CC523-F697-4BEB-86BF-B13D5F8C0EFB}">
      <dgm:prSet/>
      <dgm:spPr>
        <a:solidFill>
          <a:schemeClr val="bg2"/>
        </a:solidFill>
      </dgm:spPr>
      <dgm:t>
        <a:bodyPr/>
        <a:lstStyle/>
        <a:p>
          <a:pPr algn="ctr"/>
          <a:endParaRPr lang="en-US" sz="900">
            <a:solidFill>
              <a:sysClr val="windowText" lastClr="000000"/>
            </a:solidFill>
          </a:endParaRPr>
        </a:p>
      </dgm:t>
    </dgm:pt>
    <dgm:pt modelId="{5273154F-3A02-414D-A446-45DD09E11E6F}" type="sibTrans" cxnId="{C59CC523-F697-4BEB-86BF-B13D5F8C0EFB}">
      <dgm:prSet/>
      <dgm:spPr/>
      <dgm:t>
        <a:bodyPr/>
        <a:lstStyle/>
        <a:p>
          <a:pPr algn="ctr"/>
          <a:endParaRPr lang="en-US" sz="900"/>
        </a:p>
      </dgm:t>
    </dgm:pt>
    <dgm:pt modelId="{B4FE2866-7240-4F65-B770-F6C0A2CB8C0F}">
      <dgm:prSet phldrT="[Text]" custT="1"/>
      <dgm:spPr>
        <a:solidFill>
          <a:schemeClr val="bg2"/>
        </a:solidFill>
      </dgm:spPr>
      <dgm:t>
        <a:bodyPr/>
        <a:lstStyle/>
        <a:p>
          <a:pPr algn="ctr"/>
          <a:r>
            <a:rPr lang="en-US" sz="900">
              <a:solidFill>
                <a:sysClr val="windowText" lastClr="000000"/>
              </a:solidFill>
            </a:rPr>
            <a:t>Tiletamine</a:t>
          </a:r>
        </a:p>
      </dgm:t>
    </dgm:pt>
    <dgm:pt modelId="{8CCDB234-2DFE-43A5-B390-BFE5F35611BB}" type="parTrans" cxnId="{71552178-E5E4-4E8B-ACAF-F8649317A307}">
      <dgm:prSet/>
      <dgm:spPr>
        <a:solidFill>
          <a:schemeClr val="bg2"/>
        </a:solidFill>
      </dgm:spPr>
      <dgm:t>
        <a:bodyPr/>
        <a:lstStyle/>
        <a:p>
          <a:pPr algn="ctr"/>
          <a:endParaRPr lang="en-US" sz="900">
            <a:solidFill>
              <a:sysClr val="windowText" lastClr="000000"/>
            </a:solidFill>
          </a:endParaRPr>
        </a:p>
      </dgm:t>
    </dgm:pt>
    <dgm:pt modelId="{FD9E0AD0-9E7C-44E0-813B-3F5741A4454F}" type="sibTrans" cxnId="{71552178-E5E4-4E8B-ACAF-F8649317A307}">
      <dgm:prSet/>
      <dgm:spPr/>
      <dgm:t>
        <a:bodyPr/>
        <a:lstStyle/>
        <a:p>
          <a:pPr algn="ctr"/>
          <a:endParaRPr lang="en-US" sz="900"/>
        </a:p>
      </dgm:t>
    </dgm:pt>
    <dgm:pt modelId="{11A003B8-3DDE-465E-B2EC-97CA6439E706}" type="pres">
      <dgm:prSet presAssocID="{CB035958-9EA4-494E-BF84-97BA0FC3D1F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94BAF547-3D0D-4A02-896F-75811ACF99F6}" type="pres">
      <dgm:prSet presAssocID="{016F63C1-BF61-4B54-96C3-0812AD067A3B}" presName="hierRoot1" presStyleCnt="0">
        <dgm:presLayoutVars>
          <dgm:hierBranch val="init"/>
        </dgm:presLayoutVars>
      </dgm:prSet>
      <dgm:spPr/>
    </dgm:pt>
    <dgm:pt modelId="{218E85A3-8F48-4883-A575-D335F53C0DBB}" type="pres">
      <dgm:prSet presAssocID="{016F63C1-BF61-4B54-96C3-0812AD067A3B}" presName="rootComposite1" presStyleCnt="0"/>
      <dgm:spPr/>
    </dgm:pt>
    <dgm:pt modelId="{5695C515-713F-4A2A-988B-FD3B1FE3527B}" type="pres">
      <dgm:prSet presAssocID="{016F63C1-BF61-4B54-96C3-0812AD067A3B}" presName="rootText1" presStyleLbl="node0" presStyleIdx="0" presStyleCnt="1" custScaleX="116662">
        <dgm:presLayoutVars>
          <dgm:chPref val="3"/>
        </dgm:presLayoutVars>
      </dgm:prSet>
      <dgm:spPr/>
    </dgm:pt>
    <dgm:pt modelId="{3480BD04-ABC3-494E-811C-CFD45819F44E}" type="pres">
      <dgm:prSet presAssocID="{016F63C1-BF61-4B54-96C3-0812AD067A3B}" presName="rootConnector1" presStyleLbl="node1" presStyleIdx="0" presStyleCnt="0"/>
      <dgm:spPr/>
    </dgm:pt>
    <dgm:pt modelId="{E70F74C9-944C-4004-9D98-6818FF3A7173}" type="pres">
      <dgm:prSet presAssocID="{016F63C1-BF61-4B54-96C3-0812AD067A3B}" presName="hierChild2" presStyleCnt="0"/>
      <dgm:spPr/>
    </dgm:pt>
    <dgm:pt modelId="{8E51082C-AE39-49A2-8D1C-2AF784A30FF3}" type="pres">
      <dgm:prSet presAssocID="{3B4223EE-B066-4D5D-9172-81CAB3DEBF10}" presName="Name37" presStyleLbl="parChTrans1D2" presStyleIdx="0" presStyleCnt="2"/>
      <dgm:spPr/>
    </dgm:pt>
    <dgm:pt modelId="{25D635C4-81C4-4FE3-B7D4-EBBE919EA25C}" type="pres">
      <dgm:prSet presAssocID="{3C31AAD6-7AFD-445E-8479-3E21F015BFE5}" presName="hierRoot2" presStyleCnt="0">
        <dgm:presLayoutVars>
          <dgm:hierBranch val="init"/>
        </dgm:presLayoutVars>
      </dgm:prSet>
      <dgm:spPr/>
    </dgm:pt>
    <dgm:pt modelId="{572A4C3E-1A3C-49D9-AA78-B7BA80C846ED}" type="pres">
      <dgm:prSet presAssocID="{3C31AAD6-7AFD-445E-8479-3E21F015BFE5}" presName="rootComposite" presStyleCnt="0"/>
      <dgm:spPr/>
    </dgm:pt>
    <dgm:pt modelId="{E33E576A-7AD5-489E-A896-F520A69032E2}" type="pres">
      <dgm:prSet presAssocID="{3C31AAD6-7AFD-445E-8479-3E21F015BFE5}" presName="rootText" presStyleLbl="node2" presStyleIdx="0" presStyleCnt="2">
        <dgm:presLayoutVars>
          <dgm:chPref val="3"/>
        </dgm:presLayoutVars>
      </dgm:prSet>
      <dgm:spPr/>
    </dgm:pt>
    <dgm:pt modelId="{892F3CB5-F71A-41D6-AD96-B31C7FFAA392}" type="pres">
      <dgm:prSet presAssocID="{3C31AAD6-7AFD-445E-8479-3E21F015BFE5}" presName="rootConnector" presStyleLbl="node2" presStyleIdx="0" presStyleCnt="2"/>
      <dgm:spPr/>
    </dgm:pt>
    <dgm:pt modelId="{E4AECC32-AD59-4792-A882-D0A91A67ACE3}" type="pres">
      <dgm:prSet presAssocID="{3C31AAD6-7AFD-445E-8479-3E21F015BFE5}" presName="hierChild4" presStyleCnt="0"/>
      <dgm:spPr/>
    </dgm:pt>
    <dgm:pt modelId="{5F0712AD-6598-4405-8F82-9531AE9797BD}" type="pres">
      <dgm:prSet presAssocID="{3C31AAD6-7AFD-445E-8479-3E21F015BFE5}" presName="hierChild5" presStyleCnt="0"/>
      <dgm:spPr/>
    </dgm:pt>
    <dgm:pt modelId="{6DFF92B0-78A6-46E7-BC91-F6CA09490FAC}" type="pres">
      <dgm:prSet presAssocID="{8CCDB234-2DFE-43A5-B390-BFE5F35611BB}" presName="Name37" presStyleLbl="parChTrans1D2" presStyleIdx="1" presStyleCnt="2"/>
      <dgm:spPr/>
    </dgm:pt>
    <dgm:pt modelId="{88B08911-A40A-4B89-9270-81B712DCD940}" type="pres">
      <dgm:prSet presAssocID="{B4FE2866-7240-4F65-B770-F6C0A2CB8C0F}" presName="hierRoot2" presStyleCnt="0">
        <dgm:presLayoutVars>
          <dgm:hierBranch val="init"/>
        </dgm:presLayoutVars>
      </dgm:prSet>
      <dgm:spPr/>
    </dgm:pt>
    <dgm:pt modelId="{5B4F5C5C-7378-4C73-899B-7CAE76970F56}" type="pres">
      <dgm:prSet presAssocID="{B4FE2866-7240-4F65-B770-F6C0A2CB8C0F}" presName="rootComposite" presStyleCnt="0"/>
      <dgm:spPr/>
    </dgm:pt>
    <dgm:pt modelId="{AD2B2768-4F42-45FF-B902-608D7A281981}" type="pres">
      <dgm:prSet presAssocID="{B4FE2866-7240-4F65-B770-F6C0A2CB8C0F}" presName="rootText" presStyleLbl="node2" presStyleIdx="1" presStyleCnt="2">
        <dgm:presLayoutVars>
          <dgm:chPref val="3"/>
        </dgm:presLayoutVars>
      </dgm:prSet>
      <dgm:spPr/>
    </dgm:pt>
    <dgm:pt modelId="{9DAB144F-CC38-4877-B6C0-2C31F8AB5C13}" type="pres">
      <dgm:prSet presAssocID="{B4FE2866-7240-4F65-B770-F6C0A2CB8C0F}" presName="rootConnector" presStyleLbl="node2" presStyleIdx="1" presStyleCnt="2"/>
      <dgm:spPr/>
    </dgm:pt>
    <dgm:pt modelId="{7C013501-7E38-489E-9D24-2DDEBC18DAB7}" type="pres">
      <dgm:prSet presAssocID="{B4FE2866-7240-4F65-B770-F6C0A2CB8C0F}" presName="hierChild4" presStyleCnt="0"/>
      <dgm:spPr/>
    </dgm:pt>
    <dgm:pt modelId="{010B4159-15B3-4433-8730-D86CDE5F619D}" type="pres">
      <dgm:prSet presAssocID="{B4FE2866-7240-4F65-B770-F6C0A2CB8C0F}" presName="hierChild5" presStyleCnt="0"/>
      <dgm:spPr/>
    </dgm:pt>
    <dgm:pt modelId="{CC1FEAC1-C22C-4C84-BCA1-E36602587333}" type="pres">
      <dgm:prSet presAssocID="{016F63C1-BF61-4B54-96C3-0812AD067A3B}" presName="hierChild3" presStyleCnt="0"/>
      <dgm:spPr/>
    </dgm:pt>
  </dgm:ptLst>
  <dgm:cxnLst>
    <dgm:cxn modelId="{C59CC523-F697-4BEB-86BF-B13D5F8C0EFB}" srcId="{016F63C1-BF61-4B54-96C3-0812AD067A3B}" destId="{3C31AAD6-7AFD-445E-8479-3E21F015BFE5}" srcOrd="0" destOrd="0" parTransId="{3B4223EE-B066-4D5D-9172-81CAB3DEBF10}" sibTransId="{5273154F-3A02-414D-A446-45DD09E11E6F}"/>
    <dgm:cxn modelId="{DB42BE5C-77FA-4F29-88A4-8E7BCE237C0A}" type="presOf" srcId="{8CCDB234-2DFE-43A5-B390-BFE5F35611BB}" destId="{6DFF92B0-78A6-46E7-BC91-F6CA09490FAC}" srcOrd="0" destOrd="0" presId="urn:microsoft.com/office/officeart/2005/8/layout/orgChart1"/>
    <dgm:cxn modelId="{24071461-8C73-48AD-9C8D-6F4CA91291F8}" type="presOf" srcId="{016F63C1-BF61-4B54-96C3-0812AD067A3B}" destId="{5695C515-713F-4A2A-988B-FD3B1FE3527B}" srcOrd="0" destOrd="0" presId="urn:microsoft.com/office/officeart/2005/8/layout/orgChart1"/>
    <dgm:cxn modelId="{AE14B461-AF69-4D32-AE35-90EB30AD0197}" type="presOf" srcId="{CB035958-9EA4-494E-BF84-97BA0FC3D1F3}" destId="{11A003B8-3DDE-465E-B2EC-97CA6439E706}" srcOrd="0" destOrd="0" presId="urn:microsoft.com/office/officeart/2005/8/layout/orgChart1"/>
    <dgm:cxn modelId="{13DF0668-64AA-4B49-85B8-4909C7D22F1F}" type="presOf" srcId="{3B4223EE-B066-4D5D-9172-81CAB3DEBF10}" destId="{8E51082C-AE39-49A2-8D1C-2AF784A30FF3}" srcOrd="0" destOrd="0" presId="urn:microsoft.com/office/officeart/2005/8/layout/orgChart1"/>
    <dgm:cxn modelId="{50BCFB6E-3FF4-45FF-A132-93A74179ABAC}" type="presOf" srcId="{B4FE2866-7240-4F65-B770-F6C0A2CB8C0F}" destId="{AD2B2768-4F42-45FF-B902-608D7A281981}" srcOrd="0" destOrd="0" presId="urn:microsoft.com/office/officeart/2005/8/layout/orgChart1"/>
    <dgm:cxn modelId="{61481A4F-91AC-4B2B-B453-02F9939FA38F}" type="presOf" srcId="{3C31AAD6-7AFD-445E-8479-3E21F015BFE5}" destId="{892F3CB5-F71A-41D6-AD96-B31C7FFAA392}" srcOrd="1" destOrd="0" presId="urn:microsoft.com/office/officeart/2005/8/layout/orgChart1"/>
    <dgm:cxn modelId="{71552178-E5E4-4E8B-ACAF-F8649317A307}" srcId="{016F63C1-BF61-4B54-96C3-0812AD067A3B}" destId="{B4FE2866-7240-4F65-B770-F6C0A2CB8C0F}" srcOrd="1" destOrd="0" parTransId="{8CCDB234-2DFE-43A5-B390-BFE5F35611BB}" sibTransId="{FD9E0AD0-9E7C-44E0-813B-3F5741A4454F}"/>
    <dgm:cxn modelId="{53076D7B-36B7-475A-9CDD-E69002EA5038}" type="presOf" srcId="{B4FE2866-7240-4F65-B770-F6C0A2CB8C0F}" destId="{9DAB144F-CC38-4877-B6C0-2C31F8AB5C13}" srcOrd="1" destOrd="0" presId="urn:microsoft.com/office/officeart/2005/8/layout/orgChart1"/>
    <dgm:cxn modelId="{78D7C6A3-0046-4333-8134-A6B3E9D1648D}" type="presOf" srcId="{3C31AAD6-7AFD-445E-8479-3E21F015BFE5}" destId="{E33E576A-7AD5-489E-A896-F520A69032E2}" srcOrd="0" destOrd="0" presId="urn:microsoft.com/office/officeart/2005/8/layout/orgChart1"/>
    <dgm:cxn modelId="{13A09BBD-F4C7-4645-AB2C-5D8DDD18B436}" srcId="{CB035958-9EA4-494E-BF84-97BA0FC3D1F3}" destId="{016F63C1-BF61-4B54-96C3-0812AD067A3B}" srcOrd="0" destOrd="0" parTransId="{15BBC2B3-B7CE-479A-9150-C458C07750EA}" sibTransId="{A8F12ADC-600A-4588-9965-33C37548EA4E}"/>
    <dgm:cxn modelId="{EE1219F9-3B5F-425E-8870-FF6F8FFE3F73}" type="presOf" srcId="{016F63C1-BF61-4B54-96C3-0812AD067A3B}" destId="{3480BD04-ABC3-494E-811C-CFD45819F44E}" srcOrd="1" destOrd="0" presId="urn:microsoft.com/office/officeart/2005/8/layout/orgChart1"/>
    <dgm:cxn modelId="{D91D6C25-5B0D-4A8F-A0C4-8694B3921513}" type="presParOf" srcId="{11A003B8-3DDE-465E-B2EC-97CA6439E706}" destId="{94BAF547-3D0D-4A02-896F-75811ACF99F6}" srcOrd="0" destOrd="0" presId="urn:microsoft.com/office/officeart/2005/8/layout/orgChart1"/>
    <dgm:cxn modelId="{A33DE861-4D06-483E-B71E-766ADE8FD40F}" type="presParOf" srcId="{94BAF547-3D0D-4A02-896F-75811ACF99F6}" destId="{218E85A3-8F48-4883-A575-D335F53C0DBB}" srcOrd="0" destOrd="0" presId="urn:microsoft.com/office/officeart/2005/8/layout/orgChart1"/>
    <dgm:cxn modelId="{088A785F-886A-4C16-AC84-01A65C849B3A}" type="presParOf" srcId="{218E85A3-8F48-4883-A575-D335F53C0DBB}" destId="{5695C515-713F-4A2A-988B-FD3B1FE3527B}" srcOrd="0" destOrd="0" presId="urn:microsoft.com/office/officeart/2005/8/layout/orgChart1"/>
    <dgm:cxn modelId="{F5F94556-D810-43BD-98AA-2150458ECE14}" type="presParOf" srcId="{218E85A3-8F48-4883-A575-D335F53C0DBB}" destId="{3480BD04-ABC3-494E-811C-CFD45819F44E}" srcOrd="1" destOrd="0" presId="urn:microsoft.com/office/officeart/2005/8/layout/orgChart1"/>
    <dgm:cxn modelId="{7F4D7898-092B-4995-921B-75BCDE74B9DC}" type="presParOf" srcId="{94BAF547-3D0D-4A02-896F-75811ACF99F6}" destId="{E70F74C9-944C-4004-9D98-6818FF3A7173}" srcOrd="1" destOrd="0" presId="urn:microsoft.com/office/officeart/2005/8/layout/orgChart1"/>
    <dgm:cxn modelId="{417E3507-A7C7-4BE5-8015-014CD765D65D}" type="presParOf" srcId="{E70F74C9-944C-4004-9D98-6818FF3A7173}" destId="{8E51082C-AE39-49A2-8D1C-2AF784A30FF3}" srcOrd="0" destOrd="0" presId="urn:microsoft.com/office/officeart/2005/8/layout/orgChart1"/>
    <dgm:cxn modelId="{53DAA14C-60EA-4066-BA24-23BE253052D5}" type="presParOf" srcId="{E70F74C9-944C-4004-9D98-6818FF3A7173}" destId="{25D635C4-81C4-4FE3-B7D4-EBBE919EA25C}" srcOrd="1" destOrd="0" presId="urn:microsoft.com/office/officeart/2005/8/layout/orgChart1"/>
    <dgm:cxn modelId="{339C466C-C24E-416F-8ED5-4EB7D37E2146}" type="presParOf" srcId="{25D635C4-81C4-4FE3-B7D4-EBBE919EA25C}" destId="{572A4C3E-1A3C-49D9-AA78-B7BA80C846ED}" srcOrd="0" destOrd="0" presId="urn:microsoft.com/office/officeart/2005/8/layout/orgChart1"/>
    <dgm:cxn modelId="{DC2E06EC-EDE6-4812-A9C3-C68A03F04A69}" type="presParOf" srcId="{572A4C3E-1A3C-49D9-AA78-B7BA80C846ED}" destId="{E33E576A-7AD5-489E-A896-F520A69032E2}" srcOrd="0" destOrd="0" presId="urn:microsoft.com/office/officeart/2005/8/layout/orgChart1"/>
    <dgm:cxn modelId="{BAEF3EDB-9BFD-49CD-B350-09C07579CB4B}" type="presParOf" srcId="{572A4C3E-1A3C-49D9-AA78-B7BA80C846ED}" destId="{892F3CB5-F71A-41D6-AD96-B31C7FFAA392}" srcOrd="1" destOrd="0" presId="urn:microsoft.com/office/officeart/2005/8/layout/orgChart1"/>
    <dgm:cxn modelId="{A59AB50D-18CB-484B-958E-2FB741D9152F}" type="presParOf" srcId="{25D635C4-81C4-4FE3-B7D4-EBBE919EA25C}" destId="{E4AECC32-AD59-4792-A882-D0A91A67ACE3}" srcOrd="1" destOrd="0" presId="urn:microsoft.com/office/officeart/2005/8/layout/orgChart1"/>
    <dgm:cxn modelId="{62D4CD34-733E-4FB9-BF7B-3D25FECB3CED}" type="presParOf" srcId="{25D635C4-81C4-4FE3-B7D4-EBBE919EA25C}" destId="{5F0712AD-6598-4405-8F82-9531AE9797BD}" srcOrd="2" destOrd="0" presId="urn:microsoft.com/office/officeart/2005/8/layout/orgChart1"/>
    <dgm:cxn modelId="{700EEB91-CD22-4F2E-A993-04CB29BB9C2F}" type="presParOf" srcId="{E70F74C9-944C-4004-9D98-6818FF3A7173}" destId="{6DFF92B0-78A6-46E7-BC91-F6CA09490FAC}" srcOrd="2" destOrd="0" presId="urn:microsoft.com/office/officeart/2005/8/layout/orgChart1"/>
    <dgm:cxn modelId="{1B63D611-01F3-40CE-998C-EE410FFD81E1}" type="presParOf" srcId="{E70F74C9-944C-4004-9D98-6818FF3A7173}" destId="{88B08911-A40A-4B89-9270-81B712DCD940}" srcOrd="3" destOrd="0" presId="urn:microsoft.com/office/officeart/2005/8/layout/orgChart1"/>
    <dgm:cxn modelId="{B11C1905-E7F1-4DC5-98A5-3B1B29433529}" type="presParOf" srcId="{88B08911-A40A-4B89-9270-81B712DCD940}" destId="{5B4F5C5C-7378-4C73-899B-7CAE76970F56}" srcOrd="0" destOrd="0" presId="urn:microsoft.com/office/officeart/2005/8/layout/orgChart1"/>
    <dgm:cxn modelId="{16CCDC57-F56D-41AC-8FD4-50AAEAE1B8D7}" type="presParOf" srcId="{5B4F5C5C-7378-4C73-899B-7CAE76970F56}" destId="{AD2B2768-4F42-45FF-B902-608D7A281981}" srcOrd="0" destOrd="0" presId="urn:microsoft.com/office/officeart/2005/8/layout/orgChart1"/>
    <dgm:cxn modelId="{633C2A68-08E2-41E9-842D-CAFC996039C0}" type="presParOf" srcId="{5B4F5C5C-7378-4C73-899B-7CAE76970F56}" destId="{9DAB144F-CC38-4877-B6C0-2C31F8AB5C13}" srcOrd="1" destOrd="0" presId="urn:microsoft.com/office/officeart/2005/8/layout/orgChart1"/>
    <dgm:cxn modelId="{EE3E0801-7398-4665-93A7-B32A21F3F4BB}" type="presParOf" srcId="{88B08911-A40A-4B89-9270-81B712DCD940}" destId="{7C013501-7E38-489E-9D24-2DDEBC18DAB7}" srcOrd="1" destOrd="0" presId="urn:microsoft.com/office/officeart/2005/8/layout/orgChart1"/>
    <dgm:cxn modelId="{8C16DC17-BF86-403F-A3FA-DEEA64A2583C}" type="presParOf" srcId="{88B08911-A40A-4B89-9270-81B712DCD940}" destId="{010B4159-15B3-4433-8730-D86CDE5F619D}" srcOrd="2" destOrd="0" presId="urn:microsoft.com/office/officeart/2005/8/layout/orgChart1"/>
    <dgm:cxn modelId="{257DDEC5-CB3E-4522-9AE9-37B98451531E}" type="presParOf" srcId="{94BAF547-3D0D-4A02-896F-75811ACF99F6}" destId="{CC1FEAC1-C22C-4C84-BCA1-E36602587333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EA61FD6-B08B-4259-A6F1-A006382EDD19}">
      <dsp:nvSpPr>
        <dsp:cNvPr id="0" name=""/>
        <dsp:cNvSpPr/>
      </dsp:nvSpPr>
      <dsp:spPr>
        <a:xfrm>
          <a:off x="2298780" y="480028"/>
          <a:ext cx="1606599" cy="2837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1870"/>
              </a:lnTo>
              <a:lnTo>
                <a:pt x="1606599" y="141870"/>
              </a:lnTo>
              <a:lnTo>
                <a:pt x="1606599" y="28374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6000D5-7863-4CB8-B9EC-ACD275743197}">
      <dsp:nvSpPr>
        <dsp:cNvPr id="0" name=""/>
        <dsp:cNvSpPr/>
      </dsp:nvSpPr>
      <dsp:spPr>
        <a:xfrm>
          <a:off x="2208871" y="480028"/>
          <a:ext cx="91440" cy="283741"/>
        </a:xfrm>
        <a:custGeom>
          <a:avLst/>
          <a:gdLst/>
          <a:ahLst/>
          <a:cxnLst/>
          <a:rect l="0" t="0" r="0" b="0"/>
          <a:pathLst>
            <a:path>
              <a:moveTo>
                <a:pt x="89909" y="0"/>
              </a:moveTo>
              <a:lnTo>
                <a:pt x="89909" y="141870"/>
              </a:lnTo>
              <a:lnTo>
                <a:pt x="45720" y="141870"/>
              </a:lnTo>
              <a:lnTo>
                <a:pt x="45720" y="28374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07A52C-E667-4747-8F16-43B96AA57C63}">
      <dsp:nvSpPr>
        <dsp:cNvPr id="0" name=""/>
        <dsp:cNvSpPr/>
      </dsp:nvSpPr>
      <dsp:spPr>
        <a:xfrm>
          <a:off x="647991" y="480028"/>
          <a:ext cx="1650788" cy="283741"/>
        </a:xfrm>
        <a:custGeom>
          <a:avLst/>
          <a:gdLst/>
          <a:ahLst/>
          <a:cxnLst/>
          <a:rect l="0" t="0" r="0" b="0"/>
          <a:pathLst>
            <a:path>
              <a:moveTo>
                <a:pt x="1650788" y="0"/>
              </a:moveTo>
              <a:lnTo>
                <a:pt x="1650788" y="141870"/>
              </a:lnTo>
              <a:lnTo>
                <a:pt x="0" y="141870"/>
              </a:lnTo>
              <a:lnTo>
                <a:pt x="0" y="28374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B8838C-30A5-4A38-9C95-99B1CDE52502}">
      <dsp:nvSpPr>
        <dsp:cNvPr id="0" name=""/>
        <dsp:cNvSpPr/>
      </dsp:nvSpPr>
      <dsp:spPr>
        <a:xfrm>
          <a:off x="1623205" y="187260"/>
          <a:ext cx="1351150" cy="292767"/>
        </a:xfrm>
        <a:prstGeom prst="rect">
          <a:avLst/>
        </a:prstGeom>
        <a:solidFill>
          <a:schemeClr val="bg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ysClr val="windowText" lastClr="000000"/>
              </a:solidFill>
            </a:rPr>
            <a:t>ANALGESICS</a:t>
          </a:r>
        </a:p>
      </dsp:txBody>
      <dsp:txXfrm>
        <a:off x="1623205" y="187260"/>
        <a:ext cx="1351150" cy="292767"/>
      </dsp:txXfrm>
    </dsp:sp>
    <dsp:sp modelId="{213041A0-BAA0-4D11-9375-FABB2DC7BD9D}">
      <dsp:nvSpPr>
        <dsp:cNvPr id="0" name=""/>
        <dsp:cNvSpPr/>
      </dsp:nvSpPr>
      <dsp:spPr>
        <a:xfrm>
          <a:off x="709" y="763769"/>
          <a:ext cx="1294564" cy="1037690"/>
        </a:xfrm>
        <a:prstGeom prst="rect">
          <a:avLst/>
        </a:prstGeom>
        <a:solidFill>
          <a:schemeClr val="bg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ysClr val="windowText" lastClr="000000"/>
              </a:solidFill>
            </a:rPr>
            <a:t>OPIOIDS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ysClr val="windowText" lastClr="000000"/>
              </a:solidFill>
            </a:rPr>
            <a:t>(morphine, oxymorphone, hydromorphone, methadone, fentanyl, buprenorphine, butorphanol)</a:t>
          </a:r>
        </a:p>
      </dsp:txBody>
      <dsp:txXfrm>
        <a:off x="709" y="763769"/>
        <a:ext cx="1294564" cy="1037690"/>
      </dsp:txXfrm>
    </dsp:sp>
    <dsp:sp modelId="{714A7101-1586-45C9-A8AC-BA366DA2472A}">
      <dsp:nvSpPr>
        <dsp:cNvPr id="0" name=""/>
        <dsp:cNvSpPr/>
      </dsp:nvSpPr>
      <dsp:spPr>
        <a:xfrm>
          <a:off x="1579015" y="763769"/>
          <a:ext cx="1351150" cy="548959"/>
        </a:xfrm>
        <a:prstGeom prst="rect">
          <a:avLst/>
        </a:prstGeom>
        <a:solidFill>
          <a:schemeClr val="bg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ysClr val="windowText" lastClr="000000"/>
              </a:solidFill>
            </a:rPr>
            <a:t>NSAIDS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ysClr val="windowText" lastClr="000000"/>
              </a:solidFill>
            </a:rPr>
            <a:t>(carprofen, meloxicam)</a:t>
          </a:r>
        </a:p>
      </dsp:txBody>
      <dsp:txXfrm>
        <a:off x="1579015" y="763769"/>
        <a:ext cx="1351150" cy="548959"/>
      </dsp:txXfrm>
    </dsp:sp>
    <dsp:sp modelId="{FBF9EA08-1314-43E4-A80A-C7FE90B82D23}">
      <dsp:nvSpPr>
        <dsp:cNvPr id="0" name=""/>
        <dsp:cNvSpPr/>
      </dsp:nvSpPr>
      <dsp:spPr>
        <a:xfrm>
          <a:off x="3213908" y="763769"/>
          <a:ext cx="1382943" cy="1664847"/>
        </a:xfrm>
        <a:prstGeom prst="rect">
          <a:avLst/>
        </a:prstGeom>
        <a:solidFill>
          <a:schemeClr val="bg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ysClr val="windowText" lastClr="000000"/>
              </a:solidFill>
            </a:rPr>
            <a:t>OTHERS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ysClr val="windowText" lastClr="000000"/>
              </a:solidFill>
            </a:rPr>
            <a:t>(local anesthetics, alpha</a:t>
          </a:r>
          <a:r>
            <a:rPr lang="en-US" sz="900" kern="1200" baseline="-25000">
              <a:solidFill>
                <a:sysClr val="windowText" lastClr="000000"/>
              </a:solidFill>
            </a:rPr>
            <a:t>2</a:t>
          </a:r>
          <a:r>
            <a:rPr lang="en-US" sz="900" kern="1200">
              <a:solidFill>
                <a:sysClr val="windowText" lastClr="000000"/>
              </a:solidFill>
            </a:rPr>
            <a:t>-adrenoceptor agonists (xylazine, detomidine), ketamine, tramadol, tranquilizers (acepromazine, diazepam), gabapentin, amantadine, corticosteroids, antidepressants, antianxiety drugs, bisphosphonates) </a:t>
          </a:r>
        </a:p>
      </dsp:txBody>
      <dsp:txXfrm>
        <a:off x="3213908" y="763769"/>
        <a:ext cx="1382943" cy="1664847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EA61FD6-B08B-4259-A6F1-A006382EDD19}">
      <dsp:nvSpPr>
        <dsp:cNvPr id="0" name=""/>
        <dsp:cNvSpPr/>
      </dsp:nvSpPr>
      <dsp:spPr>
        <a:xfrm>
          <a:off x="2546430" y="368781"/>
          <a:ext cx="1151519" cy="1545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271"/>
              </a:lnTo>
              <a:lnTo>
                <a:pt x="1151519" y="77271"/>
              </a:lnTo>
              <a:lnTo>
                <a:pt x="1151519" y="15454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9EC1A9-4F72-4808-ADDF-211AF508C46A}">
      <dsp:nvSpPr>
        <dsp:cNvPr id="0" name=""/>
        <dsp:cNvSpPr/>
      </dsp:nvSpPr>
      <dsp:spPr>
        <a:xfrm>
          <a:off x="2431945" y="891285"/>
          <a:ext cx="128346" cy="13835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83533"/>
              </a:lnTo>
              <a:lnTo>
                <a:pt x="128346" y="138353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FB356C-CDE4-4D0A-B088-EBAA492F7D36}">
      <dsp:nvSpPr>
        <dsp:cNvPr id="0" name=""/>
        <dsp:cNvSpPr/>
      </dsp:nvSpPr>
      <dsp:spPr>
        <a:xfrm>
          <a:off x="2431945" y="891285"/>
          <a:ext cx="128346" cy="8610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61028"/>
              </a:lnTo>
              <a:lnTo>
                <a:pt x="128346" y="86102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82F3AA-5442-4DAD-A469-AD053E594392}">
      <dsp:nvSpPr>
        <dsp:cNvPr id="0" name=""/>
        <dsp:cNvSpPr/>
      </dsp:nvSpPr>
      <dsp:spPr>
        <a:xfrm>
          <a:off x="2431945" y="891285"/>
          <a:ext cx="128346" cy="3385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8524"/>
              </a:lnTo>
              <a:lnTo>
                <a:pt x="128346" y="33852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6000D5-7863-4CB8-B9EC-ACD275743197}">
      <dsp:nvSpPr>
        <dsp:cNvPr id="0" name=""/>
        <dsp:cNvSpPr/>
      </dsp:nvSpPr>
      <dsp:spPr>
        <a:xfrm>
          <a:off x="2546430" y="368781"/>
          <a:ext cx="227771" cy="1545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271"/>
              </a:lnTo>
              <a:lnTo>
                <a:pt x="227771" y="77271"/>
              </a:lnTo>
              <a:lnTo>
                <a:pt x="227771" y="15454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07A52C-E667-4747-8F16-43B96AA57C63}">
      <dsp:nvSpPr>
        <dsp:cNvPr id="0" name=""/>
        <dsp:cNvSpPr/>
      </dsp:nvSpPr>
      <dsp:spPr>
        <a:xfrm>
          <a:off x="1622682" y="368781"/>
          <a:ext cx="923747" cy="154543"/>
        </a:xfrm>
        <a:custGeom>
          <a:avLst/>
          <a:gdLst/>
          <a:ahLst/>
          <a:cxnLst/>
          <a:rect l="0" t="0" r="0" b="0"/>
          <a:pathLst>
            <a:path>
              <a:moveTo>
                <a:pt x="923747" y="0"/>
              </a:moveTo>
              <a:lnTo>
                <a:pt x="923747" y="77271"/>
              </a:lnTo>
              <a:lnTo>
                <a:pt x="0" y="77271"/>
              </a:lnTo>
              <a:lnTo>
                <a:pt x="0" y="15454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B8838C-30A5-4A38-9C95-99B1CDE52502}">
      <dsp:nvSpPr>
        <dsp:cNvPr id="0" name=""/>
        <dsp:cNvSpPr/>
      </dsp:nvSpPr>
      <dsp:spPr>
        <a:xfrm>
          <a:off x="1989753" y="820"/>
          <a:ext cx="1113354" cy="367961"/>
        </a:xfrm>
        <a:prstGeom prst="rect">
          <a:avLst/>
        </a:prstGeom>
        <a:solidFill>
          <a:schemeClr val="bg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ysClr val="windowText" lastClr="000000"/>
              </a:solidFill>
            </a:rPr>
            <a:t>PREANESTHETICS</a:t>
          </a:r>
        </a:p>
      </dsp:txBody>
      <dsp:txXfrm>
        <a:off x="1989753" y="820"/>
        <a:ext cx="1113354" cy="367961"/>
      </dsp:txXfrm>
    </dsp:sp>
    <dsp:sp modelId="{213041A0-BAA0-4D11-9375-FABB2DC7BD9D}">
      <dsp:nvSpPr>
        <dsp:cNvPr id="0" name=""/>
        <dsp:cNvSpPr/>
      </dsp:nvSpPr>
      <dsp:spPr>
        <a:xfrm>
          <a:off x="1053527" y="523324"/>
          <a:ext cx="1138309" cy="367961"/>
        </a:xfrm>
        <a:prstGeom prst="rect">
          <a:avLst/>
        </a:prstGeom>
        <a:solidFill>
          <a:schemeClr val="bg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ysClr val="windowText" lastClr="000000"/>
              </a:solidFill>
            </a:rPr>
            <a:t>ANTICHOLINERGICS </a:t>
          </a:r>
        </a:p>
      </dsp:txBody>
      <dsp:txXfrm>
        <a:off x="1053527" y="523324"/>
        <a:ext cx="1138309" cy="367961"/>
      </dsp:txXfrm>
    </dsp:sp>
    <dsp:sp modelId="{714A7101-1586-45C9-A8AC-BA366DA2472A}">
      <dsp:nvSpPr>
        <dsp:cNvPr id="0" name=""/>
        <dsp:cNvSpPr/>
      </dsp:nvSpPr>
      <dsp:spPr>
        <a:xfrm>
          <a:off x="2346381" y="523324"/>
          <a:ext cx="855641" cy="367961"/>
        </a:xfrm>
        <a:prstGeom prst="rect">
          <a:avLst/>
        </a:prstGeom>
        <a:solidFill>
          <a:schemeClr val="bg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ysClr val="windowText" lastClr="000000"/>
              </a:solidFill>
            </a:rPr>
            <a:t>TRANQUILIZERS  SEDATIVES</a:t>
          </a:r>
        </a:p>
      </dsp:txBody>
      <dsp:txXfrm>
        <a:off x="2346381" y="523324"/>
        <a:ext cx="855641" cy="367961"/>
      </dsp:txXfrm>
    </dsp:sp>
    <dsp:sp modelId="{9C930E1C-76EE-4F8F-9F62-26AFE58D021F}">
      <dsp:nvSpPr>
        <dsp:cNvPr id="0" name=""/>
        <dsp:cNvSpPr/>
      </dsp:nvSpPr>
      <dsp:spPr>
        <a:xfrm>
          <a:off x="2560291" y="1045829"/>
          <a:ext cx="903366" cy="367961"/>
        </a:xfrm>
        <a:prstGeom prst="rect">
          <a:avLst/>
        </a:prstGeom>
        <a:solidFill>
          <a:schemeClr val="bg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ysClr val="windowText" lastClr="000000"/>
              </a:solidFill>
            </a:rPr>
            <a:t>Phenothiazines</a:t>
          </a:r>
          <a:endParaRPr lang="en-US" sz="900" kern="1200"/>
        </a:p>
      </dsp:txBody>
      <dsp:txXfrm>
        <a:off x="2560291" y="1045829"/>
        <a:ext cx="903366" cy="367961"/>
      </dsp:txXfrm>
    </dsp:sp>
    <dsp:sp modelId="{56B71803-3E86-49F7-9ACB-73A39E3B3F91}">
      <dsp:nvSpPr>
        <dsp:cNvPr id="0" name=""/>
        <dsp:cNvSpPr/>
      </dsp:nvSpPr>
      <dsp:spPr>
        <a:xfrm>
          <a:off x="2560291" y="1568334"/>
          <a:ext cx="903366" cy="367961"/>
        </a:xfrm>
        <a:prstGeom prst="rect">
          <a:avLst/>
        </a:prstGeom>
        <a:solidFill>
          <a:schemeClr val="bg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ysClr val="windowText" lastClr="000000"/>
              </a:solidFill>
            </a:rPr>
            <a:t>Benzodiazepines</a:t>
          </a:r>
          <a:endParaRPr lang="en-US" sz="900" kern="1200"/>
        </a:p>
      </dsp:txBody>
      <dsp:txXfrm>
        <a:off x="2560291" y="1568334"/>
        <a:ext cx="903366" cy="367961"/>
      </dsp:txXfrm>
    </dsp:sp>
    <dsp:sp modelId="{B1457B9C-74D3-4088-9CE7-4798B253250B}">
      <dsp:nvSpPr>
        <dsp:cNvPr id="0" name=""/>
        <dsp:cNvSpPr/>
      </dsp:nvSpPr>
      <dsp:spPr>
        <a:xfrm>
          <a:off x="2560291" y="2090838"/>
          <a:ext cx="903366" cy="367961"/>
        </a:xfrm>
        <a:prstGeom prst="rect">
          <a:avLst/>
        </a:prstGeom>
        <a:solidFill>
          <a:schemeClr val="bg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ysClr val="windowText" lastClr="000000"/>
              </a:solidFill>
            </a:rPr>
            <a:t>Alpha2-adrenoreceptor agonists</a:t>
          </a:r>
          <a:endParaRPr lang="en-US" sz="900" kern="1200"/>
        </a:p>
      </dsp:txBody>
      <dsp:txXfrm>
        <a:off x="2560291" y="2090838"/>
        <a:ext cx="903366" cy="367961"/>
      </dsp:txXfrm>
    </dsp:sp>
    <dsp:sp modelId="{FBF9EA08-1314-43E4-A80A-C7FE90B82D23}">
      <dsp:nvSpPr>
        <dsp:cNvPr id="0" name=""/>
        <dsp:cNvSpPr/>
      </dsp:nvSpPr>
      <dsp:spPr>
        <a:xfrm>
          <a:off x="3356566" y="523324"/>
          <a:ext cx="682766" cy="368439"/>
        </a:xfrm>
        <a:prstGeom prst="rect">
          <a:avLst/>
        </a:prstGeom>
        <a:solidFill>
          <a:schemeClr val="bg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ysClr val="windowText" lastClr="000000"/>
              </a:solidFill>
            </a:rPr>
            <a:t>OPIOIDS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>
            <a:solidFill>
              <a:sysClr val="windowText" lastClr="000000"/>
            </a:solidFill>
          </a:endParaRPr>
        </a:p>
      </dsp:txBody>
      <dsp:txXfrm>
        <a:off x="3356566" y="523324"/>
        <a:ext cx="682766" cy="368439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0070071-7FB9-4128-B388-83C64635B02D}">
      <dsp:nvSpPr>
        <dsp:cNvPr id="0" name=""/>
        <dsp:cNvSpPr/>
      </dsp:nvSpPr>
      <dsp:spPr>
        <a:xfrm>
          <a:off x="2335156" y="658124"/>
          <a:ext cx="1828908" cy="2116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5804"/>
              </a:lnTo>
              <a:lnTo>
                <a:pt x="1828908" y="105804"/>
              </a:lnTo>
              <a:lnTo>
                <a:pt x="1828908" y="21160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65DC24-2452-4CAD-886C-A0B4B3EE60D7}">
      <dsp:nvSpPr>
        <dsp:cNvPr id="0" name=""/>
        <dsp:cNvSpPr/>
      </dsp:nvSpPr>
      <dsp:spPr>
        <a:xfrm>
          <a:off x="2335156" y="658124"/>
          <a:ext cx="609636" cy="2116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5804"/>
              </a:lnTo>
              <a:lnTo>
                <a:pt x="609636" y="105804"/>
              </a:lnTo>
              <a:lnTo>
                <a:pt x="609636" y="21160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DFF92B0-78A6-46E7-BC91-F6CA09490FAC}">
      <dsp:nvSpPr>
        <dsp:cNvPr id="0" name=""/>
        <dsp:cNvSpPr/>
      </dsp:nvSpPr>
      <dsp:spPr>
        <a:xfrm>
          <a:off x="1725519" y="658124"/>
          <a:ext cx="609636" cy="211609"/>
        </a:xfrm>
        <a:custGeom>
          <a:avLst/>
          <a:gdLst/>
          <a:ahLst/>
          <a:cxnLst/>
          <a:rect l="0" t="0" r="0" b="0"/>
          <a:pathLst>
            <a:path>
              <a:moveTo>
                <a:pt x="609636" y="0"/>
              </a:moveTo>
              <a:lnTo>
                <a:pt x="609636" y="105804"/>
              </a:lnTo>
              <a:lnTo>
                <a:pt x="0" y="105804"/>
              </a:lnTo>
              <a:lnTo>
                <a:pt x="0" y="21160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51082C-AE39-49A2-8D1C-2AF784A30FF3}">
      <dsp:nvSpPr>
        <dsp:cNvPr id="0" name=""/>
        <dsp:cNvSpPr/>
      </dsp:nvSpPr>
      <dsp:spPr>
        <a:xfrm>
          <a:off x="506247" y="658124"/>
          <a:ext cx="1828908" cy="211609"/>
        </a:xfrm>
        <a:custGeom>
          <a:avLst/>
          <a:gdLst/>
          <a:ahLst/>
          <a:cxnLst/>
          <a:rect l="0" t="0" r="0" b="0"/>
          <a:pathLst>
            <a:path>
              <a:moveTo>
                <a:pt x="1828908" y="0"/>
              </a:moveTo>
              <a:lnTo>
                <a:pt x="1828908" y="105804"/>
              </a:lnTo>
              <a:lnTo>
                <a:pt x="0" y="105804"/>
              </a:lnTo>
              <a:lnTo>
                <a:pt x="0" y="21160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95C515-713F-4A2A-988B-FD3B1FE3527B}">
      <dsp:nvSpPr>
        <dsp:cNvPr id="0" name=""/>
        <dsp:cNvSpPr/>
      </dsp:nvSpPr>
      <dsp:spPr>
        <a:xfrm>
          <a:off x="1831324" y="154292"/>
          <a:ext cx="1007663" cy="503831"/>
        </a:xfrm>
        <a:prstGeom prst="rect">
          <a:avLst/>
        </a:prstGeom>
        <a:solidFill>
          <a:schemeClr val="bg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ysClr val="windowText" lastClr="000000"/>
              </a:solidFill>
            </a:rPr>
            <a:t>INJECTABLE ANESTHETICS</a:t>
          </a:r>
        </a:p>
      </dsp:txBody>
      <dsp:txXfrm>
        <a:off x="1831324" y="154292"/>
        <a:ext cx="1007663" cy="503831"/>
      </dsp:txXfrm>
    </dsp:sp>
    <dsp:sp modelId="{E33E576A-7AD5-489E-A896-F520A69032E2}">
      <dsp:nvSpPr>
        <dsp:cNvPr id="0" name=""/>
        <dsp:cNvSpPr/>
      </dsp:nvSpPr>
      <dsp:spPr>
        <a:xfrm>
          <a:off x="2415" y="869733"/>
          <a:ext cx="1007663" cy="503831"/>
        </a:xfrm>
        <a:prstGeom prst="rect">
          <a:avLst/>
        </a:prstGeom>
        <a:solidFill>
          <a:schemeClr val="bg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ysClr val="windowText" lastClr="000000"/>
              </a:solidFill>
            </a:rPr>
            <a:t>Propofol</a:t>
          </a:r>
        </a:p>
      </dsp:txBody>
      <dsp:txXfrm>
        <a:off x="2415" y="869733"/>
        <a:ext cx="1007663" cy="503831"/>
      </dsp:txXfrm>
    </dsp:sp>
    <dsp:sp modelId="{AD2B2768-4F42-45FF-B902-608D7A281981}">
      <dsp:nvSpPr>
        <dsp:cNvPr id="0" name=""/>
        <dsp:cNvSpPr/>
      </dsp:nvSpPr>
      <dsp:spPr>
        <a:xfrm>
          <a:off x="1221688" y="869733"/>
          <a:ext cx="1007663" cy="503831"/>
        </a:xfrm>
        <a:prstGeom prst="rect">
          <a:avLst/>
        </a:prstGeom>
        <a:solidFill>
          <a:schemeClr val="bg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ysClr val="windowText" lastClr="000000"/>
              </a:solidFill>
            </a:rPr>
            <a:t>Etomidate</a:t>
          </a:r>
        </a:p>
      </dsp:txBody>
      <dsp:txXfrm>
        <a:off x="1221688" y="869733"/>
        <a:ext cx="1007663" cy="503831"/>
      </dsp:txXfrm>
    </dsp:sp>
    <dsp:sp modelId="{42011ED8-BC83-42B5-B281-86B4E95E6429}">
      <dsp:nvSpPr>
        <dsp:cNvPr id="0" name=""/>
        <dsp:cNvSpPr/>
      </dsp:nvSpPr>
      <dsp:spPr>
        <a:xfrm>
          <a:off x="2440960" y="869733"/>
          <a:ext cx="1007663" cy="503831"/>
        </a:xfrm>
        <a:prstGeom prst="rect">
          <a:avLst/>
        </a:prstGeom>
        <a:solidFill>
          <a:schemeClr val="bg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ysClr val="windowText" lastClr="000000"/>
              </a:solidFill>
            </a:rPr>
            <a:t>Alfaxalone</a:t>
          </a:r>
        </a:p>
      </dsp:txBody>
      <dsp:txXfrm>
        <a:off x="2440960" y="869733"/>
        <a:ext cx="1007663" cy="503831"/>
      </dsp:txXfrm>
    </dsp:sp>
    <dsp:sp modelId="{6342EAD1-76D7-4555-9B03-958BEE56E4EE}">
      <dsp:nvSpPr>
        <dsp:cNvPr id="0" name=""/>
        <dsp:cNvSpPr/>
      </dsp:nvSpPr>
      <dsp:spPr>
        <a:xfrm>
          <a:off x="3660233" y="869733"/>
          <a:ext cx="1007663" cy="503831"/>
        </a:xfrm>
        <a:prstGeom prst="rect">
          <a:avLst/>
        </a:prstGeom>
        <a:solidFill>
          <a:schemeClr val="bg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ysClr val="windowText" lastClr="000000"/>
              </a:solidFill>
            </a:rPr>
            <a:t>Barbiturates</a:t>
          </a:r>
        </a:p>
      </dsp:txBody>
      <dsp:txXfrm>
        <a:off x="3660233" y="869733"/>
        <a:ext cx="1007663" cy="503831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DFF92B0-78A6-46E7-BC91-F6CA09490FAC}">
      <dsp:nvSpPr>
        <dsp:cNvPr id="0" name=""/>
        <dsp:cNvSpPr/>
      </dsp:nvSpPr>
      <dsp:spPr>
        <a:xfrm>
          <a:off x="2262553" y="380343"/>
          <a:ext cx="459512" cy="1595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750"/>
              </a:lnTo>
              <a:lnTo>
                <a:pt x="459512" y="79750"/>
              </a:lnTo>
              <a:lnTo>
                <a:pt x="459512" y="15950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51082C-AE39-49A2-8D1C-2AF784A30FF3}">
      <dsp:nvSpPr>
        <dsp:cNvPr id="0" name=""/>
        <dsp:cNvSpPr/>
      </dsp:nvSpPr>
      <dsp:spPr>
        <a:xfrm>
          <a:off x="1803041" y="380343"/>
          <a:ext cx="459512" cy="159500"/>
        </a:xfrm>
        <a:custGeom>
          <a:avLst/>
          <a:gdLst/>
          <a:ahLst/>
          <a:cxnLst/>
          <a:rect l="0" t="0" r="0" b="0"/>
          <a:pathLst>
            <a:path>
              <a:moveTo>
                <a:pt x="459512" y="0"/>
              </a:moveTo>
              <a:lnTo>
                <a:pt x="459512" y="79750"/>
              </a:lnTo>
              <a:lnTo>
                <a:pt x="0" y="79750"/>
              </a:lnTo>
              <a:lnTo>
                <a:pt x="0" y="15950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95C515-713F-4A2A-988B-FD3B1FE3527B}">
      <dsp:nvSpPr>
        <dsp:cNvPr id="0" name=""/>
        <dsp:cNvSpPr/>
      </dsp:nvSpPr>
      <dsp:spPr>
        <a:xfrm>
          <a:off x="1819515" y="581"/>
          <a:ext cx="886076" cy="379762"/>
        </a:xfrm>
        <a:prstGeom prst="rect">
          <a:avLst/>
        </a:prstGeom>
        <a:solidFill>
          <a:schemeClr val="bg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ysClr val="windowText" lastClr="000000"/>
              </a:solidFill>
            </a:rPr>
            <a:t>DISSOCIATIVES</a:t>
          </a:r>
        </a:p>
      </dsp:txBody>
      <dsp:txXfrm>
        <a:off x="1819515" y="581"/>
        <a:ext cx="886076" cy="379762"/>
      </dsp:txXfrm>
    </dsp:sp>
    <dsp:sp modelId="{E33E576A-7AD5-489E-A896-F520A69032E2}">
      <dsp:nvSpPr>
        <dsp:cNvPr id="0" name=""/>
        <dsp:cNvSpPr/>
      </dsp:nvSpPr>
      <dsp:spPr>
        <a:xfrm>
          <a:off x="1423279" y="539843"/>
          <a:ext cx="759524" cy="379762"/>
        </a:xfrm>
        <a:prstGeom prst="rect">
          <a:avLst/>
        </a:prstGeom>
        <a:solidFill>
          <a:schemeClr val="bg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ysClr val="windowText" lastClr="000000"/>
              </a:solidFill>
            </a:rPr>
            <a:t>Ketamine</a:t>
          </a:r>
        </a:p>
      </dsp:txBody>
      <dsp:txXfrm>
        <a:off x="1423279" y="539843"/>
        <a:ext cx="759524" cy="379762"/>
      </dsp:txXfrm>
    </dsp:sp>
    <dsp:sp modelId="{AD2B2768-4F42-45FF-B902-608D7A281981}">
      <dsp:nvSpPr>
        <dsp:cNvPr id="0" name=""/>
        <dsp:cNvSpPr/>
      </dsp:nvSpPr>
      <dsp:spPr>
        <a:xfrm>
          <a:off x="2342303" y="539843"/>
          <a:ext cx="759524" cy="379762"/>
        </a:xfrm>
        <a:prstGeom prst="rect">
          <a:avLst/>
        </a:prstGeom>
        <a:solidFill>
          <a:schemeClr val="bg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ysClr val="windowText" lastClr="000000"/>
              </a:solidFill>
            </a:rPr>
            <a:t>Tiletamine</a:t>
          </a:r>
        </a:p>
      </dsp:txBody>
      <dsp:txXfrm>
        <a:off x="2342303" y="539843"/>
        <a:ext cx="759524" cy="37976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8F07A1-E961-435A-9C06-0EECC3184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1662</TotalTime>
  <Pages>14</Pages>
  <Words>3492</Words>
  <Characters>19910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 Kavusturan</dc:creator>
  <cp:keywords/>
  <dc:description/>
  <cp:lastModifiedBy>Elif Kavusturan</cp:lastModifiedBy>
  <cp:revision>124</cp:revision>
  <cp:lastPrinted>2025-12-08T22:41:00Z</cp:lastPrinted>
  <dcterms:created xsi:type="dcterms:W3CDTF">2025-12-02T19:01:00Z</dcterms:created>
  <dcterms:modified xsi:type="dcterms:W3CDTF">2025-12-08T22:41:00Z</dcterms:modified>
</cp:coreProperties>
</file>