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4E32E2" w:rsidRPr="00C06DB4" w14:paraId="42212948" w14:textId="77777777" w:rsidTr="001E0E15">
        <w:trPr>
          <w:trHeight w:hRule="exact" w:val="3600"/>
        </w:trPr>
        <w:tc>
          <w:tcPr>
            <w:tcW w:w="5670" w:type="dxa"/>
            <w:vAlign w:val="center"/>
          </w:tcPr>
          <w:p w14:paraId="163D410B" w14:textId="4099F824"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Pharmacokinetics</w:t>
            </w:r>
          </w:p>
        </w:tc>
        <w:tc>
          <w:tcPr>
            <w:tcW w:w="5760" w:type="dxa"/>
            <w:vAlign w:val="center"/>
          </w:tcPr>
          <w:p w14:paraId="6DD155CA" w14:textId="77777777" w:rsidR="004E32E2" w:rsidRPr="00F47DA3" w:rsidRDefault="004E32E2" w:rsidP="004E32E2">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Movement of drugs in the body</w:t>
            </w:r>
          </w:p>
          <w:p w14:paraId="12D528FC" w14:textId="77777777" w:rsidR="004E32E2" w:rsidRPr="00F47DA3" w:rsidRDefault="004E32E2" w:rsidP="004E32E2">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Absorption: Movement of drug from administration site to circulating blood</w:t>
            </w:r>
          </w:p>
          <w:p w14:paraId="1692161A" w14:textId="77777777" w:rsidR="004E32E2" w:rsidRPr="00F47DA3" w:rsidRDefault="004E32E2" w:rsidP="004E32E2">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Distribution: Movement of absorbed drug from blood to tissues</w:t>
            </w:r>
          </w:p>
          <w:p w14:paraId="7D66B304" w14:textId="77777777" w:rsidR="004E32E2" w:rsidRPr="00F47DA3" w:rsidRDefault="004E32E2" w:rsidP="004E32E2">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Metabolism (biotransformation): Chemical modification of drug to active, inactive, or toxic metabolite; mostly in the liver</w:t>
            </w:r>
          </w:p>
          <w:p w14:paraId="46F50DD9" w14:textId="67EE9CE8" w:rsidR="004E32E2" w:rsidRPr="00C06DB4" w:rsidRDefault="004E32E2" w:rsidP="004E32E2">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Excretion (elimination): Removal of drug by kidney or liver in urine, bile, feces, expired air, sweat, saliva, and tears </w:t>
            </w:r>
          </w:p>
        </w:tc>
      </w:tr>
      <w:tr w:rsidR="00234285" w:rsidRPr="00C06DB4" w14:paraId="3635EFBE" w14:textId="77777777" w:rsidTr="001E0E15">
        <w:trPr>
          <w:trHeight w:hRule="exact" w:val="3600"/>
        </w:trPr>
        <w:tc>
          <w:tcPr>
            <w:tcW w:w="5670" w:type="dxa"/>
            <w:vAlign w:val="center"/>
          </w:tcPr>
          <w:p w14:paraId="03B87E4E" w14:textId="1D5C2544" w:rsidR="00234285" w:rsidRPr="00F47DA3" w:rsidRDefault="00234285" w:rsidP="004E32E2">
            <w:pPr>
              <w:jc w:val="center"/>
              <w:rPr>
                <w:rFonts w:ascii="Times New Roman" w:hAnsi="Times New Roman" w:cs="Times New Roman"/>
                <w:sz w:val="22"/>
                <w:szCs w:val="22"/>
              </w:rPr>
            </w:pPr>
            <w:r>
              <w:rPr>
                <w:rFonts w:ascii="Times New Roman" w:hAnsi="Times New Roman" w:cs="Times New Roman"/>
                <w:sz w:val="22"/>
                <w:szCs w:val="22"/>
              </w:rPr>
              <w:t>Pharmacokinetic considerations for certain groups</w:t>
            </w:r>
          </w:p>
        </w:tc>
        <w:tc>
          <w:tcPr>
            <w:tcW w:w="5760" w:type="dxa"/>
            <w:vAlign w:val="center"/>
          </w:tcPr>
          <w:p w14:paraId="57D23486" w14:textId="622C8C02" w:rsidR="00234285" w:rsidRPr="00F47DA3" w:rsidRDefault="00234285"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Ability to</w:t>
            </w:r>
            <w:r w:rsidRPr="00234285">
              <w:rPr>
                <w:rFonts w:ascii="Times New Roman" w:hAnsi="Times New Roman" w:cs="Times New Roman"/>
                <w:sz w:val="22"/>
                <w:szCs w:val="22"/>
              </w:rPr>
              <w:t xml:space="preserve"> biotransform or eliminate drugs </w:t>
            </w:r>
            <w:r>
              <w:rPr>
                <w:rFonts w:ascii="Times New Roman" w:hAnsi="Times New Roman" w:cs="Times New Roman"/>
                <w:sz w:val="22"/>
                <w:szCs w:val="22"/>
              </w:rPr>
              <w:t xml:space="preserve">may be compromised in geriatric and </w:t>
            </w:r>
            <w:r w:rsidRPr="00234285">
              <w:rPr>
                <w:rFonts w:ascii="Times New Roman" w:hAnsi="Times New Roman" w:cs="Times New Roman"/>
                <w:sz w:val="22"/>
                <w:szCs w:val="22"/>
              </w:rPr>
              <w:t xml:space="preserve">younger patients, therefore drug doses are decreased or dose interval </w:t>
            </w:r>
            <w:r w:rsidR="00537860">
              <w:rPr>
                <w:rFonts w:ascii="Times New Roman" w:hAnsi="Times New Roman" w:cs="Times New Roman"/>
                <w:sz w:val="22"/>
                <w:szCs w:val="22"/>
              </w:rPr>
              <w:t xml:space="preserve">is </w:t>
            </w:r>
            <w:r w:rsidRPr="00234285">
              <w:rPr>
                <w:rFonts w:ascii="Times New Roman" w:hAnsi="Times New Roman" w:cs="Times New Roman"/>
                <w:sz w:val="22"/>
                <w:szCs w:val="22"/>
              </w:rPr>
              <w:t>increased</w:t>
            </w:r>
          </w:p>
        </w:tc>
      </w:tr>
      <w:tr w:rsidR="004E32E2" w:rsidRPr="00C06DB4" w14:paraId="1C2B7A20" w14:textId="77777777" w:rsidTr="001E0E15">
        <w:trPr>
          <w:trHeight w:hRule="exact" w:val="3600"/>
        </w:trPr>
        <w:tc>
          <w:tcPr>
            <w:tcW w:w="5670" w:type="dxa"/>
            <w:vAlign w:val="center"/>
          </w:tcPr>
          <w:p w14:paraId="1522B19D" w14:textId="4806653F"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Pharmacodynamics</w:t>
            </w:r>
          </w:p>
        </w:tc>
        <w:tc>
          <w:tcPr>
            <w:tcW w:w="5760" w:type="dxa"/>
            <w:vAlign w:val="center"/>
          </w:tcPr>
          <w:p w14:paraId="3866EA1E" w14:textId="77777777" w:rsidR="004E32E2" w:rsidRPr="004E32E2" w:rsidRDefault="004E32E2" w:rsidP="004E32E2">
            <w:pPr>
              <w:pStyle w:val="ListParagraph"/>
              <w:numPr>
                <w:ilvl w:val="0"/>
                <w:numId w:val="8"/>
              </w:numPr>
              <w:tabs>
                <w:tab w:val="left" w:pos="250"/>
              </w:tabs>
              <w:ind w:left="14" w:firstLine="0"/>
              <w:rPr>
                <w:rFonts w:ascii="Times New Roman" w:hAnsi="Times New Roman" w:cs="Times New Roman"/>
                <w:sz w:val="20"/>
                <w:szCs w:val="20"/>
              </w:rPr>
            </w:pPr>
            <w:r w:rsidRPr="004E32E2">
              <w:rPr>
                <w:rFonts w:ascii="Times New Roman" w:hAnsi="Times New Roman" w:cs="Times New Roman"/>
                <w:sz w:val="20"/>
                <w:szCs w:val="20"/>
              </w:rPr>
              <w:t>Biochemical and physiologic effects of drugs</w:t>
            </w:r>
          </w:p>
          <w:p w14:paraId="5F305EA2" w14:textId="77777777" w:rsidR="004E32E2" w:rsidRPr="004E32E2" w:rsidRDefault="004E32E2" w:rsidP="004E32E2">
            <w:pPr>
              <w:pStyle w:val="ListParagraph"/>
              <w:numPr>
                <w:ilvl w:val="1"/>
                <w:numId w:val="8"/>
              </w:numPr>
              <w:tabs>
                <w:tab w:val="left" w:pos="250"/>
              </w:tabs>
              <w:ind w:left="565" w:hanging="270"/>
              <w:rPr>
                <w:rFonts w:ascii="Times New Roman" w:hAnsi="Times New Roman" w:cs="Times New Roman"/>
                <w:sz w:val="20"/>
                <w:szCs w:val="20"/>
              </w:rPr>
            </w:pPr>
            <w:r w:rsidRPr="004E32E2">
              <w:rPr>
                <w:rFonts w:ascii="Times New Roman" w:hAnsi="Times New Roman" w:cs="Times New Roman"/>
                <w:sz w:val="20"/>
                <w:szCs w:val="20"/>
              </w:rPr>
              <w:t>Mechanism of action (MOA): Drugs often “act” by interacting with a target protein like a receptor in a specific cell; agonists activate and antagonists block (exception are drugs that produce effects on the basis of their physical characteristics)</w:t>
            </w:r>
          </w:p>
          <w:p w14:paraId="5DAB4F9B" w14:textId="77777777" w:rsidR="004E32E2" w:rsidRPr="004E32E2" w:rsidRDefault="004E32E2" w:rsidP="004E32E2">
            <w:pPr>
              <w:pStyle w:val="ListParagraph"/>
              <w:numPr>
                <w:ilvl w:val="1"/>
                <w:numId w:val="8"/>
              </w:numPr>
              <w:tabs>
                <w:tab w:val="left" w:pos="250"/>
              </w:tabs>
              <w:ind w:left="565" w:hanging="270"/>
              <w:rPr>
                <w:rFonts w:ascii="Times New Roman" w:hAnsi="Times New Roman" w:cs="Times New Roman"/>
                <w:sz w:val="20"/>
                <w:szCs w:val="20"/>
              </w:rPr>
            </w:pPr>
            <w:r w:rsidRPr="004E32E2">
              <w:rPr>
                <w:rFonts w:ascii="Times New Roman" w:hAnsi="Times New Roman" w:cs="Times New Roman"/>
                <w:sz w:val="20"/>
                <w:szCs w:val="20"/>
              </w:rPr>
              <w:t>Side effects (adverse reactions): Commonly linked to MOA and result from the interaction of the drug with other cells than the target cell/tissue, alteration of patient’s physiology, or pharmacokinetics</w:t>
            </w:r>
          </w:p>
          <w:p w14:paraId="1019D696" w14:textId="77777777" w:rsidR="004E32E2" w:rsidRPr="004E32E2" w:rsidRDefault="004E32E2" w:rsidP="004E32E2">
            <w:pPr>
              <w:pStyle w:val="ListParagraph"/>
              <w:tabs>
                <w:tab w:val="left" w:pos="250"/>
              </w:tabs>
              <w:ind w:left="565"/>
              <w:rPr>
                <w:rFonts w:ascii="Times New Roman" w:hAnsi="Times New Roman" w:cs="Times New Roman"/>
                <w:sz w:val="20"/>
                <w:szCs w:val="20"/>
              </w:rPr>
            </w:pPr>
            <w:r w:rsidRPr="004E32E2">
              <w:rPr>
                <w:rFonts w:ascii="Times New Roman" w:hAnsi="Times New Roman" w:cs="Times New Roman"/>
                <w:sz w:val="20"/>
                <w:szCs w:val="20"/>
              </w:rPr>
              <w:t>Dose dependent reactions: Predictable, affects all, increase w dose</w:t>
            </w:r>
          </w:p>
          <w:p w14:paraId="6F0489E8" w14:textId="4A49F3D6" w:rsidR="004E32E2" w:rsidRPr="004E32E2" w:rsidRDefault="004E32E2" w:rsidP="004E32E2">
            <w:pPr>
              <w:pStyle w:val="ListParagraph"/>
              <w:numPr>
                <w:ilvl w:val="0"/>
                <w:numId w:val="1"/>
              </w:numPr>
              <w:ind w:left="249" w:hanging="249"/>
              <w:rPr>
                <w:rFonts w:ascii="Times New Roman" w:hAnsi="Times New Roman" w:cs="Times New Roman"/>
                <w:sz w:val="20"/>
                <w:szCs w:val="20"/>
              </w:rPr>
            </w:pPr>
            <w:r w:rsidRPr="004E32E2">
              <w:rPr>
                <w:rFonts w:ascii="Times New Roman" w:hAnsi="Times New Roman" w:cs="Times New Roman"/>
                <w:sz w:val="20"/>
                <w:szCs w:val="20"/>
              </w:rPr>
              <w:t>Idiosyncratic drug reactions: Unpredictable, dose independent although risk increases w dose, often ass. w an immune system response</w:t>
            </w:r>
          </w:p>
        </w:tc>
      </w:tr>
      <w:tr w:rsidR="004E32E2" w:rsidRPr="00C06DB4" w14:paraId="21B94EF6" w14:textId="77777777" w:rsidTr="001E0E15">
        <w:trPr>
          <w:trHeight w:hRule="exact" w:val="3600"/>
        </w:trPr>
        <w:tc>
          <w:tcPr>
            <w:tcW w:w="5670" w:type="dxa"/>
            <w:vAlign w:val="center"/>
          </w:tcPr>
          <w:p w14:paraId="122A2563" w14:textId="77777777"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index</w:t>
            </w:r>
          </w:p>
          <w:p w14:paraId="2B80975B" w14:textId="535BAB69"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ratio)</w:t>
            </w:r>
          </w:p>
        </w:tc>
        <w:tc>
          <w:tcPr>
            <w:tcW w:w="5760" w:type="dxa"/>
            <w:vAlign w:val="center"/>
          </w:tcPr>
          <w:p w14:paraId="54FC866E"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Relative safety of a drug</w:t>
            </w:r>
          </w:p>
          <w:p w14:paraId="1899F87A"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Expressed as </w:t>
            </w:r>
          </w:p>
          <w:p w14:paraId="14B87EA1" w14:textId="5E28AE3E" w:rsidR="004E32E2" w:rsidRPr="00C06DB4" w:rsidRDefault="004E32E2" w:rsidP="004E32E2">
            <w:pPr>
              <w:pStyle w:val="ListParagraph"/>
              <w:ind w:left="524"/>
              <w:rPr>
                <w:rFonts w:ascii="Times New Roman" w:hAnsi="Times New Roman" w:cs="Times New Roman"/>
                <w:sz w:val="22"/>
                <w:szCs w:val="22"/>
              </w:rPr>
            </w:pPr>
            <w:r w:rsidRPr="00C06DB4">
              <w:rPr>
                <w:rFonts w:ascii="Times New Roman" w:hAnsi="Times New Roman" w:cs="Times New Roman"/>
                <w:sz w:val="22"/>
                <w:szCs w:val="22"/>
              </w:rPr>
              <w:t>TI = 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 EC</w:t>
            </w:r>
            <w:r w:rsidRPr="00C06DB4">
              <w:rPr>
                <w:rFonts w:ascii="Times New Roman" w:hAnsi="Times New Roman" w:cs="Times New Roman"/>
                <w:sz w:val="22"/>
                <w:szCs w:val="22"/>
                <w:vertAlign w:val="subscript"/>
              </w:rPr>
              <w:t>50</w:t>
            </w:r>
          </w:p>
          <w:p w14:paraId="0C0A2687" w14:textId="716DF9E5"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lethal dosage for 50% of a population</w:t>
            </w:r>
          </w:p>
          <w:p w14:paraId="7C0FC638" w14:textId="77777777"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EC</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minimum effective concentration for 50% of the same population</w:t>
            </w:r>
          </w:p>
          <w:p w14:paraId="5BAB7A85"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Higher the TI, safer the drug</w:t>
            </w:r>
          </w:p>
          <w:p w14:paraId="7F3B51AD" w14:textId="2F3E3A9D"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Low TI means the dosage range bw safe and toxic results is very small (few dosage options before adverse effects) </w:t>
            </w:r>
          </w:p>
        </w:tc>
      </w:tr>
      <w:tr w:rsidR="004E32E2" w:rsidRPr="00C06DB4" w14:paraId="1BBF6737" w14:textId="77777777" w:rsidTr="001E0E15">
        <w:trPr>
          <w:trHeight w:hRule="exact" w:val="3600"/>
        </w:trPr>
        <w:tc>
          <w:tcPr>
            <w:tcW w:w="5670" w:type="dxa"/>
            <w:vAlign w:val="center"/>
          </w:tcPr>
          <w:p w14:paraId="547E1A13" w14:textId="2E0523B1"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Therapeutic drug monitoring</w:t>
            </w:r>
          </w:p>
        </w:tc>
        <w:tc>
          <w:tcPr>
            <w:tcW w:w="5760" w:type="dxa"/>
            <w:vAlign w:val="center"/>
          </w:tcPr>
          <w:p w14:paraId="04BB2D24" w14:textId="16370084"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Periodic measurement of the amount of a drug in the blood </w:t>
            </w:r>
          </w:p>
        </w:tc>
      </w:tr>
      <w:tr w:rsidR="00644212" w:rsidRPr="00C06DB4" w14:paraId="7714F363" w14:textId="77777777" w:rsidTr="001E0E15">
        <w:trPr>
          <w:trHeight w:hRule="exact" w:val="3600"/>
        </w:trPr>
        <w:tc>
          <w:tcPr>
            <w:tcW w:w="5670" w:type="dxa"/>
            <w:vAlign w:val="center"/>
          </w:tcPr>
          <w:p w14:paraId="7E926539" w14:textId="6015311C" w:rsidR="00644212" w:rsidRPr="00F47DA3" w:rsidRDefault="00644212" w:rsidP="004E32E2">
            <w:pPr>
              <w:jc w:val="center"/>
              <w:rPr>
                <w:rFonts w:ascii="Times New Roman" w:hAnsi="Times New Roman" w:cs="Times New Roman"/>
                <w:sz w:val="22"/>
                <w:szCs w:val="22"/>
              </w:rPr>
            </w:pPr>
            <w:r>
              <w:rPr>
                <w:rFonts w:ascii="Times New Roman" w:hAnsi="Times New Roman" w:cs="Times New Roman"/>
                <w:sz w:val="22"/>
                <w:szCs w:val="22"/>
              </w:rPr>
              <w:t>Loading dose</w:t>
            </w:r>
          </w:p>
        </w:tc>
        <w:tc>
          <w:tcPr>
            <w:tcW w:w="5760" w:type="dxa"/>
            <w:vAlign w:val="center"/>
          </w:tcPr>
          <w:p w14:paraId="23C07C99"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Initial administration of a </w:t>
            </w:r>
            <w:r w:rsidRPr="00644212">
              <w:rPr>
                <w:rFonts w:ascii="Times New Roman" w:hAnsi="Times New Roman" w:cs="Times New Roman"/>
                <w:sz w:val="22"/>
                <w:szCs w:val="22"/>
              </w:rPr>
              <w:t xml:space="preserve">large dose </w:t>
            </w:r>
            <w:r>
              <w:rPr>
                <w:rFonts w:ascii="Times New Roman" w:hAnsi="Times New Roman" w:cs="Times New Roman"/>
                <w:sz w:val="22"/>
                <w:szCs w:val="22"/>
              </w:rPr>
              <w:t xml:space="preserve">followed by </w:t>
            </w:r>
            <w:r w:rsidRPr="00644212">
              <w:rPr>
                <w:rFonts w:ascii="Times New Roman" w:hAnsi="Times New Roman" w:cs="Times New Roman"/>
                <w:sz w:val="22"/>
                <w:szCs w:val="22"/>
              </w:rPr>
              <w:t>smaller doses</w:t>
            </w:r>
          </w:p>
          <w:p w14:paraId="178ECDC0"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644212">
              <w:rPr>
                <w:rFonts w:ascii="Times New Roman" w:hAnsi="Times New Roman" w:cs="Times New Roman"/>
                <w:sz w:val="22"/>
                <w:szCs w:val="22"/>
              </w:rPr>
              <w:t>ring</w:t>
            </w:r>
            <w:r>
              <w:rPr>
                <w:rFonts w:ascii="Times New Roman" w:hAnsi="Times New Roman" w:cs="Times New Roman"/>
                <w:sz w:val="22"/>
                <w:szCs w:val="22"/>
              </w:rPr>
              <w:t>s</w:t>
            </w:r>
            <w:r w:rsidRPr="00644212">
              <w:rPr>
                <w:rFonts w:ascii="Times New Roman" w:hAnsi="Times New Roman" w:cs="Times New Roman"/>
                <w:sz w:val="22"/>
                <w:szCs w:val="22"/>
              </w:rPr>
              <w:t xml:space="preserve"> serum concentration to a therapeutic level quickly</w:t>
            </w:r>
          </w:p>
          <w:p w14:paraId="514249C5" w14:textId="622B6B91" w:rsidR="00644212" w:rsidRPr="00F47DA3"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44212">
              <w:rPr>
                <w:rFonts w:ascii="Times New Roman" w:hAnsi="Times New Roman" w:cs="Times New Roman"/>
                <w:sz w:val="22"/>
                <w:szCs w:val="22"/>
              </w:rPr>
              <w:t>ommon</w:t>
            </w:r>
            <w:r>
              <w:rPr>
                <w:rFonts w:ascii="Times New Roman" w:hAnsi="Times New Roman" w:cs="Times New Roman"/>
                <w:sz w:val="22"/>
                <w:szCs w:val="22"/>
              </w:rPr>
              <w:t xml:space="preserve"> w</w:t>
            </w:r>
            <w:r w:rsidRPr="00644212">
              <w:rPr>
                <w:rFonts w:ascii="Times New Roman" w:hAnsi="Times New Roman" w:cs="Times New Roman"/>
                <w:sz w:val="22"/>
                <w:szCs w:val="22"/>
              </w:rPr>
              <w:t xml:space="preserve"> phenobarbital</w:t>
            </w:r>
            <w:r>
              <w:rPr>
                <w:rFonts w:ascii="Times New Roman" w:hAnsi="Times New Roman" w:cs="Times New Roman"/>
                <w:sz w:val="22"/>
                <w:szCs w:val="22"/>
              </w:rPr>
              <w:t xml:space="preserve"> (anticonvulsant)</w:t>
            </w:r>
            <w:r w:rsidRPr="00644212">
              <w:rPr>
                <w:rFonts w:ascii="Times New Roman" w:hAnsi="Times New Roman" w:cs="Times New Roman"/>
                <w:sz w:val="22"/>
                <w:szCs w:val="22"/>
              </w:rPr>
              <w:t> </w:t>
            </w:r>
          </w:p>
        </w:tc>
      </w:tr>
      <w:tr w:rsidR="009A1309" w:rsidRPr="00C06DB4" w14:paraId="569C17B0" w14:textId="77777777" w:rsidTr="001E0E15">
        <w:trPr>
          <w:trHeight w:hRule="exact" w:val="3600"/>
        </w:trPr>
        <w:tc>
          <w:tcPr>
            <w:tcW w:w="5670" w:type="dxa"/>
            <w:vAlign w:val="center"/>
          </w:tcPr>
          <w:p w14:paraId="60D93DCB" w14:textId="1FA1E775" w:rsidR="009A1309" w:rsidRPr="00C06DB4" w:rsidRDefault="009A1309" w:rsidP="009A1309">
            <w:pPr>
              <w:jc w:val="center"/>
              <w:rPr>
                <w:rFonts w:ascii="Times New Roman" w:hAnsi="Times New Roman" w:cs="Times New Roman"/>
                <w:sz w:val="22"/>
                <w:szCs w:val="22"/>
              </w:rPr>
            </w:pPr>
            <w:r w:rsidRPr="00C06DB4">
              <w:rPr>
                <w:rFonts w:ascii="Times New Roman" w:hAnsi="Times New Roman" w:cs="Times New Roman"/>
                <w:sz w:val="22"/>
                <w:szCs w:val="22"/>
              </w:rPr>
              <w:t>Anaphylactic shock</w:t>
            </w:r>
          </w:p>
        </w:tc>
        <w:tc>
          <w:tcPr>
            <w:tcW w:w="5760" w:type="dxa"/>
            <w:vAlign w:val="center"/>
          </w:tcPr>
          <w:p w14:paraId="56E2E413" w14:textId="777777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An allergic reaction severe enough to cause death</w:t>
            </w:r>
          </w:p>
          <w:p w14:paraId="0CA5EAD7" w14:textId="777777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Low BP, itching, swelling, extreme respiratory problems</w:t>
            </w:r>
          </w:p>
          <w:p w14:paraId="092474A8" w14:textId="464D0B2B"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Treated w IV diphenhydramine (Benadryl) </w:t>
            </w:r>
          </w:p>
        </w:tc>
      </w:tr>
      <w:tr w:rsidR="009A1309" w:rsidRPr="00C06DB4" w14:paraId="280531BD" w14:textId="77777777" w:rsidTr="001E0E15">
        <w:trPr>
          <w:trHeight w:hRule="exact" w:val="3600"/>
        </w:trPr>
        <w:tc>
          <w:tcPr>
            <w:tcW w:w="5670" w:type="dxa"/>
            <w:vAlign w:val="center"/>
          </w:tcPr>
          <w:p w14:paraId="5D17099C" w14:textId="2863F9E7" w:rsidR="009A1309" w:rsidRPr="00C06DB4" w:rsidRDefault="009A1309" w:rsidP="009A1309">
            <w:pPr>
              <w:jc w:val="center"/>
              <w:rPr>
                <w:rFonts w:ascii="Times New Roman" w:hAnsi="Times New Roman" w:cs="Times New Roman"/>
                <w:sz w:val="22"/>
                <w:szCs w:val="22"/>
              </w:rPr>
            </w:pPr>
            <w:r w:rsidRPr="00C06DB4">
              <w:rPr>
                <w:rFonts w:ascii="Times New Roman" w:hAnsi="Times New Roman" w:cs="Times New Roman"/>
                <w:sz w:val="22"/>
                <w:szCs w:val="22"/>
              </w:rPr>
              <w:t xml:space="preserve">Antihistamines </w:t>
            </w:r>
          </w:p>
        </w:tc>
        <w:tc>
          <w:tcPr>
            <w:tcW w:w="5760" w:type="dxa"/>
            <w:vAlign w:val="center"/>
          </w:tcPr>
          <w:p w14:paraId="62037CA0" w14:textId="777777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Drugs that block histamine release or reuptake </w:t>
            </w:r>
          </w:p>
          <w:p w14:paraId="3D40A712" w14:textId="777777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Can prevent or reduce allergic reactions</w:t>
            </w:r>
          </w:p>
          <w:p w14:paraId="1B13E804" w14:textId="6EF760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Multimodal therapy is common since allergy response involves multiple factors in the body</w:t>
            </w:r>
          </w:p>
          <w:p w14:paraId="57D88222" w14:textId="527497AF"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Usually produce drowsiness, dry mouth, thirst</w:t>
            </w:r>
          </w:p>
        </w:tc>
      </w:tr>
      <w:tr w:rsidR="009A1309" w:rsidRPr="00C06DB4" w14:paraId="365E9D32" w14:textId="77777777" w:rsidTr="001E0E15">
        <w:trPr>
          <w:trHeight w:hRule="exact" w:val="3600"/>
        </w:trPr>
        <w:tc>
          <w:tcPr>
            <w:tcW w:w="5670" w:type="dxa"/>
            <w:vAlign w:val="center"/>
          </w:tcPr>
          <w:p w14:paraId="5913BD25" w14:textId="4EA8A24B" w:rsidR="009A1309" w:rsidRPr="00C06DB4" w:rsidRDefault="009A1309" w:rsidP="009A1309">
            <w:pPr>
              <w:jc w:val="center"/>
              <w:rPr>
                <w:rFonts w:ascii="Times New Roman" w:hAnsi="Times New Roman" w:cs="Times New Roman"/>
                <w:sz w:val="22"/>
                <w:szCs w:val="22"/>
              </w:rPr>
            </w:pPr>
            <w:r w:rsidRPr="00C06DB4">
              <w:rPr>
                <w:rFonts w:ascii="Times New Roman" w:hAnsi="Times New Roman" w:cs="Times New Roman"/>
                <w:sz w:val="22"/>
                <w:szCs w:val="22"/>
              </w:rPr>
              <w:lastRenderedPageBreak/>
              <w:t>Mechanism of action for antihistamines</w:t>
            </w:r>
          </w:p>
        </w:tc>
        <w:tc>
          <w:tcPr>
            <w:tcW w:w="5760" w:type="dxa"/>
            <w:vAlign w:val="center"/>
          </w:tcPr>
          <w:p w14:paraId="66C144E7" w14:textId="7777777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Work by blocking 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or 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w:t>
            </w:r>
          </w:p>
          <w:p w14:paraId="6A935A72" w14:textId="7F8BF170" w:rsidR="009A1309" w:rsidRPr="00C06DB4" w:rsidRDefault="009A1309" w:rsidP="009A1309">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receptors are responsible for pruritus and movement of inflammatory cells to a site</w:t>
            </w:r>
          </w:p>
          <w:p w14:paraId="2789060A" w14:textId="5AF7A67A" w:rsidR="009A1309" w:rsidRPr="00C06DB4" w:rsidRDefault="009A1309" w:rsidP="009A1309">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 stimulate gastric acid secretion and regulate immune responses</w:t>
            </w:r>
          </w:p>
          <w:p w14:paraId="26BD04D9" w14:textId="6477A54B"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blockers antagonize histamine at receptor sites (don’t block its release) (Benadryl, Claritin)</w:t>
            </w:r>
          </w:p>
          <w:p w14:paraId="3D259EB5" w14:textId="77777777" w:rsidR="009A1309" w:rsidRPr="00C06DB4" w:rsidRDefault="009A1309" w:rsidP="009A1309">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Effective for anaphylaxis bc they stop bronchoconstriction and vasodilation</w:t>
            </w:r>
          </w:p>
          <w:p w14:paraId="1F7D4589" w14:textId="0E3CE3A9" w:rsidR="009A1309" w:rsidRPr="00C06DB4" w:rsidRDefault="009A1309" w:rsidP="009A1309">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 xml:space="preserve">Less effective as anti-inflammatory response or allergy treatment since histamines aren’t the only cause of inflammation </w:t>
            </w:r>
          </w:p>
          <w:p w14:paraId="654C2CC6" w14:textId="1799576E"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antagonists suppress gastric secretory effects and have mild anti-inflammatory effects (famotidine)</w:t>
            </w:r>
          </w:p>
        </w:tc>
      </w:tr>
      <w:tr w:rsidR="009A1309" w:rsidRPr="00C06DB4" w14:paraId="553F8F90" w14:textId="77777777" w:rsidTr="001E0E15">
        <w:trPr>
          <w:trHeight w:hRule="exact" w:val="3600"/>
        </w:trPr>
        <w:tc>
          <w:tcPr>
            <w:tcW w:w="5670" w:type="dxa"/>
            <w:vAlign w:val="center"/>
          </w:tcPr>
          <w:p w14:paraId="6A51DBE6" w14:textId="72BDFA17" w:rsidR="009A1309" w:rsidRPr="00C06DB4" w:rsidRDefault="009A1309" w:rsidP="009A1309">
            <w:pPr>
              <w:jc w:val="center"/>
              <w:rPr>
                <w:rFonts w:ascii="Times New Roman" w:hAnsi="Times New Roman" w:cs="Times New Roman"/>
                <w:sz w:val="22"/>
                <w:szCs w:val="22"/>
              </w:rPr>
            </w:pPr>
            <w:r w:rsidRPr="00C06DB4">
              <w:rPr>
                <w:rFonts w:ascii="Times New Roman" w:hAnsi="Times New Roman" w:cs="Times New Roman"/>
                <w:sz w:val="22"/>
                <w:szCs w:val="22"/>
              </w:rPr>
              <w:t>Antihistamine drugs</w:t>
            </w:r>
          </w:p>
        </w:tc>
        <w:tc>
          <w:tcPr>
            <w:tcW w:w="5760" w:type="dxa"/>
            <w:vAlign w:val="center"/>
          </w:tcPr>
          <w:p w14:paraId="43B62061" w14:textId="04D821FE"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Chlorpheniramine</w:t>
            </w:r>
          </w:p>
          <w:p w14:paraId="5E122430" w14:textId="140F7457"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Cyproheptadine (used to enhance appetite in cats as well)</w:t>
            </w:r>
          </w:p>
          <w:p w14:paraId="1A4BBD75" w14:textId="779EBA15"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Diphenhydramine (Benadryl)</w:t>
            </w:r>
          </w:p>
          <w:p w14:paraId="15D7DB8B" w14:textId="1FF0C0DB"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Hydroxyzine</w:t>
            </w:r>
          </w:p>
          <w:p w14:paraId="616E0841" w14:textId="6C6D5D69" w:rsidR="009A1309" w:rsidRPr="00C06DB4" w:rsidRDefault="009A1309" w:rsidP="009A1309">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Clemastine</w:t>
            </w:r>
          </w:p>
        </w:tc>
      </w:tr>
      <w:tr w:rsidR="00E66AD1" w:rsidRPr="00C06DB4" w14:paraId="217B8903" w14:textId="77777777" w:rsidTr="001E0E15">
        <w:trPr>
          <w:trHeight w:hRule="exact" w:val="3600"/>
        </w:trPr>
        <w:tc>
          <w:tcPr>
            <w:tcW w:w="5670" w:type="dxa"/>
            <w:vAlign w:val="center"/>
          </w:tcPr>
          <w:p w14:paraId="2596D1B3" w14:textId="79625476" w:rsidR="00E66AD1" w:rsidRPr="00C06DB4"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t>Antimicrobial drugs</w:t>
            </w:r>
          </w:p>
        </w:tc>
        <w:tc>
          <w:tcPr>
            <w:tcW w:w="5760" w:type="dxa"/>
            <w:vAlign w:val="center"/>
          </w:tcPr>
          <w:p w14:paraId="4C4F2236"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Antibacterial drugs (antibiotics)</w:t>
            </w:r>
          </w:p>
          <w:p w14:paraId="12E04876" w14:textId="77777777" w:rsidR="00E66AD1" w:rsidRPr="00F47DA3" w:rsidRDefault="00E66AD1" w:rsidP="00E66AD1">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Vomiting and diarrhea most common side effect due to effects on GI flora and irritation of stomach</w:t>
            </w:r>
          </w:p>
          <w:p w14:paraId="41489E59"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Antifungal drugs</w:t>
            </w:r>
          </w:p>
          <w:p w14:paraId="25F77621" w14:textId="19EFA11D"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Systemic (ketoconazole) or topical antifungals</w:t>
            </w:r>
          </w:p>
        </w:tc>
      </w:tr>
      <w:tr w:rsidR="00E66AD1" w:rsidRPr="00C06DB4" w14:paraId="5DB0B476" w14:textId="77777777" w:rsidTr="001E0E15">
        <w:trPr>
          <w:trHeight w:hRule="exact" w:val="3600"/>
        </w:trPr>
        <w:tc>
          <w:tcPr>
            <w:tcW w:w="5670" w:type="dxa"/>
            <w:vAlign w:val="center"/>
          </w:tcPr>
          <w:p w14:paraId="02735B03" w14:textId="6FDDC90E" w:rsidR="00E66AD1" w:rsidRPr="00C06DB4" w:rsidRDefault="00E66AD1" w:rsidP="00E66AD1">
            <w:pPr>
              <w:jc w:val="center"/>
              <w:rPr>
                <w:rFonts w:ascii="Times New Roman" w:hAnsi="Times New Roman" w:cs="Times New Roman"/>
                <w:sz w:val="22"/>
                <w:szCs w:val="22"/>
              </w:rPr>
            </w:pPr>
            <w:r w:rsidRPr="00C06DB4">
              <w:rPr>
                <w:rFonts w:ascii="Times New Roman" w:hAnsi="Times New Roman" w:cs="Times New Roman"/>
                <w:sz w:val="22"/>
                <w:szCs w:val="22"/>
              </w:rPr>
              <w:t xml:space="preserve">Antibiotics </w:t>
            </w:r>
          </w:p>
        </w:tc>
        <w:tc>
          <w:tcPr>
            <w:tcW w:w="5760" w:type="dxa"/>
            <w:vAlign w:val="center"/>
          </w:tcPr>
          <w:p w14:paraId="4E6C13F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stop bacterial infections; bacteriostatic or bactericidal</w:t>
            </w:r>
          </w:p>
          <w:p w14:paraId="1E773172" w14:textId="7E1F42FD"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 antibiotics are effective against gram-positive and gram-negative bacteria, but its overprescription is the reason for antibiotic resistance</w:t>
            </w:r>
          </w:p>
        </w:tc>
      </w:tr>
      <w:tr w:rsidR="00E66AD1" w:rsidRPr="00C06DB4" w14:paraId="5AB71837" w14:textId="77777777" w:rsidTr="001E0E15">
        <w:trPr>
          <w:trHeight w:hRule="exact" w:val="3600"/>
        </w:trPr>
        <w:tc>
          <w:tcPr>
            <w:tcW w:w="5670" w:type="dxa"/>
            <w:vAlign w:val="center"/>
          </w:tcPr>
          <w:p w14:paraId="5F07FFBD" w14:textId="3B1CFD6D" w:rsidR="00DD5EE1" w:rsidRPr="00C06DB4" w:rsidRDefault="00E66AD1" w:rsidP="00DD5EE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Classes of antibiotic drugs (book 1) </w:t>
            </w:r>
          </w:p>
        </w:tc>
        <w:tc>
          <w:tcPr>
            <w:tcW w:w="5760" w:type="dxa"/>
            <w:vAlign w:val="center"/>
          </w:tcPr>
          <w:p w14:paraId="4004D73F"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Beta-lactams</w:t>
            </w:r>
          </w:p>
          <w:p w14:paraId="2095D84E" w14:textId="7A0A632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Penicillins </w:t>
            </w:r>
            <w:r w:rsidR="00DD5EE1">
              <w:rPr>
                <w:rFonts w:ascii="Times New Roman" w:hAnsi="Times New Roman" w:cs="Times New Roman"/>
                <w:sz w:val="22"/>
                <w:szCs w:val="22"/>
              </w:rPr>
              <w:t>(end in -in)</w:t>
            </w:r>
          </w:p>
          <w:p w14:paraId="6906F688" w14:textId="0CD0C800"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Cephalosporins</w:t>
            </w:r>
            <w:r w:rsidR="00DD5EE1">
              <w:rPr>
                <w:rFonts w:ascii="Times New Roman" w:hAnsi="Times New Roman" w:cs="Times New Roman"/>
                <w:sz w:val="22"/>
                <w:szCs w:val="22"/>
              </w:rPr>
              <w:t xml:space="preserve"> (start w cef- or ceph-) </w:t>
            </w:r>
          </w:p>
          <w:p w14:paraId="73A0BBB3" w14:textId="5493B1D9"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Carbapenems</w:t>
            </w:r>
          </w:p>
          <w:p w14:paraId="3891E572" w14:textId="3847DE33"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Monobactams </w:t>
            </w:r>
          </w:p>
          <w:p w14:paraId="71171F54" w14:textId="39304E2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Chloramphenicol</w:t>
            </w:r>
          </w:p>
          <w:p w14:paraId="18C94AF5" w14:textId="0D612789"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Lincosamides (e.g. clindamycin)</w:t>
            </w:r>
          </w:p>
          <w:p w14:paraId="7EFB3044" w14:textId="08B9AA9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Fluoroquinolones (end in -floxacin</w:t>
            </w:r>
            <w:r w:rsidR="00DD5EE1">
              <w:rPr>
                <w:rFonts w:ascii="Times New Roman" w:hAnsi="Times New Roman" w:cs="Times New Roman"/>
                <w:sz w:val="22"/>
                <w:szCs w:val="22"/>
              </w:rPr>
              <w:t xml:space="preserve"> or -oxacin</w:t>
            </w:r>
            <w:r>
              <w:rPr>
                <w:rFonts w:ascii="Times New Roman" w:hAnsi="Times New Roman" w:cs="Times New Roman"/>
                <w:sz w:val="22"/>
                <w:szCs w:val="22"/>
              </w:rPr>
              <w:t>)</w:t>
            </w:r>
          </w:p>
          <w:p w14:paraId="2C9D33EB" w14:textId="21401D3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Aminoglycosides (e.g. </w:t>
            </w:r>
            <w:r w:rsidRPr="00A86219">
              <w:rPr>
                <w:rFonts w:ascii="Times New Roman" w:hAnsi="Times New Roman" w:cs="Times New Roman"/>
                <w:sz w:val="22"/>
                <w:szCs w:val="22"/>
              </w:rPr>
              <w:t>gentamicin, neomyci</w:t>
            </w:r>
            <w:r>
              <w:rPr>
                <w:rFonts w:ascii="Times New Roman" w:hAnsi="Times New Roman" w:cs="Times New Roman"/>
                <w:sz w:val="22"/>
                <w:szCs w:val="22"/>
              </w:rPr>
              <w:t>n)</w:t>
            </w:r>
          </w:p>
          <w:p w14:paraId="7ABB255E" w14:textId="2BF52102"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Macrolides (e.g. erythromycin)</w:t>
            </w:r>
          </w:p>
          <w:p w14:paraId="50EACC94" w14:textId="1FD2A26A"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Tetracyclines (end in -cycline or -tetracycline)</w:t>
            </w:r>
          </w:p>
        </w:tc>
      </w:tr>
      <w:tr w:rsidR="00E66AD1" w:rsidRPr="00C06DB4" w14:paraId="7D387A06" w14:textId="77777777" w:rsidTr="001E0E15">
        <w:trPr>
          <w:trHeight w:hRule="exact" w:val="3600"/>
        </w:trPr>
        <w:tc>
          <w:tcPr>
            <w:tcW w:w="5670" w:type="dxa"/>
            <w:vAlign w:val="center"/>
          </w:tcPr>
          <w:p w14:paraId="513394DA" w14:textId="34CB830E"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Classes of antibiotic drugs</w:t>
            </w:r>
            <w:r>
              <w:rPr>
                <w:rFonts w:ascii="Times New Roman" w:hAnsi="Times New Roman" w:cs="Times New Roman"/>
                <w:sz w:val="22"/>
                <w:szCs w:val="22"/>
              </w:rPr>
              <w:t xml:space="preserve"> (book 2)</w:t>
            </w:r>
          </w:p>
        </w:tc>
        <w:tc>
          <w:tcPr>
            <w:tcW w:w="5760" w:type="dxa"/>
            <w:vAlign w:val="center"/>
          </w:tcPr>
          <w:p w14:paraId="4736C8B3"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Penicillins (G, V, Amoxicillin)</w:t>
            </w:r>
          </w:p>
          <w:p w14:paraId="1BBE6055"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Cephalosporins (Cefazolin, Cephalexin)</w:t>
            </w:r>
          </w:p>
          <w:p w14:paraId="71826688"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Aminoglycosides (Gentamicin, Neomycin)</w:t>
            </w:r>
          </w:p>
          <w:p w14:paraId="32A45E73"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Sulfonamides (Sulfadiazine)</w:t>
            </w:r>
          </w:p>
          <w:p w14:paraId="66C8431B"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Fluoroquinolones (Enrofloxacin)</w:t>
            </w:r>
          </w:p>
          <w:p w14:paraId="2BC36124"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Macrolides (Erythromycin)</w:t>
            </w:r>
          </w:p>
          <w:p w14:paraId="01725F00"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Linosamides (Clindamycin)</w:t>
            </w:r>
          </w:p>
          <w:p w14:paraId="1BB329F7"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Tetracyclines (Doxycycline)</w:t>
            </w:r>
          </w:p>
          <w:p w14:paraId="435DAD97"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Nitromidazoles (Metronidazole)</w:t>
            </w:r>
          </w:p>
          <w:p w14:paraId="42E24331" w14:textId="7BD95C6C" w:rsidR="00E66AD1" w:rsidRDefault="00E66AD1" w:rsidP="00E66AD1">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Macrolides (Chloramphenicol)</w:t>
            </w:r>
          </w:p>
        </w:tc>
      </w:tr>
      <w:tr w:rsidR="00E66AD1" w:rsidRPr="00C06DB4" w14:paraId="570366CE" w14:textId="77777777" w:rsidTr="001E0E15">
        <w:trPr>
          <w:trHeight w:hRule="exact" w:val="3600"/>
        </w:trPr>
        <w:tc>
          <w:tcPr>
            <w:tcW w:w="5670" w:type="dxa"/>
            <w:vAlign w:val="center"/>
          </w:tcPr>
          <w:p w14:paraId="3D28D6A3" w14:textId="7E5C74DF"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Beta-lactams</w:t>
            </w:r>
          </w:p>
        </w:tc>
        <w:tc>
          <w:tcPr>
            <w:tcW w:w="5760" w:type="dxa"/>
            <w:vAlign w:val="center"/>
          </w:tcPr>
          <w:p w14:paraId="217F6DBE" w14:textId="4D06722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dogs, cats, poultry, and large animals to treat streptococcal and clostridial infections</w:t>
            </w:r>
          </w:p>
          <w:p w14:paraId="3D4A15F4" w14:textId="741D4225" w:rsidR="00E66AD1" w:rsidRPr="000119B0"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Bactericidal </w:t>
            </w:r>
          </w:p>
          <w:p w14:paraId="4C3C2B1C" w14:textId="4D2C732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bacterial cell wall synthesis by targeting penicillin-binding proteins</w:t>
            </w:r>
          </w:p>
          <w:p w14:paraId="0EF49B6B" w14:textId="63E57932" w:rsidR="00E66AD1" w:rsidRDefault="00E66AD1" w:rsidP="00E66AD1">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 xml:space="preserve">Penicillins </w:t>
            </w:r>
            <w:r>
              <w:rPr>
                <w:rFonts w:ascii="Times New Roman" w:hAnsi="Times New Roman" w:cs="Times New Roman"/>
                <w:sz w:val="22"/>
                <w:szCs w:val="22"/>
              </w:rPr>
              <w:t>and monobactams are narrow spectrum</w:t>
            </w:r>
          </w:p>
          <w:p w14:paraId="34DA8561" w14:textId="28E7AAD3" w:rsidR="00E66AD1" w:rsidRDefault="00E66AD1" w:rsidP="00E66AD1">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Carbapenems</w:t>
            </w:r>
            <w:r>
              <w:rPr>
                <w:rFonts w:ascii="Times New Roman" w:hAnsi="Times New Roman" w:cs="Times New Roman"/>
                <w:sz w:val="22"/>
                <w:szCs w:val="22"/>
              </w:rPr>
              <w:t xml:space="preserve"> are broad spectrum</w:t>
            </w:r>
          </w:p>
          <w:p w14:paraId="5B0C9A2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Cephalosporins</w:t>
            </w:r>
            <w:r>
              <w:rPr>
                <w:rFonts w:ascii="Times New Roman" w:hAnsi="Times New Roman" w:cs="Times New Roman"/>
                <w:sz w:val="22"/>
                <w:szCs w:val="22"/>
              </w:rPr>
              <w:t xml:space="preserve"> depend on generation—1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are narrow, 2</w:t>
            </w:r>
            <w:r w:rsidRPr="000119B0">
              <w:rPr>
                <w:rFonts w:ascii="Times New Roman" w:hAnsi="Times New Roman" w:cs="Times New Roman"/>
                <w:sz w:val="22"/>
                <w:szCs w:val="22"/>
                <w:vertAlign w:val="superscript"/>
              </w:rPr>
              <w:t>nd</w:t>
            </w:r>
            <w:r>
              <w:rPr>
                <w:rFonts w:ascii="Times New Roman" w:hAnsi="Times New Roman" w:cs="Times New Roman"/>
                <w:sz w:val="22"/>
                <w:szCs w:val="22"/>
              </w:rPr>
              <w:t xml:space="preserve"> to 4</w:t>
            </w:r>
            <w:r w:rsidRPr="000119B0">
              <w:rPr>
                <w:rFonts w:ascii="Times New Roman" w:hAnsi="Times New Roman" w:cs="Times New Roman"/>
                <w:sz w:val="22"/>
                <w:szCs w:val="22"/>
                <w:vertAlign w:val="superscript"/>
              </w:rPr>
              <w:t>th</w:t>
            </w:r>
            <w:r>
              <w:rPr>
                <w:rFonts w:ascii="Times New Roman" w:hAnsi="Times New Roman" w:cs="Times New Roman"/>
                <w:sz w:val="22"/>
                <w:szCs w:val="22"/>
              </w:rPr>
              <w:t xml:space="preserve"> are broad</w:t>
            </w:r>
          </w:p>
          <w:p w14:paraId="62BF1131" w14:textId="1FB46539" w:rsidR="00E66AD1" w:rsidRPr="000119B0"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include cefazolin, cephalexin; should not be used in animals allergic to penicillin </w:t>
            </w:r>
          </w:p>
        </w:tc>
      </w:tr>
      <w:tr w:rsidR="00E66AD1" w:rsidRPr="00C06DB4" w14:paraId="2D665EC2" w14:textId="77777777" w:rsidTr="001E0E15">
        <w:trPr>
          <w:trHeight w:hRule="exact" w:val="3600"/>
        </w:trPr>
        <w:tc>
          <w:tcPr>
            <w:tcW w:w="5670" w:type="dxa"/>
            <w:vAlign w:val="center"/>
          </w:tcPr>
          <w:p w14:paraId="42960773" w14:textId="73ACA8C0"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Chloramphenicol </w:t>
            </w:r>
          </w:p>
        </w:tc>
        <w:tc>
          <w:tcPr>
            <w:tcW w:w="5760" w:type="dxa"/>
            <w:vAlign w:val="center"/>
          </w:tcPr>
          <w:p w14:paraId="65B989D2" w14:textId="26CBA46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pets to treat anaerobic infections including middle and inner ear and eye infections, and salmonellosis </w:t>
            </w:r>
          </w:p>
          <w:p w14:paraId="02CFE5DF" w14:textId="5274CBC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Bacteriostatic</w:t>
            </w:r>
          </w:p>
          <w:p w14:paraId="253D396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w:t>
            </w:r>
          </w:p>
          <w:p w14:paraId="558D0F5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Inhibits protein synthesis </w:t>
            </w:r>
          </w:p>
          <w:p w14:paraId="2623EE3A" w14:textId="65414D2A"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Illegal to use on food animals </w:t>
            </w:r>
            <w:r w:rsidR="00654F3B">
              <w:rPr>
                <w:rFonts w:ascii="Times New Roman" w:hAnsi="Times New Roman" w:cs="Times New Roman"/>
                <w:sz w:val="22"/>
                <w:szCs w:val="22"/>
              </w:rPr>
              <w:t>bc it’s</w:t>
            </w:r>
            <w:r w:rsidR="00654F3B" w:rsidRPr="00654F3B">
              <w:rPr>
                <w:rFonts w:ascii="Times New Roman" w:hAnsi="Times New Roman" w:cs="Times New Roman"/>
                <w:sz w:val="22"/>
                <w:szCs w:val="22"/>
              </w:rPr>
              <w:t xml:space="preserve"> known to cause aplastic anemia in humans </w:t>
            </w:r>
          </w:p>
          <w:p w14:paraId="10A88E43" w14:textId="21F3851C"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V/D, anaphylaxis</w:t>
            </w:r>
          </w:p>
        </w:tc>
      </w:tr>
      <w:tr w:rsidR="00E66AD1" w:rsidRPr="00C06DB4" w14:paraId="6D70E449" w14:textId="77777777" w:rsidTr="001E0E15">
        <w:trPr>
          <w:trHeight w:hRule="exact" w:val="3600"/>
        </w:trPr>
        <w:tc>
          <w:tcPr>
            <w:tcW w:w="5670" w:type="dxa"/>
            <w:vAlign w:val="center"/>
          </w:tcPr>
          <w:p w14:paraId="4B4DF7B7" w14:textId="6B531588"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Lincosamides</w:t>
            </w:r>
          </w:p>
        </w:tc>
        <w:tc>
          <w:tcPr>
            <w:tcW w:w="5760" w:type="dxa"/>
            <w:vAlign w:val="center"/>
          </w:tcPr>
          <w:p w14:paraId="60E0A7D7" w14:textId="476C700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Bactericidal or bacteriostatic depending on species and severity of infection</w:t>
            </w:r>
          </w:p>
          <w:p w14:paraId="63A7CBB4" w14:textId="092EBBA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Moderate spectrum</w:t>
            </w:r>
          </w:p>
          <w:p w14:paraId="614FAEC9" w14:textId="408C5BBA"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4E4A9CF6" w14:textId="75686234" w:rsidR="00E66AD1" w:rsidRPr="000119B0"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Effective against most anaerobes </w:t>
            </w:r>
          </w:p>
          <w:p w14:paraId="5B38A5F0"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clindamycin, lincomycin</w:t>
            </w:r>
          </w:p>
          <w:p w14:paraId="09250D03" w14:textId="65503883"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used on horses</w:t>
            </w:r>
          </w:p>
        </w:tc>
      </w:tr>
      <w:tr w:rsidR="00E66AD1" w:rsidRPr="00C06DB4" w14:paraId="236B8D35" w14:textId="77777777" w:rsidTr="001E0E15">
        <w:trPr>
          <w:trHeight w:hRule="exact" w:val="3600"/>
        </w:trPr>
        <w:tc>
          <w:tcPr>
            <w:tcW w:w="5670" w:type="dxa"/>
            <w:vAlign w:val="center"/>
          </w:tcPr>
          <w:p w14:paraId="130906A6" w14:textId="0BD7EF56"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Fluoroquinolones </w:t>
            </w:r>
          </w:p>
        </w:tc>
        <w:tc>
          <w:tcPr>
            <w:tcW w:w="5760" w:type="dxa"/>
            <w:vAlign w:val="center"/>
          </w:tcPr>
          <w:p w14:paraId="783BE8E3" w14:textId="2218182B"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cats, dogs, ruminants, pigs, horses</w:t>
            </w:r>
          </w:p>
          <w:p w14:paraId="3FDA2B69" w14:textId="13F06FB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to treat </w:t>
            </w:r>
            <w:r w:rsidRPr="007B7951">
              <w:rPr>
                <w:rFonts w:ascii="Times New Roman" w:hAnsi="Times New Roman" w:cs="Times New Roman"/>
                <w:sz w:val="22"/>
                <w:szCs w:val="22"/>
              </w:rPr>
              <w:t>infections of the skin, bladder, ears, kidneys, lungs (pneumonia), and prostate</w:t>
            </w:r>
          </w:p>
          <w:p w14:paraId="08FAA630" w14:textId="2D32282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Bactericidal</w:t>
            </w:r>
          </w:p>
          <w:p w14:paraId="2ADE171C"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nucleic acid synthesis</w:t>
            </w:r>
          </w:p>
          <w:p w14:paraId="2F916EE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Mostly narrow spectrum, except 3</w:t>
            </w:r>
            <w:r w:rsidRPr="00F04ACF">
              <w:rPr>
                <w:rFonts w:ascii="Times New Roman" w:hAnsi="Times New Roman" w:cs="Times New Roman"/>
                <w:sz w:val="22"/>
                <w:szCs w:val="22"/>
                <w:vertAlign w:val="superscript"/>
              </w:rPr>
              <w:t>rd</w:t>
            </w:r>
            <w:r>
              <w:rPr>
                <w:rFonts w:ascii="Times New Roman" w:hAnsi="Times New Roman" w:cs="Times New Roman"/>
                <w:sz w:val="22"/>
                <w:szCs w:val="22"/>
              </w:rPr>
              <w:t xml:space="preserve"> gen broad spectrum</w:t>
            </w:r>
          </w:p>
          <w:p w14:paraId="5C50D0EA" w14:textId="6A1C974B"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ciprofloxacin, enrofloxacin, etc.  </w:t>
            </w:r>
          </w:p>
        </w:tc>
      </w:tr>
      <w:tr w:rsidR="00E66AD1" w:rsidRPr="00C06DB4" w14:paraId="1423EBAB" w14:textId="77777777" w:rsidTr="001E0E15">
        <w:trPr>
          <w:trHeight w:hRule="exact" w:val="3600"/>
        </w:trPr>
        <w:tc>
          <w:tcPr>
            <w:tcW w:w="5670" w:type="dxa"/>
            <w:vAlign w:val="center"/>
          </w:tcPr>
          <w:p w14:paraId="7014E8D1" w14:textId="5787B27C"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Aminoglycosides </w:t>
            </w:r>
          </w:p>
        </w:tc>
        <w:tc>
          <w:tcPr>
            <w:tcW w:w="5760" w:type="dxa"/>
            <w:vAlign w:val="center"/>
          </w:tcPr>
          <w:p w14:paraId="63058EA4" w14:textId="5CAF935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severe infection only bc they are nephrotoxic and ototoxic</w:t>
            </w:r>
          </w:p>
          <w:p w14:paraId="5ADB68A4" w14:textId="1978C3D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Enterobacteriaceae (e.g. E. coli)</w:t>
            </w:r>
          </w:p>
          <w:p w14:paraId="13E2D1EC" w14:textId="2829B4B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Bactericidal</w:t>
            </w:r>
          </w:p>
          <w:p w14:paraId="52A7100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Inhibit protein synthesis </w:t>
            </w:r>
          </w:p>
          <w:p w14:paraId="1FAA8D0A"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 but not effective against anaerobic bacteria</w:t>
            </w:r>
          </w:p>
          <w:p w14:paraId="1546DFD0" w14:textId="77777777" w:rsidR="00055580" w:rsidRDefault="00E66AD1" w:rsidP="0005558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A86219">
              <w:rPr>
                <w:rFonts w:ascii="Times New Roman" w:hAnsi="Times New Roman" w:cs="Times New Roman"/>
                <w:sz w:val="22"/>
                <w:szCs w:val="22"/>
              </w:rPr>
              <w:t>gentamicin, amikacin, neomyci</w:t>
            </w:r>
            <w:r>
              <w:rPr>
                <w:rFonts w:ascii="Times New Roman" w:hAnsi="Times New Roman" w:cs="Times New Roman"/>
                <w:sz w:val="22"/>
                <w:szCs w:val="22"/>
              </w:rPr>
              <w:t xml:space="preserve">n </w:t>
            </w:r>
          </w:p>
          <w:p w14:paraId="6D348D76" w14:textId="35E03046" w:rsidR="00055580" w:rsidRPr="00055580" w:rsidRDefault="00055580" w:rsidP="0005558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Severely </w:t>
            </w:r>
            <w:r w:rsidRPr="00055580">
              <w:rPr>
                <w:rFonts w:ascii="Times New Roman" w:hAnsi="Times New Roman" w:cs="Times New Roman"/>
                <w:sz w:val="22"/>
                <w:szCs w:val="22"/>
              </w:rPr>
              <w:t>nephrotoxic</w:t>
            </w:r>
            <w:r>
              <w:rPr>
                <w:rFonts w:ascii="Times New Roman" w:hAnsi="Times New Roman" w:cs="Times New Roman"/>
                <w:sz w:val="22"/>
                <w:szCs w:val="22"/>
              </w:rPr>
              <w:t xml:space="preserve"> </w:t>
            </w:r>
            <w:r w:rsidRPr="00055580">
              <w:rPr>
                <w:rFonts w:ascii="Times New Roman" w:hAnsi="Times New Roman" w:cs="Times New Roman"/>
                <w:sz w:val="22"/>
                <w:szCs w:val="22"/>
              </w:rPr>
              <w:t xml:space="preserve">when administered by injection, </w:t>
            </w:r>
            <w:r>
              <w:rPr>
                <w:rFonts w:ascii="Times New Roman" w:hAnsi="Times New Roman" w:cs="Times New Roman"/>
                <w:sz w:val="22"/>
                <w:szCs w:val="22"/>
              </w:rPr>
              <w:t xml:space="preserve">but </w:t>
            </w:r>
            <w:r w:rsidRPr="00055580">
              <w:rPr>
                <w:rFonts w:ascii="Times New Roman" w:hAnsi="Times New Roman" w:cs="Times New Roman"/>
                <w:sz w:val="22"/>
                <w:szCs w:val="22"/>
              </w:rPr>
              <w:t xml:space="preserve">not absorbed systemically when given </w:t>
            </w:r>
            <w:r>
              <w:rPr>
                <w:rFonts w:ascii="Times New Roman" w:hAnsi="Times New Roman" w:cs="Times New Roman"/>
                <w:sz w:val="22"/>
                <w:szCs w:val="22"/>
              </w:rPr>
              <w:t xml:space="preserve">PO and </w:t>
            </w:r>
            <w:r w:rsidRPr="00055580">
              <w:rPr>
                <w:rFonts w:ascii="Times New Roman" w:hAnsi="Times New Roman" w:cs="Times New Roman"/>
                <w:sz w:val="22"/>
                <w:szCs w:val="22"/>
              </w:rPr>
              <w:t>poorly absorbed when applied topically</w:t>
            </w:r>
            <w:r>
              <w:rPr>
                <w:rFonts w:ascii="Times New Roman" w:hAnsi="Times New Roman" w:cs="Times New Roman"/>
                <w:sz w:val="22"/>
                <w:szCs w:val="22"/>
              </w:rPr>
              <w:t>, so these routes used often</w:t>
            </w:r>
          </w:p>
        </w:tc>
      </w:tr>
      <w:tr w:rsidR="00E66AD1" w:rsidRPr="00C06DB4" w14:paraId="73B8324A" w14:textId="77777777" w:rsidTr="001E0E15">
        <w:trPr>
          <w:trHeight w:hRule="exact" w:val="3600"/>
        </w:trPr>
        <w:tc>
          <w:tcPr>
            <w:tcW w:w="5670" w:type="dxa"/>
            <w:vAlign w:val="center"/>
          </w:tcPr>
          <w:p w14:paraId="7F306BFC" w14:textId="5DA803C3"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Macrolides </w:t>
            </w:r>
          </w:p>
        </w:tc>
        <w:tc>
          <w:tcPr>
            <w:tcW w:w="5760" w:type="dxa"/>
            <w:vAlign w:val="center"/>
          </w:tcPr>
          <w:p w14:paraId="200F177E" w14:textId="7C1E2C8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w:t>
            </w:r>
            <w:r w:rsidRPr="00406741">
              <w:rPr>
                <w:rFonts w:ascii="Times New Roman" w:hAnsi="Times New Roman" w:cs="Times New Roman"/>
                <w:sz w:val="22"/>
                <w:szCs w:val="22"/>
              </w:rPr>
              <w:t xml:space="preserve"> respiratory issues, skin/soft tissue infections (staph/strep), </w:t>
            </w:r>
            <w:r>
              <w:rPr>
                <w:rFonts w:ascii="Times New Roman" w:hAnsi="Times New Roman" w:cs="Times New Roman"/>
                <w:sz w:val="22"/>
                <w:szCs w:val="22"/>
              </w:rPr>
              <w:t>GI</w:t>
            </w:r>
            <w:r w:rsidRPr="00406741">
              <w:rPr>
                <w:rFonts w:ascii="Times New Roman" w:hAnsi="Times New Roman" w:cs="Times New Roman"/>
                <w:sz w:val="22"/>
                <w:szCs w:val="22"/>
              </w:rPr>
              <w:t xml:space="preserve"> infections (swine dysentery), and specific conditions like eye infections in cats</w:t>
            </w:r>
          </w:p>
          <w:p w14:paraId="028398D5" w14:textId="7747FF03"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Bacteriostatic (unless at high concentrations)</w:t>
            </w:r>
          </w:p>
          <w:p w14:paraId="75BCEA5B" w14:textId="42BA11C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Narrow spectrum (gram-positive)</w:t>
            </w:r>
          </w:p>
          <w:p w14:paraId="0A7F0D3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Inhibit protein synthesis </w:t>
            </w:r>
          </w:p>
          <w:p w14:paraId="7FAB8FCA" w14:textId="708FE4E3"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erythromycin, which is used in case of penicillin allergy</w:t>
            </w:r>
          </w:p>
        </w:tc>
      </w:tr>
      <w:tr w:rsidR="00E66AD1" w:rsidRPr="00C06DB4" w14:paraId="169AAD5E" w14:textId="77777777" w:rsidTr="001E0E15">
        <w:trPr>
          <w:trHeight w:hRule="exact" w:val="3600"/>
        </w:trPr>
        <w:tc>
          <w:tcPr>
            <w:tcW w:w="5670" w:type="dxa"/>
            <w:vAlign w:val="center"/>
          </w:tcPr>
          <w:p w14:paraId="14E56F07" w14:textId="62FC9939"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Tetracyclines </w:t>
            </w:r>
          </w:p>
        </w:tc>
        <w:tc>
          <w:tcPr>
            <w:tcW w:w="5760" w:type="dxa"/>
            <w:vAlign w:val="center"/>
          </w:tcPr>
          <w:p w14:paraId="1D570E1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local and systemic infections, but resistance increased a lot</w:t>
            </w:r>
          </w:p>
          <w:p w14:paraId="005DA41B" w14:textId="13AE98D9"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Bacteriostatic </w:t>
            </w:r>
          </w:p>
          <w:p w14:paraId="2FC484D0" w14:textId="0F8F1D2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2127EE17" w14:textId="1DDC0FF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w:t>
            </w:r>
          </w:p>
          <w:p w14:paraId="6FE5A89F" w14:textId="30A35FB7" w:rsidR="00941171" w:rsidRDefault="0094117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941171">
              <w:rPr>
                <w:rFonts w:ascii="Times New Roman" w:hAnsi="Times New Roman" w:cs="Times New Roman"/>
                <w:sz w:val="22"/>
                <w:szCs w:val="22"/>
              </w:rPr>
              <w:t>ffective against mycoplasma, spirochetes, chlamydia, and rickettsial diseases</w:t>
            </w:r>
            <w:r w:rsidR="00E73CC6">
              <w:rPr>
                <w:rFonts w:ascii="Times New Roman" w:hAnsi="Times New Roman" w:cs="Times New Roman"/>
                <w:sz w:val="22"/>
                <w:szCs w:val="22"/>
              </w:rPr>
              <w:t xml:space="preserve"> like </w:t>
            </w:r>
            <w:r w:rsidR="00E73CC6" w:rsidRPr="00E73CC6">
              <w:rPr>
                <w:rFonts w:ascii="Times New Roman" w:hAnsi="Times New Roman" w:cs="Times New Roman"/>
                <w:sz w:val="22"/>
                <w:szCs w:val="22"/>
              </w:rPr>
              <w:t>Rocky Mountain spotted fever</w:t>
            </w:r>
          </w:p>
          <w:p w14:paraId="40E11976" w14:textId="13E5A99F"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doxycycline, oxytetracycline, chlortetracycline  </w:t>
            </w:r>
          </w:p>
        </w:tc>
      </w:tr>
      <w:tr w:rsidR="00E66AD1" w:rsidRPr="00C06DB4" w14:paraId="6C30C43D" w14:textId="77777777" w:rsidTr="001E0E15">
        <w:trPr>
          <w:trHeight w:hRule="exact" w:val="3600"/>
        </w:trPr>
        <w:tc>
          <w:tcPr>
            <w:tcW w:w="5670" w:type="dxa"/>
            <w:vAlign w:val="center"/>
          </w:tcPr>
          <w:p w14:paraId="0DD80B87" w14:textId="49131D2D"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Antifungals </w:t>
            </w:r>
          </w:p>
        </w:tc>
        <w:tc>
          <w:tcPr>
            <w:tcW w:w="5760" w:type="dxa"/>
            <w:vAlign w:val="center"/>
          </w:tcPr>
          <w:p w14:paraId="7FA5865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 by distinguishing mammalian cells from fungi cells (mammalian cell walls contain cholesterol, fungi cell walls contain ergosterol)</w:t>
            </w:r>
          </w:p>
          <w:p w14:paraId="49349C8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Polyenes work by making fungi cell wall permeable, causing contents to spill out, resulting in cell death</w:t>
            </w:r>
          </w:p>
          <w:p w14:paraId="7DEC3CFA" w14:textId="294C293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Azoles work by blocking the essential enzyme for cell wall synthesis, resulting in the loss of cell wall integrity</w:t>
            </w:r>
          </w:p>
          <w:p w14:paraId="1F2DD962" w14:textId="37E18E80"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Azoles include imidazole and triazole </w:t>
            </w:r>
          </w:p>
          <w:p w14:paraId="029AE889" w14:textId="75BE436E"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Triazoles preferred due to less effects and better results; include flucanozole and itraconazole </w:t>
            </w:r>
          </w:p>
          <w:p w14:paraId="0E3A4886" w14:textId="0B1EF9E1"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Imidazoles include miconazole and ketoconazole </w:t>
            </w:r>
          </w:p>
          <w:p w14:paraId="343EE700" w14:textId="58D5BDC7"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sidRPr="007958B8">
              <w:rPr>
                <w:rFonts w:ascii="Times New Roman" w:hAnsi="Times New Roman" w:cs="Times New Roman"/>
                <w:sz w:val="22"/>
                <w:szCs w:val="22"/>
              </w:rPr>
              <w:t xml:space="preserve">Allylamines are </w:t>
            </w:r>
            <w:r>
              <w:rPr>
                <w:rFonts w:ascii="Times New Roman" w:hAnsi="Times New Roman" w:cs="Times New Roman"/>
                <w:sz w:val="22"/>
                <w:szCs w:val="22"/>
              </w:rPr>
              <w:t>used</w:t>
            </w:r>
            <w:r w:rsidRPr="007958B8">
              <w:rPr>
                <w:rFonts w:ascii="Times New Roman" w:hAnsi="Times New Roman" w:cs="Times New Roman"/>
                <w:sz w:val="22"/>
                <w:szCs w:val="22"/>
              </w:rPr>
              <w:t xml:space="preserve"> to treat dermatophytosis (ringworm)</w:t>
            </w:r>
            <w:r>
              <w:rPr>
                <w:rFonts w:ascii="Times New Roman" w:hAnsi="Times New Roman" w:cs="Times New Roman"/>
                <w:sz w:val="22"/>
                <w:szCs w:val="22"/>
              </w:rPr>
              <w:t xml:space="preserve">; include </w:t>
            </w:r>
            <w:r w:rsidRPr="007958B8">
              <w:rPr>
                <w:rFonts w:ascii="Times New Roman" w:hAnsi="Times New Roman" w:cs="Times New Roman"/>
                <w:sz w:val="22"/>
                <w:szCs w:val="22"/>
              </w:rPr>
              <w:t>terbinafine</w:t>
            </w:r>
          </w:p>
        </w:tc>
      </w:tr>
      <w:tr w:rsidR="00E66AD1" w:rsidRPr="00C06DB4" w14:paraId="739A4793" w14:textId="77777777" w:rsidTr="001E0E15">
        <w:trPr>
          <w:trHeight w:hRule="exact" w:val="3600"/>
        </w:trPr>
        <w:tc>
          <w:tcPr>
            <w:tcW w:w="5670" w:type="dxa"/>
            <w:vAlign w:val="center"/>
          </w:tcPr>
          <w:p w14:paraId="4114C614" w14:textId="521799B6"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Classes of antifungal drugs</w:t>
            </w:r>
          </w:p>
        </w:tc>
        <w:tc>
          <w:tcPr>
            <w:tcW w:w="5760" w:type="dxa"/>
            <w:vAlign w:val="center"/>
          </w:tcPr>
          <w:p w14:paraId="1BE565B1" w14:textId="77777777" w:rsidR="00E66AD1" w:rsidRPr="004C6D60" w:rsidRDefault="00E66AD1" w:rsidP="00E66AD1">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Polyenes </w:t>
            </w:r>
          </w:p>
          <w:p w14:paraId="4A7AE77B"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Azoles </w:t>
            </w:r>
          </w:p>
          <w:p w14:paraId="54F536F7" w14:textId="3B4D8601"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Triazoles (flucanozole, itraconazole)</w:t>
            </w:r>
          </w:p>
          <w:p w14:paraId="08E6CFA1" w14:textId="1284059A" w:rsidR="00E66AD1" w:rsidRPr="004C6D60"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Imidazoles (miconazole, ketoconazole)</w:t>
            </w:r>
          </w:p>
          <w:p w14:paraId="54FFC7A1" w14:textId="62A49CED"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Allylamines</w:t>
            </w:r>
            <w:r>
              <w:rPr>
                <w:rFonts w:ascii="Times New Roman" w:hAnsi="Times New Roman" w:cs="Times New Roman"/>
                <w:sz w:val="22"/>
                <w:szCs w:val="22"/>
              </w:rPr>
              <w:t xml:space="preserve"> (</w:t>
            </w:r>
            <w:r w:rsidRPr="007958B8">
              <w:rPr>
                <w:rFonts w:ascii="Times New Roman" w:hAnsi="Times New Roman" w:cs="Times New Roman"/>
                <w:sz w:val="22"/>
                <w:szCs w:val="22"/>
              </w:rPr>
              <w:t>terbinafine</w:t>
            </w:r>
            <w:r>
              <w:rPr>
                <w:rFonts w:ascii="Times New Roman" w:hAnsi="Times New Roman" w:cs="Times New Roman"/>
                <w:sz w:val="22"/>
                <w:szCs w:val="22"/>
              </w:rPr>
              <w:t>)</w:t>
            </w:r>
          </w:p>
        </w:tc>
      </w:tr>
      <w:tr w:rsidR="00E66AD1" w:rsidRPr="00C06DB4" w14:paraId="26ABFD73" w14:textId="77777777" w:rsidTr="001E0E15">
        <w:trPr>
          <w:trHeight w:hRule="exact" w:val="3600"/>
        </w:trPr>
        <w:tc>
          <w:tcPr>
            <w:tcW w:w="5670" w:type="dxa"/>
            <w:vAlign w:val="center"/>
          </w:tcPr>
          <w:p w14:paraId="6C27CC23" w14:textId="782696C8" w:rsidR="00E66AD1"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t xml:space="preserve">Antiparasitics </w:t>
            </w:r>
          </w:p>
        </w:tc>
        <w:tc>
          <w:tcPr>
            <w:tcW w:w="5760" w:type="dxa"/>
            <w:vAlign w:val="center"/>
          </w:tcPr>
          <w:p w14:paraId="7B735C1B"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Bemzimidazoles (Fenbendazole) – nematodes, lungworms, cestodes, giardia</w:t>
            </w:r>
          </w:p>
          <w:p w14:paraId="13A175EA"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Tetrahydropyrimidines (Pyrantel) – nematodes</w:t>
            </w:r>
          </w:p>
          <w:p w14:paraId="34356075"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Prazinquantel – cestodes, trematodes</w:t>
            </w:r>
          </w:p>
          <w:p w14:paraId="7EC24928" w14:textId="2F0BE6D5"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Avermectins (Ivermectin, Sekamection) and Milbemycins </w:t>
            </w:r>
            <w:r w:rsidR="008D20AC">
              <w:rPr>
                <w:rFonts w:ascii="Times New Roman" w:hAnsi="Times New Roman" w:cs="Times New Roman"/>
                <w:sz w:val="22"/>
                <w:szCs w:val="22"/>
              </w:rPr>
              <w:t xml:space="preserve">(moxidectin) </w:t>
            </w:r>
            <w:r w:rsidRPr="00F47DA3">
              <w:rPr>
                <w:rFonts w:ascii="Times New Roman" w:hAnsi="Times New Roman" w:cs="Times New Roman"/>
                <w:sz w:val="22"/>
                <w:szCs w:val="22"/>
              </w:rPr>
              <w:t>– nematodes, arthropods</w:t>
            </w:r>
          </w:p>
          <w:p w14:paraId="4DCF5991" w14:textId="7E7D8FDE" w:rsidR="00E66AD1" w:rsidRPr="004C6D60" w:rsidRDefault="00E66AD1" w:rsidP="00E66AD1">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Metronidazole – giardia, balantidium coli</w:t>
            </w:r>
          </w:p>
        </w:tc>
      </w:tr>
      <w:tr w:rsidR="008D20AC" w:rsidRPr="00C06DB4" w14:paraId="0EFD460E" w14:textId="77777777" w:rsidTr="001E0E15">
        <w:trPr>
          <w:trHeight w:hRule="exact" w:val="3600"/>
        </w:trPr>
        <w:tc>
          <w:tcPr>
            <w:tcW w:w="5670" w:type="dxa"/>
            <w:vAlign w:val="center"/>
          </w:tcPr>
          <w:p w14:paraId="74951B6D" w14:textId="3D14EB59" w:rsidR="008D20AC" w:rsidRPr="00F47DA3" w:rsidRDefault="008D20AC"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Moxidectin </w:t>
            </w:r>
          </w:p>
        </w:tc>
        <w:tc>
          <w:tcPr>
            <w:tcW w:w="5760" w:type="dxa"/>
            <w:vAlign w:val="center"/>
          </w:tcPr>
          <w:p w14:paraId="093A3BFA" w14:textId="77777777" w:rsidR="008D20AC" w:rsidRDefault="008D20AC"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D20AC">
              <w:rPr>
                <w:rFonts w:ascii="Times New Roman" w:hAnsi="Times New Roman" w:cs="Times New Roman"/>
                <w:sz w:val="22"/>
                <w:szCs w:val="22"/>
              </w:rPr>
              <w:t>ntiparasitic in the class milbemycin</w:t>
            </w:r>
          </w:p>
          <w:p w14:paraId="2C589B78" w14:textId="76DBD5DB" w:rsidR="008D20AC" w:rsidRDefault="008D20AC"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Preventive for D. immitis</w:t>
            </w:r>
            <w:r w:rsidR="00006737">
              <w:rPr>
                <w:rFonts w:ascii="Times New Roman" w:hAnsi="Times New Roman" w:cs="Times New Roman"/>
                <w:sz w:val="22"/>
                <w:szCs w:val="22"/>
              </w:rPr>
              <w:t xml:space="preserve"> in dogs</w:t>
            </w:r>
            <w:r>
              <w:rPr>
                <w:rFonts w:ascii="Times New Roman" w:hAnsi="Times New Roman" w:cs="Times New Roman"/>
                <w:sz w:val="22"/>
                <w:szCs w:val="22"/>
              </w:rPr>
              <w:t>; eliminates tissue stage of heartworm larvae; microfilaricide</w:t>
            </w:r>
          </w:p>
          <w:p w14:paraId="174A0DBA" w14:textId="63CFD379" w:rsidR="008D20AC" w:rsidRPr="00F47DA3" w:rsidRDefault="008D20AC"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8D20AC">
              <w:rPr>
                <w:rFonts w:ascii="Times New Roman" w:hAnsi="Times New Roman" w:cs="Times New Roman"/>
                <w:sz w:val="22"/>
                <w:szCs w:val="22"/>
              </w:rPr>
              <w:t>losely related to avermectins</w:t>
            </w:r>
          </w:p>
        </w:tc>
      </w:tr>
      <w:tr w:rsidR="00006737" w:rsidRPr="00C06DB4" w14:paraId="468FCE63" w14:textId="77777777" w:rsidTr="001E0E15">
        <w:trPr>
          <w:trHeight w:hRule="exact" w:val="3600"/>
        </w:trPr>
        <w:tc>
          <w:tcPr>
            <w:tcW w:w="5670" w:type="dxa"/>
            <w:vAlign w:val="center"/>
          </w:tcPr>
          <w:p w14:paraId="4E509DBF" w14:textId="49E936B0" w:rsidR="00006737" w:rsidRDefault="00006737" w:rsidP="00E66AD1">
            <w:pPr>
              <w:jc w:val="center"/>
              <w:rPr>
                <w:rFonts w:ascii="Times New Roman" w:hAnsi="Times New Roman" w:cs="Times New Roman"/>
                <w:sz w:val="22"/>
                <w:szCs w:val="22"/>
              </w:rPr>
            </w:pPr>
            <w:r>
              <w:rPr>
                <w:rFonts w:ascii="Times New Roman" w:hAnsi="Times New Roman" w:cs="Times New Roman"/>
                <w:sz w:val="22"/>
                <w:szCs w:val="22"/>
              </w:rPr>
              <w:t xml:space="preserve">Ivermectin </w:t>
            </w:r>
          </w:p>
        </w:tc>
        <w:tc>
          <w:tcPr>
            <w:tcW w:w="5760" w:type="dxa"/>
            <w:vAlign w:val="center"/>
          </w:tcPr>
          <w:p w14:paraId="0C930E24" w14:textId="77777777" w:rsidR="00006737" w:rsidRDefault="00006737"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Monthly preventive for dogs and cats</w:t>
            </w:r>
          </w:p>
          <w:p w14:paraId="16FFA85C" w14:textId="77777777" w:rsidR="00006737" w:rsidRDefault="00006737"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Plus formula (Heartgard Plus) in dogs is effective against hookworms and roundworms </w:t>
            </w:r>
          </w:p>
          <w:p w14:paraId="05C08A8C" w14:textId="092B8307" w:rsidR="00006737" w:rsidRDefault="00006737"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 cats, preventive for D. immitis and removal of hookworms </w:t>
            </w:r>
          </w:p>
        </w:tc>
      </w:tr>
      <w:tr w:rsidR="00006737" w:rsidRPr="00C06DB4" w14:paraId="61C23C86" w14:textId="77777777" w:rsidTr="001E0E15">
        <w:trPr>
          <w:trHeight w:hRule="exact" w:val="3600"/>
        </w:trPr>
        <w:tc>
          <w:tcPr>
            <w:tcW w:w="5670" w:type="dxa"/>
            <w:vAlign w:val="center"/>
          </w:tcPr>
          <w:p w14:paraId="6F7751F4" w14:textId="15C4DB82" w:rsidR="00006737" w:rsidRDefault="00006737" w:rsidP="00E66AD1">
            <w:pPr>
              <w:jc w:val="center"/>
              <w:rPr>
                <w:rFonts w:ascii="Times New Roman" w:hAnsi="Times New Roman" w:cs="Times New Roman"/>
                <w:sz w:val="22"/>
                <w:szCs w:val="22"/>
              </w:rPr>
            </w:pPr>
            <w:r>
              <w:rPr>
                <w:rFonts w:ascii="Times New Roman" w:hAnsi="Times New Roman" w:cs="Times New Roman"/>
                <w:sz w:val="22"/>
                <w:szCs w:val="22"/>
              </w:rPr>
              <w:t xml:space="preserve">Pyrantel </w:t>
            </w:r>
          </w:p>
        </w:tc>
        <w:tc>
          <w:tcPr>
            <w:tcW w:w="5760" w:type="dxa"/>
            <w:vAlign w:val="center"/>
          </w:tcPr>
          <w:p w14:paraId="14BC32CA" w14:textId="77777777" w:rsidR="00006737" w:rsidRDefault="00006737"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in dogs to remove tapeworms, hookworms, roundworms, whipworms</w:t>
            </w:r>
          </w:p>
          <w:p w14:paraId="4F8FFBF8" w14:textId="4501884A" w:rsidR="00006737" w:rsidRDefault="00006737"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006737">
              <w:rPr>
                <w:rFonts w:ascii="Times New Roman" w:hAnsi="Times New Roman" w:cs="Times New Roman"/>
                <w:sz w:val="22"/>
                <w:szCs w:val="22"/>
              </w:rPr>
              <w:t>rug class tetrahydropyrimidines</w:t>
            </w:r>
          </w:p>
        </w:tc>
      </w:tr>
      <w:tr w:rsidR="008D20AC" w:rsidRPr="00C06DB4" w14:paraId="3D3027F2" w14:textId="77777777" w:rsidTr="001E0E15">
        <w:trPr>
          <w:trHeight w:hRule="exact" w:val="3600"/>
        </w:trPr>
        <w:tc>
          <w:tcPr>
            <w:tcW w:w="5670" w:type="dxa"/>
            <w:vAlign w:val="center"/>
          </w:tcPr>
          <w:p w14:paraId="25A24C0F" w14:textId="16881559" w:rsidR="008D20AC" w:rsidRDefault="008D20AC" w:rsidP="00E66AD1">
            <w:pPr>
              <w:jc w:val="center"/>
              <w:rPr>
                <w:rFonts w:ascii="Times New Roman" w:hAnsi="Times New Roman" w:cs="Times New Roman"/>
                <w:sz w:val="22"/>
                <w:szCs w:val="22"/>
              </w:rPr>
            </w:pPr>
            <w:r>
              <w:rPr>
                <w:rFonts w:ascii="Times New Roman" w:hAnsi="Times New Roman" w:cs="Times New Roman"/>
                <w:sz w:val="22"/>
                <w:szCs w:val="22"/>
              </w:rPr>
              <w:t>Microfilariae</w:t>
            </w:r>
          </w:p>
        </w:tc>
        <w:tc>
          <w:tcPr>
            <w:tcW w:w="5760" w:type="dxa"/>
            <w:vAlign w:val="center"/>
          </w:tcPr>
          <w:p w14:paraId="5E4CA3AE" w14:textId="13AF59FA" w:rsidR="008D20AC" w:rsidRDefault="008D20AC" w:rsidP="00E66AD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Immature heartworms </w:t>
            </w:r>
          </w:p>
        </w:tc>
      </w:tr>
      <w:tr w:rsidR="00E66AD1" w:rsidRPr="00C06DB4" w14:paraId="3AC0C70A" w14:textId="77777777" w:rsidTr="001E0E15">
        <w:trPr>
          <w:trHeight w:hRule="exact" w:val="3600"/>
        </w:trPr>
        <w:tc>
          <w:tcPr>
            <w:tcW w:w="5670" w:type="dxa"/>
            <w:vAlign w:val="center"/>
          </w:tcPr>
          <w:p w14:paraId="46426FD8" w14:textId="42E519DC" w:rsidR="00E66AD1" w:rsidRPr="00F47DA3"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 xml:space="preserve">Macrocyclic lactones </w:t>
            </w:r>
          </w:p>
        </w:tc>
        <w:tc>
          <w:tcPr>
            <w:tcW w:w="5760" w:type="dxa"/>
            <w:vAlign w:val="center"/>
          </w:tcPr>
          <w:p w14:paraId="6A1DF692"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Avermectins and milbemycins</w:t>
            </w:r>
          </w:p>
          <w:p w14:paraId="1A891D3A"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Broad spectrum; various nematodes and arthropods, also as heartworm preventive in dogs</w:t>
            </w:r>
          </w:p>
          <w:p w14:paraId="7DC99E09" w14:textId="1932F9E9"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Some species are sensitive (Collies) so used with caution in dogs</w:t>
            </w:r>
          </w:p>
        </w:tc>
      </w:tr>
      <w:tr w:rsidR="00E66AD1" w:rsidRPr="00C06DB4" w14:paraId="5FA9DBEA" w14:textId="77777777" w:rsidTr="001E0E15">
        <w:trPr>
          <w:trHeight w:hRule="exact" w:val="3600"/>
        </w:trPr>
        <w:tc>
          <w:tcPr>
            <w:tcW w:w="5670" w:type="dxa"/>
            <w:vAlign w:val="center"/>
          </w:tcPr>
          <w:p w14:paraId="3196917B" w14:textId="53AA3031" w:rsidR="00E66AD1" w:rsidRPr="00F47DA3"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t xml:space="preserve">Ectoparasiticides </w:t>
            </w:r>
          </w:p>
        </w:tc>
        <w:tc>
          <w:tcPr>
            <w:tcW w:w="5760" w:type="dxa"/>
            <w:vAlign w:val="center"/>
          </w:tcPr>
          <w:p w14:paraId="4307ABC1"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Contact insecticides (pyrethrins, indoxacarb, lime sulfur)</w:t>
            </w:r>
          </w:p>
          <w:p w14:paraId="1854F0CB"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Drugs that target parasite’s nervous system (amitraz, avermectins)</w:t>
            </w:r>
          </w:p>
          <w:p w14:paraId="0DA661E2"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Insect growth regulators (lufeneron, pyripoxifen)</w:t>
            </w:r>
          </w:p>
          <w:p w14:paraId="7857E99B"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p>
        </w:tc>
      </w:tr>
      <w:tr w:rsidR="00E66AD1" w:rsidRPr="00C06DB4" w14:paraId="4734C2D2" w14:textId="77777777" w:rsidTr="001E0E15">
        <w:trPr>
          <w:trHeight w:hRule="exact" w:val="3600"/>
        </w:trPr>
        <w:tc>
          <w:tcPr>
            <w:tcW w:w="5670" w:type="dxa"/>
            <w:vAlign w:val="center"/>
          </w:tcPr>
          <w:p w14:paraId="1463F831" w14:textId="4305CF2D" w:rsidR="00E66AD1" w:rsidRPr="00F47DA3"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t>Heartworm treatment</w:t>
            </w:r>
          </w:p>
        </w:tc>
        <w:tc>
          <w:tcPr>
            <w:tcW w:w="5760" w:type="dxa"/>
            <w:vAlign w:val="center"/>
          </w:tcPr>
          <w:p w14:paraId="50E9D467"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Multimodal treatment—an adulticide to kill off the adult HWs, ivermectin to eliminate larvae, an anti-inflammatory to minimize inflammation associated w HW presence, and a doxycycline to reduce numbers of </w:t>
            </w:r>
            <w:r w:rsidRPr="00F47DA3">
              <w:rPr>
                <w:rFonts w:ascii="Times New Roman" w:hAnsi="Times New Roman" w:cs="Times New Roman"/>
                <w:i/>
                <w:iCs/>
                <w:sz w:val="22"/>
                <w:szCs w:val="22"/>
              </w:rPr>
              <w:t>Wolbachia</w:t>
            </w:r>
          </w:p>
          <w:p w14:paraId="35865234" w14:textId="77777777" w:rsidR="00E66AD1" w:rsidRPr="00F47DA3" w:rsidRDefault="00E66AD1" w:rsidP="00E66AD1">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i/>
                <w:iCs/>
                <w:sz w:val="22"/>
                <w:szCs w:val="22"/>
              </w:rPr>
              <w:t>Case: Ivermectin + Melarsomine + Glucocorticoid + Prednisone + Doxycycline</w:t>
            </w:r>
          </w:p>
          <w:p w14:paraId="5A353B67" w14:textId="7D0C661C"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Exercise restriction is essential since pulmonary embolism from dead worms is a risk</w:t>
            </w:r>
          </w:p>
        </w:tc>
      </w:tr>
      <w:tr w:rsidR="00E66AD1" w:rsidRPr="00C06DB4" w14:paraId="15879C54" w14:textId="77777777" w:rsidTr="001E0E15">
        <w:trPr>
          <w:trHeight w:hRule="exact" w:val="3600"/>
        </w:trPr>
        <w:tc>
          <w:tcPr>
            <w:tcW w:w="5670" w:type="dxa"/>
            <w:vAlign w:val="center"/>
          </w:tcPr>
          <w:p w14:paraId="00B8B550" w14:textId="3C3DD13D"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Types of vaccines </w:t>
            </w:r>
          </w:p>
        </w:tc>
        <w:tc>
          <w:tcPr>
            <w:tcW w:w="5760" w:type="dxa"/>
            <w:vAlign w:val="center"/>
          </w:tcPr>
          <w:p w14:paraId="49DA7674"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Live vaccines (aka modified or attuned vaccines): Strong immune response, most protection; strict storage and handling requirements </w:t>
            </w:r>
          </w:p>
          <w:p w14:paraId="28C6B0E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Killed (inactivated) vaccines: Lesser immune response due to killed pathogen; usually requires 2 doses initially, followed by annual vaccination; more stable and easier to store</w:t>
            </w:r>
          </w:p>
          <w:p w14:paraId="07F55B4B"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Recombinant (DNA) vaccines: Non-disease-causing components produced by the pathogen are transmitted to a different organism that is introduced to the animal (immune system recognizes the same component in the pathogen and starts a response)</w:t>
            </w:r>
          </w:p>
          <w:p w14:paraId="4910688C" w14:textId="23FFDEB8"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Toxoid vaccines: Short-lived humoral immune response resulting from attenuated toxins</w:t>
            </w:r>
          </w:p>
        </w:tc>
      </w:tr>
      <w:tr w:rsidR="00E66AD1" w:rsidRPr="00C06DB4" w14:paraId="175FDB5B" w14:textId="77777777" w:rsidTr="001E0E15">
        <w:trPr>
          <w:trHeight w:hRule="exact" w:val="3600"/>
        </w:trPr>
        <w:tc>
          <w:tcPr>
            <w:tcW w:w="5670" w:type="dxa"/>
            <w:vAlign w:val="center"/>
          </w:tcPr>
          <w:p w14:paraId="0E84FCD0" w14:textId="75BB6CD0"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Antigens </w:t>
            </w:r>
          </w:p>
        </w:tc>
        <w:tc>
          <w:tcPr>
            <w:tcW w:w="5760" w:type="dxa"/>
            <w:vAlign w:val="center"/>
          </w:tcPr>
          <w:p w14:paraId="674E1C6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Protein molecules found on the outer surface of disease-causing pathogens</w:t>
            </w:r>
          </w:p>
          <w:p w14:paraId="1EE3772E" w14:textId="7CE11F73"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 the body to create antibodies to fight disease</w:t>
            </w:r>
          </w:p>
        </w:tc>
      </w:tr>
      <w:tr w:rsidR="00E66AD1" w:rsidRPr="00C06DB4" w14:paraId="601801A3" w14:textId="77777777" w:rsidTr="001E0E15">
        <w:trPr>
          <w:trHeight w:hRule="exact" w:val="3600"/>
        </w:trPr>
        <w:tc>
          <w:tcPr>
            <w:tcW w:w="5670" w:type="dxa"/>
            <w:vAlign w:val="center"/>
          </w:tcPr>
          <w:p w14:paraId="536EFC03" w14:textId="162183E6"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Anaphylactic reaction to vaccines</w:t>
            </w:r>
          </w:p>
        </w:tc>
        <w:tc>
          <w:tcPr>
            <w:tcW w:w="5760" w:type="dxa"/>
            <w:vAlign w:val="center"/>
          </w:tcPr>
          <w:p w14:paraId="7F4DBBFC"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Normally happen w/in 24 hours</w:t>
            </w:r>
          </w:p>
          <w:p w14:paraId="0BF21C7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happen on the 1st vaccine or later</w:t>
            </w:r>
          </w:p>
          <w:p w14:paraId="33052695"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itching, weakness, apnea, sudden V/D, facial swelling, pale gums, seizures</w:t>
            </w:r>
          </w:p>
          <w:p w14:paraId="3AE83E48"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If untreated, can lead to respiratory and heart failure, shock</w:t>
            </w:r>
          </w:p>
          <w:p w14:paraId="63C6E3A4" w14:textId="1A13756F"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Tx w epinephrine, antihistamines, oxygen therapy, IV fluids if needed  </w:t>
            </w:r>
          </w:p>
        </w:tc>
      </w:tr>
      <w:tr w:rsidR="00E66AD1" w:rsidRPr="00C06DB4" w14:paraId="1EA67B12" w14:textId="77777777" w:rsidTr="001E0E15">
        <w:trPr>
          <w:trHeight w:hRule="exact" w:val="3600"/>
        </w:trPr>
        <w:tc>
          <w:tcPr>
            <w:tcW w:w="5670" w:type="dxa"/>
            <w:vAlign w:val="center"/>
          </w:tcPr>
          <w:p w14:paraId="18729568" w14:textId="047EBEC2"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Antiarrhythmic drugs</w:t>
            </w:r>
          </w:p>
        </w:tc>
        <w:tc>
          <w:tcPr>
            <w:tcW w:w="5760" w:type="dxa"/>
            <w:vAlign w:val="center"/>
          </w:tcPr>
          <w:p w14:paraId="5CF4B54A"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restore normal electrical activity in the heart</w:t>
            </w:r>
          </w:p>
          <w:p w14:paraId="4D495593" w14:textId="6BB6258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Sodium channel blockers (lidocaine and procainamide) limit the flow of sodium, slowing down conduction; used mainly for ventricular arrhythmias</w:t>
            </w:r>
          </w:p>
          <w:p w14:paraId="77C9F7B0" w14:textId="37941638"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Beta-adrenergic blockers (propranolol) obstruct beta-adrenergic receptors which reduces sympathetic stimulation of the heart, decreasing HR and AV conduction </w:t>
            </w:r>
          </w:p>
          <w:p w14:paraId="4ABB1499" w14:textId="4D03B97C"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0B40962A" w14:textId="5D9EB7DB"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Calcium channel blockers (verapamil and diltiazem) slow down conduction and prolong refractory periods; used mainly for supraventricular arrhythmias</w:t>
            </w:r>
          </w:p>
          <w:p w14:paraId="25EFCDC9" w14:textId="5B15D6C7" w:rsidR="00E66AD1" w:rsidRPr="00146FB3"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7EDA7AD0" w14:textId="60BF6555"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Positive inotropes (digoxin and catecholamines) make heart contractions stronger, improving cardiac output </w:t>
            </w:r>
          </w:p>
        </w:tc>
      </w:tr>
      <w:tr w:rsidR="001A3F07" w:rsidRPr="00C06DB4" w14:paraId="1DD0AE44" w14:textId="77777777" w:rsidTr="001E0E15">
        <w:trPr>
          <w:trHeight w:hRule="exact" w:val="3600"/>
        </w:trPr>
        <w:tc>
          <w:tcPr>
            <w:tcW w:w="5670" w:type="dxa"/>
            <w:vAlign w:val="center"/>
          </w:tcPr>
          <w:p w14:paraId="3F2A6BB4" w14:textId="277F2A86" w:rsidR="001A3F07" w:rsidRDefault="001A3F07" w:rsidP="00E66AD1">
            <w:pPr>
              <w:jc w:val="center"/>
              <w:rPr>
                <w:rFonts w:ascii="Times New Roman" w:hAnsi="Times New Roman" w:cs="Times New Roman"/>
                <w:sz w:val="22"/>
                <w:szCs w:val="22"/>
              </w:rPr>
            </w:pPr>
            <w:r>
              <w:rPr>
                <w:rFonts w:ascii="Times New Roman" w:hAnsi="Times New Roman" w:cs="Times New Roman"/>
                <w:sz w:val="22"/>
                <w:szCs w:val="22"/>
              </w:rPr>
              <w:t>Lidocaine</w:t>
            </w:r>
          </w:p>
        </w:tc>
        <w:tc>
          <w:tcPr>
            <w:tcW w:w="5760" w:type="dxa"/>
            <w:vAlign w:val="center"/>
          </w:tcPr>
          <w:p w14:paraId="5972A27E" w14:textId="0E9192CE" w:rsidR="001A3F07" w:rsidRDefault="00302EB7"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001A3F07" w:rsidRPr="001A3F07">
              <w:rPr>
                <w:rFonts w:ascii="Times New Roman" w:hAnsi="Times New Roman" w:cs="Times New Roman"/>
                <w:sz w:val="22"/>
                <w:szCs w:val="22"/>
              </w:rPr>
              <w:t>yocardium's response to lidocaine and other class 1 antiarrhythmic drugs depends on the presence of potassiu</w:t>
            </w:r>
            <w:r>
              <w:rPr>
                <w:rFonts w:ascii="Times New Roman" w:hAnsi="Times New Roman" w:cs="Times New Roman"/>
                <w:sz w:val="22"/>
                <w:szCs w:val="22"/>
              </w:rPr>
              <w:t xml:space="preserve">m; </w:t>
            </w:r>
            <w:r w:rsidR="001A3F07" w:rsidRPr="001A3F07">
              <w:rPr>
                <w:rFonts w:ascii="Times New Roman" w:hAnsi="Times New Roman" w:cs="Times New Roman"/>
                <w:sz w:val="22"/>
                <w:szCs w:val="22"/>
              </w:rPr>
              <w:t>hypokalemia will decrease efficacy</w:t>
            </w:r>
          </w:p>
        </w:tc>
      </w:tr>
      <w:tr w:rsidR="00E66AD1" w:rsidRPr="00C06DB4" w14:paraId="7BB92646" w14:textId="77777777" w:rsidTr="001E0E15">
        <w:trPr>
          <w:trHeight w:hRule="exact" w:val="3600"/>
        </w:trPr>
        <w:tc>
          <w:tcPr>
            <w:tcW w:w="5670" w:type="dxa"/>
            <w:vAlign w:val="center"/>
          </w:tcPr>
          <w:p w14:paraId="4E41EB78" w14:textId="745F7F44"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Anticoagulants and thrombolytics</w:t>
            </w:r>
          </w:p>
        </w:tc>
        <w:tc>
          <w:tcPr>
            <w:tcW w:w="5760" w:type="dxa"/>
            <w:vAlign w:val="center"/>
          </w:tcPr>
          <w:p w14:paraId="79F19C2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Blood clots are formed during coagulation by the protein thrombin, which is an enzyme that increases conversion rate of fibrinogen to fibrin (which induces the blood to clot)</w:t>
            </w:r>
          </w:p>
          <w:p w14:paraId="120CFAC5" w14:textId="321565DD"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Anticoagulants stop formation of blood clots</w:t>
            </w:r>
          </w:p>
          <w:p w14:paraId="4093D70F" w14:textId="1A4D901D"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Thrombolytics break up and dissolve blood clots by activating plasmin, the enzyme that separates and disintegrates fibrin strands</w:t>
            </w:r>
          </w:p>
          <w:p w14:paraId="2EE0D798" w14:textId="2CD5F60D"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Heparin inhibits clot formation by stopping thrombin, but doesn’t break up existing clots</w:t>
            </w:r>
          </w:p>
          <w:p w14:paraId="47B967FD" w14:textId="7777777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Thrombolytics include t-PA (alteplase Activase), streptokinase, and urokinase </w:t>
            </w:r>
          </w:p>
          <w:p w14:paraId="51F33EB2" w14:textId="31ECD9ED" w:rsidR="00E66AD1" w:rsidRPr="00D010CD"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Anticoagulants are more effective in treating thromboembolism in animals </w:t>
            </w:r>
          </w:p>
        </w:tc>
      </w:tr>
      <w:tr w:rsidR="00CB39C9" w:rsidRPr="00C06DB4" w14:paraId="045670C4" w14:textId="77777777" w:rsidTr="001E0E15">
        <w:trPr>
          <w:trHeight w:hRule="exact" w:val="3600"/>
        </w:trPr>
        <w:tc>
          <w:tcPr>
            <w:tcW w:w="5670" w:type="dxa"/>
            <w:vAlign w:val="center"/>
          </w:tcPr>
          <w:p w14:paraId="4D79BD9A" w14:textId="572A0DD6" w:rsidR="00CB39C9" w:rsidRDefault="00CB39C9" w:rsidP="00E66AD1">
            <w:pPr>
              <w:jc w:val="center"/>
              <w:rPr>
                <w:rFonts w:ascii="Times New Roman" w:hAnsi="Times New Roman" w:cs="Times New Roman"/>
                <w:sz w:val="22"/>
                <w:szCs w:val="22"/>
              </w:rPr>
            </w:pPr>
            <w:r>
              <w:rPr>
                <w:rFonts w:ascii="Times New Roman" w:hAnsi="Times New Roman" w:cs="Times New Roman"/>
                <w:sz w:val="22"/>
                <w:szCs w:val="22"/>
              </w:rPr>
              <w:t xml:space="preserve">Heparin </w:t>
            </w:r>
          </w:p>
        </w:tc>
        <w:tc>
          <w:tcPr>
            <w:tcW w:w="5760" w:type="dxa"/>
            <w:vAlign w:val="center"/>
          </w:tcPr>
          <w:p w14:paraId="662CA53B" w14:textId="77777777" w:rsidR="00CB39C9" w:rsidRDefault="001D5782"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Anticoagulant </w:t>
            </w:r>
          </w:p>
          <w:p w14:paraId="2AB90769" w14:textId="77777777" w:rsidR="001D5782" w:rsidRDefault="001D5782"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tissues; obtained from pig intestinal mucosa</w:t>
            </w:r>
          </w:p>
          <w:p w14:paraId="702F552D" w14:textId="77777777" w:rsidR="001D5782" w:rsidRDefault="001D5782"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Prevents conversion of prothrombin (factor II) to thrombin, w/out which fibrinogen won’t be converted to fibrin so clot won’t be formed </w:t>
            </w:r>
          </w:p>
          <w:p w14:paraId="526B9596" w14:textId="2ACA4CC5" w:rsidR="001D5782" w:rsidRPr="001D5782" w:rsidRDefault="001D5782" w:rsidP="001D578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1D5782">
              <w:rPr>
                <w:rFonts w:ascii="Times New Roman" w:hAnsi="Times New Roman" w:cs="Times New Roman"/>
                <w:sz w:val="22"/>
                <w:szCs w:val="22"/>
              </w:rPr>
              <w:t xml:space="preserve">nfractionated </w:t>
            </w:r>
            <w:r>
              <w:rPr>
                <w:rFonts w:ascii="Times New Roman" w:hAnsi="Times New Roman" w:cs="Times New Roman"/>
                <w:sz w:val="22"/>
                <w:szCs w:val="22"/>
              </w:rPr>
              <w:t xml:space="preserve">heparin </w:t>
            </w:r>
            <w:r w:rsidRPr="001D5782">
              <w:rPr>
                <w:rFonts w:ascii="Times New Roman" w:hAnsi="Times New Roman" w:cs="Times New Roman"/>
                <w:sz w:val="22"/>
                <w:szCs w:val="22"/>
              </w:rPr>
              <w:t>block</w:t>
            </w:r>
            <w:r>
              <w:rPr>
                <w:rFonts w:ascii="Times New Roman" w:hAnsi="Times New Roman" w:cs="Times New Roman"/>
                <w:sz w:val="22"/>
                <w:szCs w:val="22"/>
              </w:rPr>
              <w:t xml:space="preserve">s </w:t>
            </w:r>
            <w:r w:rsidRPr="001D5782">
              <w:rPr>
                <w:rFonts w:ascii="Times New Roman" w:hAnsi="Times New Roman" w:cs="Times New Roman"/>
                <w:sz w:val="22"/>
                <w:szCs w:val="22"/>
              </w:rPr>
              <w:t>the activity of thrombin</w:t>
            </w:r>
            <w:r>
              <w:rPr>
                <w:rFonts w:ascii="Times New Roman" w:hAnsi="Times New Roman" w:cs="Times New Roman"/>
                <w:sz w:val="22"/>
                <w:szCs w:val="22"/>
              </w:rPr>
              <w:t>, low molecular weight heparin doesn’t</w:t>
            </w:r>
          </w:p>
        </w:tc>
      </w:tr>
      <w:tr w:rsidR="00E66AD1" w:rsidRPr="00C06DB4" w14:paraId="2A925185" w14:textId="77777777" w:rsidTr="001E0E15">
        <w:trPr>
          <w:trHeight w:hRule="exact" w:val="3600"/>
        </w:trPr>
        <w:tc>
          <w:tcPr>
            <w:tcW w:w="5670" w:type="dxa"/>
            <w:vAlign w:val="center"/>
          </w:tcPr>
          <w:p w14:paraId="2A1905F9" w14:textId="7A964013"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Hemoglobin </w:t>
            </w:r>
          </w:p>
        </w:tc>
        <w:tc>
          <w:tcPr>
            <w:tcW w:w="5760" w:type="dxa"/>
            <w:vAlign w:val="center"/>
          </w:tcPr>
          <w:p w14:paraId="36A04E99" w14:textId="0361AE4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A73FE">
              <w:rPr>
                <w:rFonts w:ascii="Times New Roman" w:hAnsi="Times New Roman" w:cs="Times New Roman"/>
                <w:sz w:val="22"/>
                <w:szCs w:val="22"/>
              </w:rPr>
              <w:t>ron-containing protein in RBCs</w:t>
            </w:r>
          </w:p>
          <w:p w14:paraId="1D06D7D2" w14:textId="31970153"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A73FE">
              <w:rPr>
                <w:rFonts w:ascii="Times New Roman" w:hAnsi="Times New Roman" w:cs="Times New Roman"/>
                <w:sz w:val="22"/>
                <w:szCs w:val="22"/>
              </w:rPr>
              <w:t>rucial for transporting oxygen</w:t>
            </w:r>
            <w:r>
              <w:rPr>
                <w:rFonts w:ascii="Times New Roman" w:hAnsi="Times New Roman" w:cs="Times New Roman"/>
                <w:sz w:val="22"/>
                <w:szCs w:val="22"/>
              </w:rPr>
              <w:t xml:space="preserve"> and carbon dioxide </w:t>
            </w:r>
          </w:p>
        </w:tc>
      </w:tr>
      <w:tr w:rsidR="00E66AD1" w:rsidRPr="00C06DB4" w14:paraId="6D2725CF" w14:textId="77777777" w:rsidTr="001E0E15">
        <w:trPr>
          <w:trHeight w:hRule="exact" w:val="3600"/>
        </w:trPr>
        <w:tc>
          <w:tcPr>
            <w:tcW w:w="5670" w:type="dxa"/>
            <w:vAlign w:val="center"/>
          </w:tcPr>
          <w:p w14:paraId="25F55F7B" w14:textId="176C490C"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Hematics </w:t>
            </w:r>
          </w:p>
        </w:tc>
        <w:tc>
          <w:tcPr>
            <w:tcW w:w="5760" w:type="dxa"/>
            <w:vAlign w:val="center"/>
          </w:tcPr>
          <w:p w14:paraId="3639CA90" w14:textId="3147FC2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Blood-building products</w:t>
            </w:r>
          </w:p>
          <w:p w14:paraId="00A5947D" w14:textId="0C96E603"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anemia (low hemoglobin)</w:t>
            </w:r>
          </w:p>
          <w:p w14:paraId="37D0BBAC" w14:textId="789DF63D"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include erythropoietin (aka hematopoietin or hemopoietin), androgens, and blood substitutes </w:t>
            </w:r>
          </w:p>
          <w:p w14:paraId="515CB8B7" w14:textId="2437153D" w:rsidR="00E66AD1" w:rsidRPr="00C06DB4"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Androgens stimulate kidney’s production of erythropoietin but have secondary effects so use is limited</w:t>
            </w:r>
          </w:p>
        </w:tc>
      </w:tr>
      <w:tr w:rsidR="00E66AD1" w:rsidRPr="00C06DB4" w14:paraId="1B73C79D" w14:textId="77777777" w:rsidTr="001E0E15">
        <w:trPr>
          <w:trHeight w:hRule="exact" w:val="3600"/>
        </w:trPr>
        <w:tc>
          <w:tcPr>
            <w:tcW w:w="5670" w:type="dxa"/>
            <w:vAlign w:val="center"/>
          </w:tcPr>
          <w:p w14:paraId="08FE560D" w14:textId="17F435F5"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Erythropoietin</w:t>
            </w:r>
          </w:p>
        </w:tc>
        <w:tc>
          <w:tcPr>
            <w:tcW w:w="5760" w:type="dxa"/>
            <w:vAlign w:val="center"/>
          </w:tcPr>
          <w:p w14:paraId="47E9043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produced by the kidney, and to a lesser extent the liver if levels go down </w:t>
            </w:r>
          </w:p>
          <w:p w14:paraId="604C3A75" w14:textId="4B8D4CD3"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Regulates production of RBCs; stimulates bone marrow to produce RBCs</w:t>
            </w:r>
          </w:p>
          <w:p w14:paraId="64F206A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Insufficient production will lead to anemia</w:t>
            </w:r>
          </w:p>
          <w:p w14:paraId="2037E5B3" w14:textId="427ED591" w:rsidR="00475453" w:rsidRPr="009A73FE" w:rsidRDefault="00475453"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Renal diseases causes </w:t>
            </w:r>
            <w:r w:rsidRPr="00475453">
              <w:rPr>
                <w:rFonts w:ascii="Times New Roman" w:hAnsi="Times New Roman" w:cs="Times New Roman"/>
                <w:sz w:val="22"/>
                <w:szCs w:val="22"/>
              </w:rPr>
              <w:t xml:space="preserve">a decrease in </w:t>
            </w:r>
            <w:r>
              <w:rPr>
                <w:rFonts w:ascii="Times New Roman" w:hAnsi="Times New Roman" w:cs="Times New Roman"/>
                <w:sz w:val="22"/>
                <w:szCs w:val="22"/>
              </w:rPr>
              <w:t xml:space="preserve">its </w:t>
            </w:r>
            <w:r w:rsidRPr="00475453">
              <w:rPr>
                <w:rFonts w:ascii="Times New Roman" w:hAnsi="Times New Roman" w:cs="Times New Roman"/>
                <w:sz w:val="22"/>
                <w:szCs w:val="22"/>
              </w:rPr>
              <w:t xml:space="preserve">production </w:t>
            </w:r>
            <w:r>
              <w:rPr>
                <w:rFonts w:ascii="Times New Roman" w:hAnsi="Times New Roman" w:cs="Times New Roman"/>
                <w:sz w:val="22"/>
                <w:szCs w:val="22"/>
              </w:rPr>
              <w:t xml:space="preserve">so </w:t>
            </w:r>
            <w:r w:rsidRPr="00475453">
              <w:rPr>
                <w:rFonts w:ascii="Times New Roman" w:hAnsi="Times New Roman" w:cs="Times New Roman"/>
                <w:sz w:val="22"/>
                <w:szCs w:val="22"/>
              </w:rPr>
              <w:t>supplementation</w:t>
            </w:r>
            <w:r>
              <w:rPr>
                <w:rFonts w:ascii="Times New Roman" w:hAnsi="Times New Roman" w:cs="Times New Roman"/>
                <w:sz w:val="22"/>
                <w:szCs w:val="22"/>
              </w:rPr>
              <w:t xml:space="preserve"> may be beneficial</w:t>
            </w:r>
          </w:p>
        </w:tc>
      </w:tr>
      <w:tr w:rsidR="00E66AD1" w:rsidRPr="00C06DB4" w14:paraId="5736F4B7" w14:textId="77777777" w:rsidTr="001E0E15">
        <w:trPr>
          <w:trHeight w:hRule="exact" w:val="3600"/>
        </w:trPr>
        <w:tc>
          <w:tcPr>
            <w:tcW w:w="5670" w:type="dxa"/>
            <w:vAlign w:val="center"/>
          </w:tcPr>
          <w:p w14:paraId="43BDA5BB" w14:textId="6028DCDC"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Oxyglobin </w:t>
            </w:r>
          </w:p>
        </w:tc>
        <w:tc>
          <w:tcPr>
            <w:tcW w:w="5760" w:type="dxa"/>
            <w:vAlign w:val="center"/>
          </w:tcPr>
          <w:p w14:paraId="3120D8E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blood substitute that can be given to anemic animals </w:t>
            </w:r>
          </w:p>
          <w:p w14:paraId="21D86D8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Derived from chemically stabilized bovine hemoglobin </w:t>
            </w:r>
          </w:p>
          <w:p w14:paraId="5D8BCCA6" w14:textId="0FCF1D96"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Short-term increase and maintenance of oxygen levels</w:t>
            </w:r>
          </w:p>
        </w:tc>
      </w:tr>
      <w:tr w:rsidR="00E66AD1" w:rsidRPr="00C06DB4" w14:paraId="5FAB2520" w14:textId="77777777" w:rsidTr="001E0E15">
        <w:trPr>
          <w:trHeight w:hRule="exact" w:val="3600"/>
        </w:trPr>
        <w:tc>
          <w:tcPr>
            <w:tcW w:w="5670" w:type="dxa"/>
            <w:vAlign w:val="center"/>
          </w:tcPr>
          <w:p w14:paraId="7256E658" w14:textId="13BC1A18"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Use of crystalloid and colloid solutions </w:t>
            </w:r>
          </w:p>
        </w:tc>
        <w:tc>
          <w:tcPr>
            <w:tcW w:w="5760" w:type="dxa"/>
            <w:vAlign w:val="center"/>
          </w:tcPr>
          <w:p w14:paraId="293E5EB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Isotonic solutions are used to support perfusion and volume replacement</w:t>
            </w:r>
          </w:p>
          <w:p w14:paraId="2B626FE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Hypertonic solutions are used to draw fluid from intracellular space to intravascular space; useful when large amounts of fluids are needed quickly</w:t>
            </w:r>
          </w:p>
          <w:p w14:paraId="16F1DC40"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Hypotonic solutions are used to move fluid from intravascular space to intracellular space; mostly used to correct electrolyte imbalances</w:t>
            </w:r>
          </w:p>
          <w:p w14:paraId="0ACFC452" w14:textId="7687633B"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Colloids are used to restore organ perfusion; used in pulmonary contusions and head trauma; resuscitation is achieved w a lower rate since colloids stay in the vascular space longer than crystalloids</w:t>
            </w:r>
          </w:p>
        </w:tc>
      </w:tr>
      <w:tr w:rsidR="00E66AD1" w:rsidRPr="00C06DB4" w14:paraId="27C39115" w14:textId="77777777" w:rsidTr="001E0E15">
        <w:trPr>
          <w:trHeight w:hRule="exact" w:val="3600"/>
        </w:trPr>
        <w:tc>
          <w:tcPr>
            <w:tcW w:w="5670" w:type="dxa"/>
            <w:vAlign w:val="center"/>
          </w:tcPr>
          <w:p w14:paraId="43BC2453" w14:textId="025219C1"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Blood products</w:t>
            </w:r>
          </w:p>
        </w:tc>
        <w:tc>
          <w:tcPr>
            <w:tcW w:w="5760" w:type="dxa"/>
            <w:vAlign w:val="center"/>
          </w:tcPr>
          <w:p w14:paraId="18E40148"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Fresh whole blood: Used in hemorrhagic shock, anemia, excessive surgical hemorrhage, clotting disorders, non-IMHA, sometimes IMHA</w:t>
            </w:r>
          </w:p>
          <w:p w14:paraId="23CA6CFB" w14:textId="5E8862BF"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Crystalloids combined w packed RBCs: Used when fluid balance and osmotic pressure need to be maintained (crystalloids used to expand blood volume)</w:t>
            </w:r>
          </w:p>
        </w:tc>
      </w:tr>
      <w:tr w:rsidR="00E66AD1" w:rsidRPr="00C06DB4" w14:paraId="00C47EDE" w14:textId="77777777" w:rsidTr="001E0E15">
        <w:trPr>
          <w:trHeight w:hRule="exact" w:val="3600"/>
        </w:trPr>
        <w:tc>
          <w:tcPr>
            <w:tcW w:w="5670" w:type="dxa"/>
            <w:vAlign w:val="center"/>
          </w:tcPr>
          <w:p w14:paraId="14A19970" w14:textId="2A8D5ABD"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Analgesics</w:t>
            </w:r>
          </w:p>
        </w:tc>
        <w:tc>
          <w:tcPr>
            <w:tcW w:w="5760" w:type="dxa"/>
            <w:vAlign w:val="center"/>
          </w:tcPr>
          <w:p w14:paraId="2DB6A1AB" w14:textId="4646ABA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NSAIDs (phenylbutazone, aspirin, ibuprofen, etodolac, carprofen</w:t>
            </w:r>
            <w:r w:rsidR="0055019D">
              <w:rPr>
                <w:rFonts w:ascii="Times New Roman" w:hAnsi="Times New Roman" w:cs="Times New Roman"/>
                <w:sz w:val="22"/>
                <w:szCs w:val="22"/>
              </w:rPr>
              <w:t>, flunixin</w:t>
            </w:r>
            <w:r>
              <w:rPr>
                <w:rFonts w:ascii="Times New Roman" w:hAnsi="Times New Roman" w:cs="Times New Roman"/>
                <w:sz w:val="22"/>
                <w:szCs w:val="22"/>
              </w:rPr>
              <w:t>)</w:t>
            </w:r>
          </w:p>
          <w:p w14:paraId="1A6C1F9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Opioids (morphine, meperidine, butorphanol, codeine)</w:t>
            </w:r>
          </w:p>
          <w:p w14:paraId="16882A1E" w14:textId="7B549B14"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Corticosteroids (prednisone, dexamethasone)</w:t>
            </w:r>
          </w:p>
        </w:tc>
      </w:tr>
      <w:tr w:rsidR="00E66AD1" w:rsidRPr="00C06DB4" w14:paraId="4A24C31A" w14:textId="77777777" w:rsidTr="001E0E15">
        <w:trPr>
          <w:trHeight w:hRule="exact" w:val="3600"/>
        </w:trPr>
        <w:tc>
          <w:tcPr>
            <w:tcW w:w="5670" w:type="dxa"/>
            <w:vAlign w:val="center"/>
          </w:tcPr>
          <w:p w14:paraId="17CA752E" w14:textId="28C02E84"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Opioids </w:t>
            </w:r>
          </w:p>
        </w:tc>
        <w:tc>
          <w:tcPr>
            <w:tcW w:w="5760" w:type="dxa"/>
            <w:vAlign w:val="center"/>
          </w:tcPr>
          <w:p w14:paraId="33CA396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Pure mu agonists: More effective analgesia, but side effects like vomiting, respiratory depression, sedation; include morphine, hydromorphone, fentanyl, meperidine </w:t>
            </w:r>
          </w:p>
          <w:p w14:paraId="4D3785AC" w14:textId="6E3DBE56" w:rsidR="00E66AD1" w:rsidRPr="003A4ED7"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Simbadol is a high-concentration buprenorphine w 24-hour action if given sc (6 hrs if IM); used in cats but metabolized in the liver so not for liver disease </w:t>
            </w:r>
          </w:p>
          <w:p w14:paraId="31881FC1" w14:textId="30FA8355"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Partial mu agonists: Bind w the less effective analgesic receptor (k receptor); include buprenorphine</w:t>
            </w:r>
          </w:p>
          <w:p w14:paraId="4CFE12D1" w14:textId="4DD0F995"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 antagonist: Reverses the effects of pure mu agonists, weakening analgesic effects; include butorphanol </w:t>
            </w:r>
          </w:p>
        </w:tc>
      </w:tr>
      <w:tr w:rsidR="00805374" w:rsidRPr="00C06DB4" w14:paraId="2BB12C68" w14:textId="77777777" w:rsidTr="001E0E15">
        <w:trPr>
          <w:trHeight w:hRule="exact" w:val="3600"/>
        </w:trPr>
        <w:tc>
          <w:tcPr>
            <w:tcW w:w="5670" w:type="dxa"/>
            <w:vAlign w:val="center"/>
          </w:tcPr>
          <w:p w14:paraId="3845AE28" w14:textId="1DC3C49A" w:rsidR="00805374" w:rsidRDefault="00805374" w:rsidP="00E66AD1">
            <w:pPr>
              <w:jc w:val="center"/>
              <w:rPr>
                <w:rFonts w:ascii="Times New Roman" w:hAnsi="Times New Roman" w:cs="Times New Roman"/>
                <w:sz w:val="22"/>
                <w:szCs w:val="22"/>
              </w:rPr>
            </w:pPr>
            <w:r>
              <w:rPr>
                <w:rFonts w:ascii="Times New Roman" w:hAnsi="Times New Roman" w:cs="Times New Roman"/>
                <w:sz w:val="22"/>
                <w:szCs w:val="22"/>
              </w:rPr>
              <w:t>Common side effects of opioids</w:t>
            </w:r>
          </w:p>
        </w:tc>
        <w:tc>
          <w:tcPr>
            <w:tcW w:w="5760" w:type="dxa"/>
            <w:vAlign w:val="center"/>
          </w:tcPr>
          <w:p w14:paraId="5A35DD73" w14:textId="77777777" w:rsidR="00805374" w:rsidRDefault="00805374"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805374">
              <w:rPr>
                <w:rFonts w:ascii="Times New Roman" w:hAnsi="Times New Roman" w:cs="Times New Roman"/>
                <w:sz w:val="22"/>
                <w:szCs w:val="22"/>
              </w:rPr>
              <w:t xml:space="preserve">radycardia </w:t>
            </w:r>
          </w:p>
          <w:p w14:paraId="4DC7A921" w14:textId="248A8F7C" w:rsidR="00805374" w:rsidRDefault="00805374"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805374">
              <w:rPr>
                <w:rFonts w:ascii="Times New Roman" w:hAnsi="Times New Roman" w:cs="Times New Roman"/>
                <w:sz w:val="22"/>
                <w:szCs w:val="22"/>
              </w:rPr>
              <w:t>espiratory depression</w:t>
            </w:r>
          </w:p>
          <w:p w14:paraId="7C136909" w14:textId="0FB1794E" w:rsidR="00805374" w:rsidRDefault="00805374"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805374">
              <w:rPr>
                <w:rFonts w:ascii="Times New Roman" w:hAnsi="Times New Roman" w:cs="Times New Roman"/>
                <w:sz w:val="22"/>
                <w:szCs w:val="22"/>
              </w:rPr>
              <w:t>ypotension</w:t>
            </w:r>
          </w:p>
          <w:p w14:paraId="46E173C7" w14:textId="6846B826" w:rsidR="00805374" w:rsidRDefault="00805374"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805374">
              <w:rPr>
                <w:rFonts w:ascii="Times New Roman" w:hAnsi="Times New Roman" w:cs="Times New Roman"/>
                <w:sz w:val="22"/>
                <w:szCs w:val="22"/>
              </w:rPr>
              <w:t xml:space="preserve">xcitement </w:t>
            </w:r>
          </w:p>
          <w:p w14:paraId="6436F711" w14:textId="48CA6839" w:rsidR="00805374" w:rsidRPr="00805374" w:rsidRDefault="00805374" w:rsidP="00805374">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805374">
              <w:rPr>
                <w:rFonts w:ascii="Times New Roman" w:hAnsi="Times New Roman" w:cs="Times New Roman"/>
                <w:sz w:val="22"/>
                <w:szCs w:val="22"/>
              </w:rPr>
              <w:t>omitin</w:t>
            </w:r>
            <w:r>
              <w:rPr>
                <w:rFonts w:ascii="Times New Roman" w:hAnsi="Times New Roman" w:cs="Times New Roman"/>
                <w:sz w:val="22"/>
                <w:szCs w:val="22"/>
              </w:rPr>
              <w:t>g</w:t>
            </w:r>
          </w:p>
        </w:tc>
      </w:tr>
      <w:tr w:rsidR="00E66AD1" w:rsidRPr="00C06DB4" w14:paraId="2B860F33" w14:textId="77777777" w:rsidTr="001E0E15">
        <w:trPr>
          <w:trHeight w:hRule="exact" w:val="3600"/>
        </w:trPr>
        <w:tc>
          <w:tcPr>
            <w:tcW w:w="5670" w:type="dxa"/>
            <w:vAlign w:val="center"/>
          </w:tcPr>
          <w:p w14:paraId="1D4E74D9" w14:textId="3022CF42"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NSAIDs</w:t>
            </w:r>
          </w:p>
        </w:tc>
        <w:tc>
          <w:tcPr>
            <w:tcW w:w="5760" w:type="dxa"/>
            <w:vAlign w:val="center"/>
          </w:tcPr>
          <w:p w14:paraId="505D45C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Block production of prostaglandins that promote pain and inflammation</w:t>
            </w:r>
          </w:p>
          <w:p w14:paraId="1A4581F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Reduction of pain is thru reduction of inflammation that triggers the pain sensation</w:t>
            </w:r>
          </w:p>
          <w:p w14:paraId="20C10800"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Also have antipyretic effects</w:t>
            </w:r>
          </w:p>
          <w:p w14:paraId="72E86D95"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Baseline and annual blood work to check kidney and liver function is necessary for long-term use </w:t>
            </w:r>
          </w:p>
          <w:p w14:paraId="65E55F4E" w14:textId="3F9F5CDC"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kidney and liver toxicity, GI ulcers, stomach bleeding, V/D, loss of appetite, lethargy</w:t>
            </w:r>
          </w:p>
        </w:tc>
      </w:tr>
      <w:tr w:rsidR="00E66AD1" w:rsidRPr="00C06DB4" w14:paraId="6E95AF0A" w14:textId="77777777" w:rsidTr="001E0E15">
        <w:trPr>
          <w:trHeight w:hRule="exact" w:val="3600"/>
        </w:trPr>
        <w:tc>
          <w:tcPr>
            <w:tcW w:w="5670" w:type="dxa"/>
            <w:vAlign w:val="center"/>
          </w:tcPr>
          <w:p w14:paraId="7843B132" w14:textId="07CC1A26"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Benzodiazepines </w:t>
            </w:r>
          </w:p>
        </w:tc>
        <w:tc>
          <w:tcPr>
            <w:tcW w:w="5760" w:type="dxa"/>
            <w:vAlign w:val="center"/>
          </w:tcPr>
          <w:p w14:paraId="383B7C0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Sedatives w muscle relaxation </w:t>
            </w:r>
          </w:p>
          <w:p w14:paraId="438A32BA" w14:textId="452CE90F"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Provide sedation by depressing the limbic system, thalamus, and hypothalamus </w:t>
            </w:r>
          </w:p>
          <w:p w14:paraId="1C6EFC30"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Muscle-relaxing effects due to inhibition of neurons on the spinal cord</w:t>
            </w:r>
          </w:p>
          <w:p w14:paraId="07D7D75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Some like diazepam are anticonvulsants too </w:t>
            </w:r>
          </w:p>
          <w:p w14:paraId="796D16EC"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Metabolized thru the liver and excreted thru urine, so caution in liver and kidney disease</w:t>
            </w:r>
          </w:p>
          <w:p w14:paraId="42CAFAF5"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CNS depression, ataxia, weakness, disorientation, nausea, vomiting</w:t>
            </w:r>
          </w:p>
          <w:p w14:paraId="57F1B410" w14:textId="5D855510"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Excitation right before depression possible </w:t>
            </w:r>
          </w:p>
        </w:tc>
      </w:tr>
      <w:tr w:rsidR="00E66AD1" w:rsidRPr="00C06DB4" w14:paraId="12EE4480" w14:textId="77777777" w:rsidTr="001E0E15">
        <w:trPr>
          <w:trHeight w:hRule="exact" w:val="3600"/>
        </w:trPr>
        <w:tc>
          <w:tcPr>
            <w:tcW w:w="5670" w:type="dxa"/>
            <w:vAlign w:val="center"/>
          </w:tcPr>
          <w:p w14:paraId="7F68FBAE" w14:textId="1B1A9662"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Alpha 2 agonists</w:t>
            </w:r>
          </w:p>
        </w:tc>
        <w:tc>
          <w:tcPr>
            <w:tcW w:w="5760" w:type="dxa"/>
            <w:vAlign w:val="center"/>
          </w:tcPr>
          <w:p w14:paraId="72DB35A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Sedatives that provide analgesia and muscle relaxation</w:t>
            </w:r>
          </w:p>
          <w:p w14:paraId="1453D76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Cardiovascular effects like bradycardia, hypertension, and reduced cardiac output possible </w:t>
            </w:r>
          </w:p>
          <w:p w14:paraId="323DE19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Not to be used in cardiovascular, liver, and kidney disease </w:t>
            </w:r>
          </w:p>
          <w:p w14:paraId="798C3586" w14:textId="63C5B1EA"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medetomidine (Domitor), dexmedetomidine, xylazine </w:t>
            </w:r>
          </w:p>
        </w:tc>
      </w:tr>
      <w:tr w:rsidR="00E66AD1" w:rsidRPr="00C06DB4" w14:paraId="3A5133DD" w14:textId="77777777" w:rsidTr="001E0E15">
        <w:trPr>
          <w:trHeight w:hRule="exact" w:val="3600"/>
        </w:trPr>
        <w:tc>
          <w:tcPr>
            <w:tcW w:w="5670" w:type="dxa"/>
            <w:vAlign w:val="center"/>
          </w:tcPr>
          <w:p w14:paraId="59C6AEDA" w14:textId="0C81C537"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Medetomidine </w:t>
            </w:r>
          </w:p>
        </w:tc>
        <w:tc>
          <w:tcPr>
            <w:tcW w:w="5760" w:type="dxa"/>
            <w:vAlign w:val="center"/>
          </w:tcPr>
          <w:p w14:paraId="2580900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Domitor </w:t>
            </w:r>
          </w:p>
          <w:p w14:paraId="670A5FF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C3338C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Potent anxiolytic, hypnotic, anticonvulsant, muscle relaxant, sedative, analgesic</w:t>
            </w:r>
          </w:p>
          <w:p w14:paraId="18691A2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Side effects include bradycardia, hypothermia, decreased respiration, urination, AV blocks, vomiting </w:t>
            </w:r>
          </w:p>
          <w:p w14:paraId="5E0CD47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Caution especially in very young/old animals</w:t>
            </w:r>
          </w:p>
          <w:p w14:paraId="362EBE8F" w14:textId="15AED8BD"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Reversed w atipamezole (Antisedan) </w:t>
            </w:r>
          </w:p>
        </w:tc>
      </w:tr>
      <w:tr w:rsidR="00E66AD1" w:rsidRPr="00C06DB4" w14:paraId="3354EF5E" w14:textId="77777777" w:rsidTr="001E0E15">
        <w:trPr>
          <w:trHeight w:hRule="exact" w:val="3600"/>
        </w:trPr>
        <w:tc>
          <w:tcPr>
            <w:tcW w:w="5670" w:type="dxa"/>
            <w:vAlign w:val="center"/>
          </w:tcPr>
          <w:p w14:paraId="7A8E8EC5" w14:textId="60385EC6"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Dexmedetomidine </w:t>
            </w:r>
          </w:p>
        </w:tc>
        <w:tc>
          <w:tcPr>
            <w:tcW w:w="5760" w:type="dxa"/>
            <w:vAlign w:val="center"/>
          </w:tcPr>
          <w:p w14:paraId="14A0BAA3" w14:textId="7D4953A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Dexdomitor </w:t>
            </w:r>
          </w:p>
          <w:p w14:paraId="4D5566C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1A2604F" w14:textId="041D45D8"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Premed for general anesthesia</w:t>
            </w:r>
          </w:p>
          <w:p w14:paraId="6938E30E" w14:textId="2D51AF0B"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bradycardia and hypertension</w:t>
            </w:r>
            <w:r w:rsidR="00DC2B66">
              <w:rPr>
                <w:rFonts w:ascii="Times New Roman" w:hAnsi="Times New Roman" w:cs="Times New Roman"/>
                <w:sz w:val="22"/>
                <w:szCs w:val="22"/>
              </w:rPr>
              <w:t>—the hypertension results in a reflex bradycardia, which is why patients can have low HR coupled w normal BP</w:t>
            </w:r>
          </w:p>
          <w:p w14:paraId="4A081686" w14:textId="6D98A938"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Reversed w atipamezole (Antisedan)</w:t>
            </w:r>
          </w:p>
        </w:tc>
      </w:tr>
      <w:tr w:rsidR="00E66AD1" w:rsidRPr="00C06DB4" w14:paraId="78F96B48" w14:textId="77777777" w:rsidTr="001E0E15">
        <w:trPr>
          <w:trHeight w:hRule="exact" w:val="3600"/>
        </w:trPr>
        <w:tc>
          <w:tcPr>
            <w:tcW w:w="5670" w:type="dxa"/>
            <w:vAlign w:val="center"/>
          </w:tcPr>
          <w:p w14:paraId="68587E95" w14:textId="246C0894"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Atipamezole </w:t>
            </w:r>
          </w:p>
        </w:tc>
        <w:tc>
          <w:tcPr>
            <w:tcW w:w="5760" w:type="dxa"/>
            <w:vAlign w:val="center"/>
          </w:tcPr>
          <w:p w14:paraId="4C64897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cause transient behavioral problems like extreme nervousness </w:t>
            </w:r>
          </w:p>
          <w:p w14:paraId="7EB8126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hypotension so BP should be monitored</w:t>
            </w:r>
          </w:p>
          <w:p w14:paraId="04B9FFF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HR and RR may increase </w:t>
            </w:r>
          </w:p>
          <w:p w14:paraId="28AA9FE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Nausea and vomiting possible </w:t>
            </w:r>
          </w:p>
          <w:p w14:paraId="082E46B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Diarrhea, hypersalivation, shivering, overstimulation possible</w:t>
            </w:r>
          </w:p>
          <w:p w14:paraId="25FD141D" w14:textId="7ADE88C9"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for pregnant and nursing animals</w:t>
            </w:r>
          </w:p>
        </w:tc>
      </w:tr>
      <w:tr w:rsidR="00E66AD1" w:rsidRPr="00C06DB4" w14:paraId="1EE32A64" w14:textId="77777777" w:rsidTr="001E0E15">
        <w:trPr>
          <w:trHeight w:hRule="exact" w:val="3600"/>
        </w:trPr>
        <w:tc>
          <w:tcPr>
            <w:tcW w:w="5670" w:type="dxa"/>
            <w:vAlign w:val="center"/>
          </w:tcPr>
          <w:p w14:paraId="583F7CCD" w14:textId="4EFC0788"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Xylazine </w:t>
            </w:r>
          </w:p>
        </w:tc>
        <w:tc>
          <w:tcPr>
            <w:tcW w:w="5760" w:type="dxa"/>
            <w:vAlign w:val="center"/>
          </w:tcPr>
          <w:p w14:paraId="2A2701C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Rompun, Anased</w:t>
            </w:r>
          </w:p>
          <w:p w14:paraId="32019BAA"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Alpha 2 agonist </w:t>
            </w:r>
          </w:p>
          <w:p w14:paraId="7337290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Analgesic, muscle relaxant, anesthesia, sedation </w:t>
            </w:r>
          </w:p>
          <w:p w14:paraId="5E62A174"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Side effects include bradycardia, cardiac conduction disturbances, myocardial depression, vomiting </w:t>
            </w:r>
          </w:p>
          <w:p w14:paraId="16A3A44F" w14:textId="698E80F6"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Reversed w xylazine and yohimbine </w:t>
            </w:r>
          </w:p>
        </w:tc>
      </w:tr>
      <w:tr w:rsidR="00E66AD1" w:rsidRPr="00C06DB4" w14:paraId="74DE0B87" w14:textId="77777777" w:rsidTr="001E0E15">
        <w:trPr>
          <w:trHeight w:hRule="exact" w:val="3600"/>
        </w:trPr>
        <w:tc>
          <w:tcPr>
            <w:tcW w:w="5670" w:type="dxa"/>
            <w:vAlign w:val="center"/>
          </w:tcPr>
          <w:p w14:paraId="0BDE00F1" w14:textId="1488359D"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Anticonvulsants </w:t>
            </w:r>
          </w:p>
        </w:tc>
        <w:tc>
          <w:tcPr>
            <w:tcW w:w="5760" w:type="dxa"/>
            <w:vAlign w:val="center"/>
          </w:tcPr>
          <w:p w14:paraId="7727E1ED" w14:textId="132F6FC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Phenobarbital for long-term seizure control (oral)</w:t>
            </w:r>
          </w:p>
          <w:p w14:paraId="43AED058" w14:textId="77777777" w:rsidR="00F8630D" w:rsidRDefault="00E66AD1" w:rsidP="00F863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Potassium bromide and sodium bromide can be used in addition in dogs if phenobarbital alone isn’t enoug</w:t>
            </w:r>
            <w:r w:rsidR="00F8630D">
              <w:rPr>
                <w:rFonts w:ascii="Times New Roman" w:hAnsi="Times New Roman" w:cs="Times New Roman"/>
                <w:sz w:val="22"/>
                <w:szCs w:val="22"/>
              </w:rPr>
              <w:t>h or can’t be used</w:t>
            </w:r>
          </w:p>
          <w:p w14:paraId="5ED6E362" w14:textId="3F6C0425" w:rsidR="00F8630D" w:rsidRPr="00F8630D" w:rsidRDefault="00F8630D" w:rsidP="00F863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w:t>
            </w:r>
            <w:r w:rsidRPr="00F8630D">
              <w:rPr>
                <w:rFonts w:ascii="Times New Roman" w:hAnsi="Times New Roman" w:cs="Times New Roman"/>
                <w:sz w:val="22"/>
                <w:szCs w:val="22"/>
              </w:rPr>
              <w:t>ommon side effect of phenobarbital is hepatotoxicity</w:t>
            </w:r>
            <w:r>
              <w:rPr>
                <w:rFonts w:ascii="Times New Roman" w:hAnsi="Times New Roman" w:cs="Times New Roman"/>
                <w:sz w:val="22"/>
                <w:szCs w:val="22"/>
              </w:rPr>
              <w:t xml:space="preserve">, so can’t be used in </w:t>
            </w:r>
            <w:r w:rsidRPr="00F8630D">
              <w:rPr>
                <w:rFonts w:ascii="Times New Roman" w:hAnsi="Times New Roman" w:cs="Times New Roman"/>
                <w:sz w:val="22"/>
                <w:szCs w:val="22"/>
              </w:rPr>
              <w:t>pre-existing liver disease</w:t>
            </w:r>
          </w:p>
        </w:tc>
      </w:tr>
      <w:tr w:rsidR="00E66AD1" w:rsidRPr="00C06DB4" w14:paraId="4A5BC5E1" w14:textId="77777777" w:rsidTr="001E0E15">
        <w:trPr>
          <w:trHeight w:hRule="exact" w:val="3600"/>
        </w:trPr>
        <w:tc>
          <w:tcPr>
            <w:tcW w:w="5670" w:type="dxa"/>
            <w:vAlign w:val="center"/>
          </w:tcPr>
          <w:p w14:paraId="28E63BEE" w14:textId="6D8F15C6"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Antidepressants </w:t>
            </w:r>
          </w:p>
        </w:tc>
        <w:tc>
          <w:tcPr>
            <w:tcW w:w="5760" w:type="dxa"/>
            <w:vAlign w:val="center"/>
          </w:tcPr>
          <w:p w14:paraId="6B80777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Clomipramine (Clomicalm) used for separation anxiety</w:t>
            </w:r>
          </w:p>
          <w:p w14:paraId="2395F16E" w14:textId="05F1DB04"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Selegeline (Anipryl) used for canine cognitive dysfunction </w:t>
            </w:r>
          </w:p>
        </w:tc>
      </w:tr>
      <w:tr w:rsidR="00E66AD1" w:rsidRPr="00C06DB4" w14:paraId="6227C93F" w14:textId="77777777" w:rsidTr="001E0E15">
        <w:trPr>
          <w:trHeight w:hRule="exact" w:val="3600"/>
        </w:trPr>
        <w:tc>
          <w:tcPr>
            <w:tcW w:w="5670" w:type="dxa"/>
            <w:vAlign w:val="center"/>
          </w:tcPr>
          <w:p w14:paraId="08950130" w14:textId="5FDE1717"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Cholinergic vs. adrenergic</w:t>
            </w:r>
          </w:p>
        </w:tc>
        <w:tc>
          <w:tcPr>
            <w:tcW w:w="5760" w:type="dxa"/>
            <w:vAlign w:val="center"/>
          </w:tcPr>
          <w:p w14:paraId="67BB253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Adrenergic agents stimulate sympathetic processes, principally by releasing epinephrine and norepinephrine</w:t>
            </w:r>
          </w:p>
          <w:p w14:paraId="237D37C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Cholinergic agents engage the parasympathetic processes, principally by producing, altering, mimicking, or releasing acetylcholine </w:t>
            </w:r>
          </w:p>
          <w:p w14:paraId="575B3C5E" w14:textId="435BDD82"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Adrenergic blockers and anticholinergics can be used to circumvent the agents </w:t>
            </w:r>
          </w:p>
        </w:tc>
      </w:tr>
      <w:tr w:rsidR="00E66AD1" w:rsidRPr="00C06DB4" w14:paraId="2CAE8BB1" w14:textId="77777777" w:rsidTr="001E0E15">
        <w:trPr>
          <w:trHeight w:hRule="exact" w:val="3600"/>
        </w:trPr>
        <w:tc>
          <w:tcPr>
            <w:tcW w:w="5670" w:type="dxa"/>
            <w:vAlign w:val="center"/>
          </w:tcPr>
          <w:p w14:paraId="740FDA25" w14:textId="79BA001A"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Anticholinergics </w:t>
            </w:r>
          </w:p>
        </w:tc>
        <w:tc>
          <w:tcPr>
            <w:tcW w:w="5760" w:type="dxa"/>
            <w:vAlign w:val="center"/>
          </w:tcPr>
          <w:p w14:paraId="33EB8483" w14:textId="3FC2062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bock nerve impulses from reaching the vagus nerve</w:t>
            </w:r>
          </w:p>
          <w:p w14:paraId="741A04D7" w14:textId="19141EBA"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 slows down GI motility</w:t>
            </w:r>
          </w:p>
          <w:p w14:paraId="25DF5F10"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Atropine and glycopyrrolate increase HR, dilate pupils, dry up secretions </w:t>
            </w:r>
          </w:p>
          <w:p w14:paraId="014B2AC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alongside opioids </w:t>
            </w:r>
          </w:p>
          <w:p w14:paraId="1F30C2D1" w14:textId="709A7B17" w:rsidR="00E66AD1" w:rsidRPr="00C06DB4"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in case of high risk for tachycardia (often geriatric patients), history of CHF, or patients w constipation or ileus</w:t>
            </w:r>
          </w:p>
        </w:tc>
      </w:tr>
      <w:tr w:rsidR="00E66AD1" w:rsidRPr="00C06DB4" w14:paraId="320B8727" w14:textId="77777777" w:rsidTr="001E0E15">
        <w:trPr>
          <w:trHeight w:hRule="exact" w:val="3600"/>
        </w:trPr>
        <w:tc>
          <w:tcPr>
            <w:tcW w:w="5670" w:type="dxa"/>
            <w:vAlign w:val="center"/>
          </w:tcPr>
          <w:p w14:paraId="1D4F83C5" w14:textId="323EF79B" w:rsidR="00E66AD1" w:rsidRPr="00C06DB4"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Emetics </w:t>
            </w:r>
          </w:p>
        </w:tc>
        <w:tc>
          <w:tcPr>
            <w:tcW w:w="5760" w:type="dxa"/>
            <w:vAlign w:val="center"/>
          </w:tcPr>
          <w:p w14:paraId="1DE43D0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 by irritating the gastric mucosa, which stimulates the CNS and causes vomiting</w:t>
            </w:r>
          </w:p>
          <w:p w14:paraId="63BDD21E" w14:textId="347F3E60"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apomorphine and hydrogen peroxide</w:t>
            </w:r>
            <w:r w:rsidR="00A712E1">
              <w:rPr>
                <w:rFonts w:ascii="Times New Roman" w:hAnsi="Times New Roman" w:cs="Times New Roman"/>
                <w:sz w:val="22"/>
                <w:szCs w:val="22"/>
              </w:rPr>
              <w:t xml:space="preserve"> (avoided in cats bc can </w:t>
            </w:r>
            <w:r w:rsidR="00A712E1" w:rsidRPr="00A712E1">
              <w:rPr>
                <w:rFonts w:ascii="Times New Roman" w:hAnsi="Times New Roman" w:cs="Times New Roman"/>
                <w:sz w:val="22"/>
                <w:szCs w:val="22"/>
              </w:rPr>
              <w:t>cause hemorrhagic gastritis</w:t>
            </w:r>
            <w:r w:rsidR="00A712E1">
              <w:rPr>
                <w:rFonts w:ascii="Times New Roman" w:hAnsi="Times New Roman" w:cs="Times New Roman"/>
                <w:sz w:val="22"/>
                <w:szCs w:val="22"/>
              </w:rPr>
              <w:t>)</w:t>
            </w:r>
            <w:r w:rsidR="00A712E1" w:rsidRPr="00A712E1">
              <w:rPr>
                <w:rFonts w:ascii="Times New Roman" w:hAnsi="Times New Roman" w:cs="Times New Roman"/>
                <w:sz w:val="22"/>
                <w:szCs w:val="22"/>
              </w:rPr>
              <w:t> </w:t>
            </w:r>
          </w:p>
          <w:p w14:paraId="4E3B81BC" w14:textId="77777777" w:rsidR="00A712E1" w:rsidRDefault="00A712E1" w:rsidP="00E66AD1">
            <w:pPr>
              <w:pStyle w:val="ListParagraph"/>
              <w:numPr>
                <w:ilvl w:val="0"/>
                <w:numId w:val="1"/>
              </w:numPr>
              <w:ind w:left="249" w:hanging="249"/>
              <w:rPr>
                <w:rFonts w:ascii="Times New Roman" w:hAnsi="Times New Roman" w:cs="Times New Roman"/>
                <w:sz w:val="22"/>
                <w:szCs w:val="22"/>
              </w:rPr>
            </w:pPr>
            <w:r w:rsidRPr="00A712E1">
              <w:rPr>
                <w:rFonts w:ascii="Times New Roman" w:hAnsi="Times New Roman" w:cs="Times New Roman"/>
                <w:sz w:val="22"/>
                <w:szCs w:val="22"/>
              </w:rPr>
              <w:t>Xylazine is the most effective emetic in cats</w:t>
            </w:r>
          </w:p>
          <w:p w14:paraId="0E7ED058" w14:textId="550F9E09" w:rsidR="00A712E1" w:rsidRPr="00C06DB4" w:rsidRDefault="00A712E1" w:rsidP="00E66AD1">
            <w:pPr>
              <w:pStyle w:val="ListParagraph"/>
              <w:numPr>
                <w:ilvl w:val="0"/>
                <w:numId w:val="1"/>
              </w:numPr>
              <w:ind w:left="249" w:hanging="249"/>
              <w:rPr>
                <w:rFonts w:ascii="Times New Roman" w:hAnsi="Times New Roman" w:cs="Times New Roman"/>
                <w:sz w:val="22"/>
                <w:szCs w:val="22"/>
              </w:rPr>
            </w:pPr>
            <w:r w:rsidRPr="00A712E1">
              <w:rPr>
                <w:rFonts w:ascii="Times New Roman" w:hAnsi="Times New Roman" w:cs="Times New Roman"/>
                <w:sz w:val="22"/>
                <w:szCs w:val="22"/>
              </w:rPr>
              <w:t>Syrup of ipecac is not effective</w:t>
            </w:r>
            <w:r>
              <w:rPr>
                <w:rFonts w:ascii="Times New Roman" w:hAnsi="Times New Roman" w:cs="Times New Roman"/>
                <w:sz w:val="22"/>
                <w:szCs w:val="22"/>
              </w:rPr>
              <w:t xml:space="preserve"> in cats;</w:t>
            </w:r>
            <w:r w:rsidRPr="00A712E1">
              <w:rPr>
                <w:rFonts w:ascii="Times New Roman" w:hAnsi="Times New Roman" w:cs="Times New Roman"/>
                <w:sz w:val="22"/>
                <w:szCs w:val="22"/>
              </w:rPr>
              <w:t xml:space="preserve"> can cause cardiotoxic arrhythmias</w:t>
            </w:r>
          </w:p>
        </w:tc>
      </w:tr>
      <w:tr w:rsidR="00E66AD1" w:rsidRPr="00C06DB4" w14:paraId="526309B1" w14:textId="77777777" w:rsidTr="001E0E15">
        <w:trPr>
          <w:trHeight w:hRule="exact" w:val="3600"/>
        </w:trPr>
        <w:tc>
          <w:tcPr>
            <w:tcW w:w="5670" w:type="dxa"/>
            <w:vAlign w:val="center"/>
          </w:tcPr>
          <w:p w14:paraId="60CD85DF" w14:textId="4A82DBC3"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Antiemetics </w:t>
            </w:r>
          </w:p>
        </w:tc>
        <w:tc>
          <w:tcPr>
            <w:tcW w:w="5760" w:type="dxa"/>
            <w:vAlign w:val="center"/>
          </w:tcPr>
          <w:p w14:paraId="677DE07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Metoclopramide and aminopentamide for GI spasms</w:t>
            </w:r>
          </w:p>
          <w:p w14:paraId="215D5DA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Chlorpromazine, diphenhydramine, aminopentamide for motion sickness</w:t>
            </w:r>
          </w:p>
          <w:p w14:paraId="4795A18A" w14:textId="5AAA2D8C" w:rsidR="00223E97" w:rsidRDefault="00223E97" w:rsidP="00E66AD1">
            <w:pPr>
              <w:pStyle w:val="ListParagraph"/>
              <w:numPr>
                <w:ilvl w:val="0"/>
                <w:numId w:val="1"/>
              </w:numPr>
              <w:ind w:left="249" w:hanging="249"/>
              <w:rPr>
                <w:rFonts w:ascii="Times New Roman" w:hAnsi="Times New Roman" w:cs="Times New Roman"/>
                <w:sz w:val="22"/>
                <w:szCs w:val="22"/>
              </w:rPr>
            </w:pPr>
            <w:r w:rsidRPr="00223E97">
              <w:rPr>
                <w:rFonts w:ascii="Times New Roman" w:hAnsi="Times New Roman" w:cs="Times New Roman"/>
                <w:sz w:val="22"/>
                <w:szCs w:val="22"/>
              </w:rPr>
              <w:t xml:space="preserve">Maropitant citrate </w:t>
            </w:r>
            <w:r>
              <w:rPr>
                <w:rFonts w:ascii="Times New Roman" w:hAnsi="Times New Roman" w:cs="Times New Roman"/>
                <w:sz w:val="22"/>
                <w:szCs w:val="22"/>
              </w:rPr>
              <w:t xml:space="preserve">(Cerenia) </w:t>
            </w:r>
            <w:r w:rsidRPr="00223E97">
              <w:rPr>
                <w:rFonts w:ascii="Times New Roman" w:hAnsi="Times New Roman" w:cs="Times New Roman"/>
                <w:sz w:val="22"/>
                <w:szCs w:val="22"/>
              </w:rPr>
              <w:t>is a NK-1 antagonist that works by blocking substance P in the chemoreceptor trigger zone</w:t>
            </w:r>
            <w:r>
              <w:rPr>
                <w:rFonts w:ascii="Times New Roman" w:hAnsi="Times New Roman" w:cs="Times New Roman"/>
                <w:sz w:val="22"/>
                <w:szCs w:val="22"/>
              </w:rPr>
              <w:t>, so used most commonly for motion sick</w:t>
            </w:r>
            <w:r w:rsidR="00D57118">
              <w:rPr>
                <w:rFonts w:ascii="Times New Roman" w:hAnsi="Times New Roman" w:cs="Times New Roman"/>
                <w:sz w:val="22"/>
                <w:szCs w:val="22"/>
              </w:rPr>
              <w:t xml:space="preserve">ness and </w:t>
            </w:r>
            <w:r w:rsidR="002E1E03">
              <w:rPr>
                <w:rFonts w:ascii="Times New Roman" w:hAnsi="Times New Roman" w:cs="Times New Roman"/>
                <w:sz w:val="22"/>
                <w:szCs w:val="22"/>
              </w:rPr>
              <w:t xml:space="preserve">many </w:t>
            </w:r>
            <w:r w:rsidR="00D57118">
              <w:rPr>
                <w:rFonts w:ascii="Times New Roman" w:hAnsi="Times New Roman" w:cs="Times New Roman"/>
                <w:sz w:val="22"/>
                <w:szCs w:val="22"/>
              </w:rPr>
              <w:t xml:space="preserve">other instances of vomiting </w:t>
            </w:r>
          </w:p>
        </w:tc>
      </w:tr>
      <w:tr w:rsidR="00E66AD1" w:rsidRPr="00C06DB4" w14:paraId="1AB97D7B" w14:textId="77777777" w:rsidTr="001E0E15">
        <w:trPr>
          <w:trHeight w:hRule="exact" w:val="3600"/>
        </w:trPr>
        <w:tc>
          <w:tcPr>
            <w:tcW w:w="5670" w:type="dxa"/>
            <w:vAlign w:val="center"/>
          </w:tcPr>
          <w:p w14:paraId="77C2E1B1" w14:textId="469AD59E"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Antidiarrheals </w:t>
            </w:r>
          </w:p>
        </w:tc>
        <w:tc>
          <w:tcPr>
            <w:tcW w:w="5760" w:type="dxa"/>
            <w:vAlign w:val="center"/>
          </w:tcPr>
          <w:p w14:paraId="419AB04F" w14:textId="22616E08"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Loperamide</w:t>
            </w:r>
          </w:p>
          <w:p w14:paraId="0272C258" w14:textId="2DF636D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Diphenoxylate</w:t>
            </w:r>
          </w:p>
          <w:p w14:paraId="643DA442" w14:textId="67ED6E7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w:t>
            </w:r>
          </w:p>
          <w:p w14:paraId="21B4474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Bismuth</w:t>
            </w:r>
          </w:p>
          <w:p w14:paraId="709BA05D"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Kaolin</w:t>
            </w:r>
          </w:p>
          <w:p w14:paraId="0DBD18D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Pectin </w:t>
            </w:r>
          </w:p>
          <w:p w14:paraId="0A593100" w14:textId="3CE4F1F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Activated charcoal</w:t>
            </w:r>
          </w:p>
        </w:tc>
      </w:tr>
      <w:tr w:rsidR="00E66AD1" w:rsidRPr="00C06DB4" w14:paraId="3E36CD0A" w14:textId="77777777" w:rsidTr="001E0E15">
        <w:trPr>
          <w:trHeight w:hRule="exact" w:val="3600"/>
        </w:trPr>
        <w:tc>
          <w:tcPr>
            <w:tcW w:w="5670" w:type="dxa"/>
            <w:vAlign w:val="center"/>
          </w:tcPr>
          <w:p w14:paraId="58CC1D3C" w14:textId="64197D8C"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Laxatives </w:t>
            </w:r>
          </w:p>
        </w:tc>
        <w:tc>
          <w:tcPr>
            <w:tcW w:w="5760" w:type="dxa"/>
            <w:vAlign w:val="center"/>
          </w:tcPr>
          <w:p w14:paraId="6C68504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Bulk laxatives use insoluble, water-absorbing fiber that moves stool along once swollen by water</w:t>
            </w:r>
          </w:p>
          <w:p w14:paraId="30B8744A"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Emollient laxatives soften stool by using a surfactant like docusate </w:t>
            </w:r>
          </w:p>
          <w:p w14:paraId="57B01D07" w14:textId="0406D13B"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May take a week to take effect</w:t>
            </w:r>
          </w:p>
          <w:p w14:paraId="298A6AFA" w14:textId="2F8B4912" w:rsidR="00E66AD1" w:rsidRPr="005B18FC"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lubricants like mineral oil, white petrolatum, glycerin, cod liver oil, which ease the friction between stool and intestinal tract</w:t>
            </w:r>
          </w:p>
        </w:tc>
      </w:tr>
      <w:tr w:rsidR="00E66AD1" w:rsidRPr="00C06DB4" w14:paraId="0708E8B1" w14:textId="77777777" w:rsidTr="001E0E15">
        <w:trPr>
          <w:trHeight w:hRule="exact" w:val="3600"/>
        </w:trPr>
        <w:tc>
          <w:tcPr>
            <w:tcW w:w="5670" w:type="dxa"/>
            <w:vAlign w:val="center"/>
          </w:tcPr>
          <w:p w14:paraId="7275ADC2" w14:textId="70415142"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Cathartics </w:t>
            </w:r>
          </w:p>
        </w:tc>
        <w:tc>
          <w:tcPr>
            <w:tcW w:w="5760" w:type="dxa"/>
            <w:vAlign w:val="center"/>
          </w:tcPr>
          <w:p w14:paraId="6228D71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Osmotic (saline) cathartics induce movement of water into the small intestines, thereby draining lower intestines of content</w:t>
            </w:r>
          </w:p>
          <w:p w14:paraId="054D749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Hyperosmotic cathartics draw water from surrounding tissues to soften the feces; include magnesium salts and some disaccharides like lactulose (not digestible) </w:t>
            </w:r>
          </w:p>
          <w:p w14:paraId="773156E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Irritant cathartics irritate the bowel, thereby increasing peristalsis; include castor oil and bisacodyl</w:t>
            </w:r>
          </w:p>
          <w:p w14:paraId="2797D667" w14:textId="3871935B"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Contraindicated in obstructed bowel and tenesmus</w:t>
            </w:r>
          </w:p>
        </w:tc>
      </w:tr>
      <w:tr w:rsidR="00E66AD1" w:rsidRPr="00C06DB4" w14:paraId="5935D29F" w14:textId="77777777" w:rsidTr="001E0E15">
        <w:trPr>
          <w:trHeight w:hRule="exact" w:val="3600"/>
        </w:trPr>
        <w:tc>
          <w:tcPr>
            <w:tcW w:w="5670" w:type="dxa"/>
            <w:vAlign w:val="center"/>
          </w:tcPr>
          <w:p w14:paraId="4E8A2E86" w14:textId="7A4C0427"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Antiulcer drugs</w:t>
            </w:r>
          </w:p>
        </w:tc>
        <w:tc>
          <w:tcPr>
            <w:tcW w:w="5760" w:type="dxa"/>
            <w:vAlign w:val="center"/>
          </w:tcPr>
          <w:p w14:paraId="24F33F19" w14:textId="7D897DF5"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Antacids</w:t>
            </w:r>
          </w:p>
          <w:p w14:paraId="2CC78EDC"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p w14:paraId="0F5D2E5A"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Proton pump inhibitors </w:t>
            </w:r>
          </w:p>
          <w:p w14:paraId="2627A01A" w14:textId="0BD0C885"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Cytoprotective agents</w:t>
            </w:r>
          </w:p>
        </w:tc>
      </w:tr>
      <w:tr w:rsidR="00E66AD1" w:rsidRPr="00C06DB4" w14:paraId="302C2EFC" w14:textId="77777777" w:rsidTr="001E0E15">
        <w:trPr>
          <w:trHeight w:hRule="exact" w:val="3600"/>
        </w:trPr>
        <w:tc>
          <w:tcPr>
            <w:tcW w:w="5670" w:type="dxa"/>
            <w:vAlign w:val="center"/>
          </w:tcPr>
          <w:p w14:paraId="148A3DFC" w14:textId="1CE91D94"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Antacids </w:t>
            </w:r>
          </w:p>
        </w:tc>
        <w:tc>
          <w:tcPr>
            <w:tcW w:w="5760" w:type="dxa"/>
            <w:vAlign w:val="center"/>
          </w:tcPr>
          <w:p w14:paraId="2064A135"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acidity in the stomach, lessening heartburn (pyrosis)</w:t>
            </w:r>
          </w:p>
          <w:p w14:paraId="75247B3B"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produce a chemical buffer that results in a rise in gastric pH measurements, leading to reflux not burning</w:t>
            </w:r>
          </w:p>
          <w:p w14:paraId="1678B7B4" w14:textId="392AC4F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Commonly contain calcium, magnesium, aluminum</w:t>
            </w:r>
          </w:p>
        </w:tc>
      </w:tr>
      <w:tr w:rsidR="00E66AD1" w:rsidRPr="00C06DB4" w14:paraId="2A3AE0FF" w14:textId="77777777" w:rsidTr="001E0E15">
        <w:trPr>
          <w:trHeight w:hRule="exact" w:val="3600"/>
        </w:trPr>
        <w:tc>
          <w:tcPr>
            <w:tcW w:w="5670" w:type="dxa"/>
            <w:vAlign w:val="center"/>
          </w:tcPr>
          <w:p w14:paraId="51C94292" w14:textId="634F4346"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tc>
        <w:tc>
          <w:tcPr>
            <w:tcW w:w="5760" w:type="dxa"/>
            <w:vAlign w:val="center"/>
          </w:tcPr>
          <w:p w14:paraId="0AA746E8"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the amount of gastric acid</w:t>
            </w:r>
          </w:p>
          <w:p w14:paraId="4D229413" w14:textId="6E11A80F"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Histamine is the most important positive regulator of secretion of gastric acid (although not the only one, so acid will still be produced); w/out histamine proton pump can’t produce acid as readily and when acid levels fall ulcers can heal</w:t>
            </w:r>
          </w:p>
          <w:p w14:paraId="310BBC13" w14:textId="49CA6B0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cimetidine, ranitidine, famotidine (Pepsin)</w:t>
            </w:r>
          </w:p>
        </w:tc>
      </w:tr>
      <w:tr w:rsidR="00924098" w:rsidRPr="00C06DB4" w14:paraId="0023E8A3" w14:textId="77777777" w:rsidTr="001E0E15">
        <w:trPr>
          <w:trHeight w:hRule="exact" w:val="3600"/>
        </w:trPr>
        <w:tc>
          <w:tcPr>
            <w:tcW w:w="5670" w:type="dxa"/>
            <w:vAlign w:val="center"/>
          </w:tcPr>
          <w:p w14:paraId="19DA61A8" w14:textId="507F60AF" w:rsidR="00924098" w:rsidRDefault="00924098" w:rsidP="00E66AD1">
            <w:pPr>
              <w:jc w:val="center"/>
              <w:rPr>
                <w:rFonts w:ascii="Times New Roman" w:hAnsi="Times New Roman" w:cs="Times New Roman"/>
                <w:sz w:val="22"/>
                <w:szCs w:val="22"/>
              </w:rPr>
            </w:pPr>
            <w:r>
              <w:rPr>
                <w:rFonts w:ascii="Times New Roman" w:hAnsi="Times New Roman" w:cs="Times New Roman"/>
                <w:sz w:val="22"/>
                <w:szCs w:val="22"/>
              </w:rPr>
              <w:t xml:space="preserve">Famotidine </w:t>
            </w:r>
          </w:p>
        </w:tc>
        <w:tc>
          <w:tcPr>
            <w:tcW w:w="5760" w:type="dxa"/>
            <w:vAlign w:val="center"/>
          </w:tcPr>
          <w:p w14:paraId="2C7C1DA1" w14:textId="77777777" w:rsidR="00924098" w:rsidRDefault="00924098"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Pepsin </w:t>
            </w:r>
          </w:p>
          <w:p w14:paraId="69E137BB" w14:textId="395B5926" w:rsidR="00924098" w:rsidRDefault="00924098"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w:t>
            </w:r>
            <w:r>
              <w:rPr>
                <w:rFonts w:ascii="Times New Roman" w:hAnsi="Times New Roman" w:cs="Times New Roman"/>
                <w:sz w:val="22"/>
                <w:szCs w:val="22"/>
              </w:rPr>
              <w:t xml:space="preserve">, so should </w:t>
            </w:r>
            <w:r w:rsidRPr="00924098">
              <w:rPr>
                <w:rFonts w:ascii="Times New Roman" w:hAnsi="Times New Roman" w:cs="Times New Roman"/>
                <w:sz w:val="22"/>
                <w:szCs w:val="22"/>
              </w:rPr>
              <w:t>be administered 1 hour after sucralfate to prevent changing the acidic environment of the stomach</w:t>
            </w:r>
            <w:r>
              <w:rPr>
                <w:rFonts w:ascii="Times New Roman" w:hAnsi="Times New Roman" w:cs="Times New Roman"/>
                <w:sz w:val="22"/>
                <w:szCs w:val="22"/>
              </w:rPr>
              <w:t xml:space="preserve"> and </w:t>
            </w:r>
            <w:r w:rsidRPr="00924098">
              <w:rPr>
                <w:rFonts w:ascii="Times New Roman" w:hAnsi="Times New Roman" w:cs="Times New Roman"/>
                <w:sz w:val="22"/>
                <w:szCs w:val="22"/>
              </w:rPr>
              <w:t>inhibit</w:t>
            </w:r>
            <w:r>
              <w:rPr>
                <w:rFonts w:ascii="Times New Roman" w:hAnsi="Times New Roman" w:cs="Times New Roman"/>
                <w:sz w:val="22"/>
                <w:szCs w:val="22"/>
              </w:rPr>
              <w:t xml:space="preserve">ing its </w:t>
            </w:r>
            <w:r w:rsidRPr="00924098">
              <w:rPr>
                <w:rFonts w:ascii="Times New Roman" w:hAnsi="Times New Roman" w:cs="Times New Roman"/>
                <w:sz w:val="22"/>
                <w:szCs w:val="22"/>
              </w:rPr>
              <w:t>binding to ulcers</w:t>
            </w:r>
          </w:p>
        </w:tc>
      </w:tr>
      <w:tr w:rsidR="00E66AD1" w:rsidRPr="00C06DB4" w14:paraId="2A77FD7F" w14:textId="77777777" w:rsidTr="001E0E15">
        <w:trPr>
          <w:trHeight w:hRule="exact" w:val="3600"/>
        </w:trPr>
        <w:tc>
          <w:tcPr>
            <w:tcW w:w="5670" w:type="dxa"/>
            <w:vAlign w:val="center"/>
          </w:tcPr>
          <w:p w14:paraId="01C868DA" w14:textId="4E3ADDBE"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Proton pump inhibitors </w:t>
            </w:r>
          </w:p>
        </w:tc>
        <w:tc>
          <w:tcPr>
            <w:tcW w:w="5760" w:type="dxa"/>
            <w:vAlign w:val="center"/>
          </w:tcPr>
          <w:p w14:paraId="266F7474" w14:textId="146A1CF4"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Gastric h</w:t>
            </w:r>
            <w:r w:rsidRPr="00B42036">
              <w:rPr>
                <w:rFonts w:ascii="Times New Roman" w:hAnsi="Times New Roman" w:cs="Times New Roman"/>
                <w:sz w:val="22"/>
                <w:szCs w:val="22"/>
              </w:rPr>
              <w:t>ydrogen potassium ATPase</w:t>
            </w:r>
            <w:r>
              <w:rPr>
                <w:rFonts w:ascii="Times New Roman" w:hAnsi="Times New Roman" w:cs="Times New Roman"/>
                <w:sz w:val="22"/>
                <w:szCs w:val="22"/>
              </w:rPr>
              <w:t xml:space="preserve"> enzyme is an</w:t>
            </w:r>
            <w:r w:rsidRPr="00B42036">
              <w:rPr>
                <w:rFonts w:ascii="Times New Roman" w:hAnsi="Times New Roman" w:cs="Times New Roman"/>
                <w:sz w:val="22"/>
                <w:szCs w:val="22"/>
              </w:rPr>
              <w:t xml:space="preserve"> enzyme </w:t>
            </w:r>
            <w:r>
              <w:rPr>
                <w:rFonts w:ascii="Times New Roman" w:hAnsi="Times New Roman" w:cs="Times New Roman"/>
                <w:sz w:val="22"/>
                <w:szCs w:val="22"/>
              </w:rPr>
              <w:t>that</w:t>
            </w:r>
            <w:r w:rsidRPr="00B42036">
              <w:rPr>
                <w:rFonts w:ascii="Times New Roman" w:hAnsi="Times New Roman" w:cs="Times New Roman"/>
                <w:sz w:val="22"/>
                <w:szCs w:val="22"/>
              </w:rPr>
              <w:t xml:space="preserve"> functions to acidify the stomach</w:t>
            </w:r>
            <w:r>
              <w:rPr>
                <w:rFonts w:ascii="Times New Roman" w:hAnsi="Times New Roman" w:cs="Times New Roman"/>
                <w:sz w:val="22"/>
                <w:szCs w:val="22"/>
              </w:rPr>
              <w:t xml:space="preserve">; also called stomach’s proton pump bc acid is measured by the number of protons in the stomach </w:t>
            </w:r>
          </w:p>
          <w:p w14:paraId="3302824C" w14:textId="082BFAD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Proton pump inhibitors denature this enzyme and stop acid production by 99%</w:t>
            </w:r>
          </w:p>
          <w:p w14:paraId="2434250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Indicated for animals that don’t respond to antacids and H</w:t>
            </w:r>
            <w:r w:rsidRPr="00B42036">
              <w:rPr>
                <w:rFonts w:ascii="Times New Roman" w:hAnsi="Times New Roman" w:cs="Times New Roman"/>
                <w:sz w:val="22"/>
                <w:szCs w:val="22"/>
              </w:rPr>
              <w:t>2</w:t>
            </w:r>
            <w:r>
              <w:rPr>
                <w:rFonts w:ascii="Times New Roman" w:hAnsi="Times New Roman" w:cs="Times New Roman"/>
                <w:sz w:val="22"/>
                <w:szCs w:val="22"/>
              </w:rPr>
              <w:t>-receptor blockers</w:t>
            </w:r>
          </w:p>
          <w:p w14:paraId="006B2BB2" w14:textId="2EF933B0" w:rsidR="00E66AD1" w:rsidRPr="00D41469"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omeprazole </w:t>
            </w:r>
          </w:p>
        </w:tc>
      </w:tr>
      <w:tr w:rsidR="00E66AD1" w:rsidRPr="00C06DB4" w14:paraId="32B5AB81" w14:textId="77777777" w:rsidTr="001E0E15">
        <w:trPr>
          <w:trHeight w:hRule="exact" w:val="3600"/>
        </w:trPr>
        <w:tc>
          <w:tcPr>
            <w:tcW w:w="5670" w:type="dxa"/>
            <w:vAlign w:val="center"/>
          </w:tcPr>
          <w:p w14:paraId="68A8A303" w14:textId="7C173377"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Sucralfate (Carafate)</w:t>
            </w:r>
          </w:p>
        </w:tc>
        <w:tc>
          <w:tcPr>
            <w:tcW w:w="5760" w:type="dxa"/>
            <w:vAlign w:val="center"/>
          </w:tcPr>
          <w:p w14:paraId="2882885A" w14:textId="1B7FE88D"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Creates a protective lining along the surface of where the ulcer is formed</w:t>
            </w:r>
          </w:p>
        </w:tc>
      </w:tr>
      <w:tr w:rsidR="00E66AD1" w:rsidRPr="00C06DB4" w14:paraId="09D57909" w14:textId="77777777" w:rsidTr="001E0E15">
        <w:trPr>
          <w:trHeight w:hRule="exact" w:val="3600"/>
        </w:trPr>
        <w:tc>
          <w:tcPr>
            <w:tcW w:w="5670" w:type="dxa"/>
            <w:vAlign w:val="center"/>
          </w:tcPr>
          <w:p w14:paraId="59D01675" w14:textId="6C0662BA" w:rsidR="00E66AD1" w:rsidRDefault="00E66AD1" w:rsidP="00E66AD1">
            <w:pPr>
              <w:jc w:val="center"/>
              <w:rPr>
                <w:rFonts w:ascii="Times New Roman" w:hAnsi="Times New Roman" w:cs="Times New Roman"/>
                <w:sz w:val="22"/>
                <w:szCs w:val="22"/>
              </w:rPr>
            </w:pPr>
            <w:r w:rsidRPr="00F47DA3">
              <w:rPr>
                <w:rFonts w:ascii="Times New Roman" w:hAnsi="Times New Roman" w:cs="Times New Roman"/>
                <w:sz w:val="22"/>
                <w:szCs w:val="22"/>
              </w:rPr>
              <w:t>Endocrine drugs</w:t>
            </w:r>
          </w:p>
        </w:tc>
        <w:tc>
          <w:tcPr>
            <w:tcW w:w="5760" w:type="dxa"/>
            <w:vAlign w:val="center"/>
          </w:tcPr>
          <w:p w14:paraId="4C066F95"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Thyroid drugs: </w:t>
            </w:r>
          </w:p>
          <w:p w14:paraId="2DF38444" w14:textId="77777777" w:rsidR="00E66AD1" w:rsidRPr="00F47DA3" w:rsidRDefault="00E66AD1" w:rsidP="00E66AD1">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Hypothyroidism: Common in dogs and horses, treated w levothyroxine (T</w:t>
            </w:r>
            <w:r w:rsidRPr="00F47DA3">
              <w:rPr>
                <w:rFonts w:ascii="Times New Roman" w:hAnsi="Times New Roman" w:cs="Times New Roman"/>
                <w:sz w:val="22"/>
                <w:szCs w:val="22"/>
                <w:vertAlign w:val="subscript"/>
              </w:rPr>
              <w:t>4</w:t>
            </w:r>
            <w:r w:rsidRPr="00F47DA3">
              <w:rPr>
                <w:rFonts w:ascii="Times New Roman" w:hAnsi="Times New Roman" w:cs="Times New Roman"/>
                <w:sz w:val="22"/>
                <w:szCs w:val="22"/>
              </w:rPr>
              <w:t>)</w:t>
            </w:r>
          </w:p>
          <w:p w14:paraId="7225F613" w14:textId="77777777" w:rsidR="00E66AD1" w:rsidRPr="00F47DA3" w:rsidRDefault="00E66AD1" w:rsidP="00E66AD1">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Hyperthyroidism: Common in cats, treated w methimazole or radioactive iodine</w:t>
            </w:r>
          </w:p>
          <w:p w14:paraId="355E1AC8" w14:textId="77777777" w:rsidR="00E66AD1" w:rsidRPr="00F47DA3" w:rsidRDefault="00E66AD1" w:rsidP="00E66AD1">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Adrenal drugs: Manage cortisol</w:t>
            </w:r>
          </w:p>
          <w:p w14:paraId="76364970" w14:textId="77777777" w:rsidR="00E66AD1" w:rsidRPr="00F47DA3" w:rsidRDefault="00E66AD1" w:rsidP="00E66AD1">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Hyperadrenocorticism (Cushing): In dogs and horses, treated w mitotane or trilostane </w:t>
            </w:r>
          </w:p>
          <w:p w14:paraId="1BAC4547" w14:textId="77777777" w:rsidR="00E66AD1" w:rsidRPr="00F47DA3" w:rsidRDefault="00E66AD1" w:rsidP="00E66AD1">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Hypoadrenocorticism (Addison): Can be spontaneous in dogs, or result from Cushing treatment, treated w fludrocortisone or prednisone+desoxycorticosterone pivalte </w:t>
            </w:r>
          </w:p>
          <w:p w14:paraId="1EFA77DF" w14:textId="3AEA6460" w:rsidR="00E66AD1" w:rsidRDefault="00E66AD1" w:rsidP="00E66AD1">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Insulin</w:t>
            </w:r>
          </w:p>
        </w:tc>
      </w:tr>
      <w:tr w:rsidR="00E66AD1" w:rsidRPr="00C06DB4" w14:paraId="550B37D3" w14:textId="77777777" w:rsidTr="001E0E15">
        <w:trPr>
          <w:trHeight w:hRule="exact" w:val="3600"/>
        </w:trPr>
        <w:tc>
          <w:tcPr>
            <w:tcW w:w="5670" w:type="dxa"/>
            <w:vAlign w:val="center"/>
          </w:tcPr>
          <w:p w14:paraId="0D0DE23E" w14:textId="442D4E51"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Production of thyroid hormones</w:t>
            </w:r>
          </w:p>
        </w:tc>
        <w:tc>
          <w:tcPr>
            <w:tcW w:w="5760" w:type="dxa"/>
            <w:vAlign w:val="center"/>
          </w:tcPr>
          <w:p w14:paraId="56A9109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Hypothalamus releases thyrotropin releasing hormone (TRH)</w:t>
            </w:r>
          </w:p>
          <w:p w14:paraId="38D011A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TRH stimulates the pituitary to release thyroid stimulating hormone (TSH)</w:t>
            </w:r>
          </w:p>
          <w:p w14:paraId="68AD2256" w14:textId="06714DAB"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TSH stimulates the thyroid to produce T3 (triiodothyronine) and T4 (thyroxin)</w:t>
            </w:r>
          </w:p>
        </w:tc>
      </w:tr>
      <w:tr w:rsidR="00E66AD1" w:rsidRPr="00C06DB4" w14:paraId="725DAB5B" w14:textId="77777777" w:rsidTr="001E0E15">
        <w:trPr>
          <w:trHeight w:hRule="exact" w:val="3600"/>
        </w:trPr>
        <w:tc>
          <w:tcPr>
            <w:tcW w:w="5670" w:type="dxa"/>
            <w:vAlign w:val="center"/>
          </w:tcPr>
          <w:p w14:paraId="1D65ACB9" w14:textId="7A9AB068"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Symptoms of hyperthyroidism</w:t>
            </w:r>
          </w:p>
        </w:tc>
        <w:tc>
          <w:tcPr>
            <w:tcW w:w="5760" w:type="dxa"/>
            <w:vAlign w:val="center"/>
          </w:tcPr>
          <w:p w14:paraId="37F0A79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Mostly in felines</w:t>
            </w:r>
          </w:p>
          <w:p w14:paraId="7C14A11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Weight loss</w:t>
            </w:r>
          </w:p>
          <w:p w14:paraId="57404B92"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Increased appetite</w:t>
            </w:r>
          </w:p>
          <w:p w14:paraId="12F77EBB" w14:textId="2296123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Thirst</w:t>
            </w:r>
          </w:p>
          <w:p w14:paraId="2EFDA31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Excessive urination</w:t>
            </w:r>
          </w:p>
          <w:p w14:paraId="609FED40" w14:textId="34F2D485" w:rsidR="00E66AD1" w:rsidRPr="00470A93"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Heart murmur and elevated HR possible</w:t>
            </w:r>
          </w:p>
        </w:tc>
      </w:tr>
      <w:tr w:rsidR="00E66AD1" w:rsidRPr="00C06DB4" w14:paraId="15A1D29A" w14:textId="77777777" w:rsidTr="001E0E15">
        <w:trPr>
          <w:trHeight w:hRule="exact" w:val="3600"/>
        </w:trPr>
        <w:tc>
          <w:tcPr>
            <w:tcW w:w="5670" w:type="dxa"/>
            <w:vAlign w:val="center"/>
          </w:tcPr>
          <w:p w14:paraId="565CD4E9" w14:textId="381A24D3"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Hyperthyroidism drugs </w:t>
            </w:r>
          </w:p>
        </w:tc>
        <w:tc>
          <w:tcPr>
            <w:tcW w:w="5760" w:type="dxa"/>
            <w:vAlign w:val="center"/>
          </w:tcPr>
          <w:p w14:paraId="7A27DFA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Antithyroid agents include methimazole (Tapazole)</w:t>
            </w:r>
          </w:p>
          <w:p w14:paraId="60E5EDAD" w14:textId="187DBAF0"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Obstruct enzymatic processes in the thyroid so T3 and T4 aren’t produced</w:t>
            </w:r>
          </w:p>
          <w:p w14:paraId="0CA2632F" w14:textId="527A067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Side effects include vomiting, malaise, fatigue</w:t>
            </w:r>
          </w:p>
          <w:p w14:paraId="1421DF6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Radioactive iodine treatments </w:t>
            </w:r>
          </w:p>
          <w:p w14:paraId="3ED8915A" w14:textId="7777777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Thyroid is the only organ that requires iodine to function, and absorbs radioactive iodine just like normal iodine (and in larger quantities bc it’s abnormal tissue)</w:t>
            </w:r>
          </w:p>
          <w:p w14:paraId="4260C63C" w14:textId="0063CCC3"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Radiation then destroys the tumor and/or reduces the number of hormone-producing cells</w:t>
            </w:r>
          </w:p>
        </w:tc>
      </w:tr>
      <w:tr w:rsidR="00E66AD1" w:rsidRPr="00C06DB4" w14:paraId="39FA1AE8" w14:textId="77777777" w:rsidTr="001E0E15">
        <w:trPr>
          <w:trHeight w:hRule="exact" w:val="3600"/>
        </w:trPr>
        <w:tc>
          <w:tcPr>
            <w:tcW w:w="5670" w:type="dxa"/>
            <w:vAlign w:val="center"/>
          </w:tcPr>
          <w:p w14:paraId="4338BFD2" w14:textId="362F7C11"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Hypothyroidism symptoms </w:t>
            </w:r>
          </w:p>
        </w:tc>
        <w:tc>
          <w:tcPr>
            <w:tcW w:w="5760" w:type="dxa"/>
            <w:vAlign w:val="center"/>
          </w:tcPr>
          <w:p w14:paraId="06A7970F" w14:textId="09A8D33A"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Mostly in dogs; more in large dogs</w:t>
            </w:r>
          </w:p>
          <w:p w14:paraId="205B6299" w14:textId="530BCC40"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Excessive weight gain, leading to compromised joints and compromised cardiac and respiratory status</w:t>
            </w:r>
          </w:p>
          <w:p w14:paraId="50F89F47"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Thinning and dull fur</w:t>
            </w:r>
          </w:p>
          <w:p w14:paraId="1DAF182B"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Flakey skin and nails</w:t>
            </w:r>
          </w:p>
          <w:p w14:paraId="44663F15"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Alopecia </w:t>
            </w:r>
          </w:p>
          <w:p w14:paraId="4995D273"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Skin hyperpigmentation </w:t>
            </w:r>
          </w:p>
          <w:p w14:paraId="760A861E" w14:textId="73CAEEF8"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Anemia</w:t>
            </w:r>
          </w:p>
          <w:p w14:paraId="083ABF2B"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High blood cholesterol</w:t>
            </w:r>
          </w:p>
          <w:p w14:paraId="505EA7CF" w14:textId="15326B16"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Constipation</w:t>
            </w:r>
          </w:p>
          <w:p w14:paraId="456AFA25"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Poor blood clotting</w:t>
            </w:r>
          </w:p>
          <w:p w14:paraId="384CCA4F"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Susceptibility to infections</w:t>
            </w:r>
          </w:p>
          <w:p w14:paraId="53D0A0FF"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Depression and mental dullness</w:t>
            </w:r>
          </w:p>
          <w:p w14:paraId="78CDF412" w14:textId="77777777"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Cold intolerance</w:t>
            </w:r>
          </w:p>
          <w:p w14:paraId="7323A83D" w14:textId="017545A9" w:rsidR="00E66AD1" w:rsidRPr="00480531" w:rsidRDefault="00E66AD1" w:rsidP="00E66AD1">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Mild bradycardia</w:t>
            </w:r>
          </w:p>
        </w:tc>
      </w:tr>
      <w:tr w:rsidR="00E66AD1" w:rsidRPr="00C06DB4" w14:paraId="21858BFF" w14:textId="77777777" w:rsidTr="001E0E15">
        <w:trPr>
          <w:trHeight w:hRule="exact" w:val="3600"/>
        </w:trPr>
        <w:tc>
          <w:tcPr>
            <w:tcW w:w="5670" w:type="dxa"/>
            <w:vAlign w:val="center"/>
          </w:tcPr>
          <w:p w14:paraId="52E3B450" w14:textId="3C09893C"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Hypothyroidism drugs</w:t>
            </w:r>
          </w:p>
        </w:tc>
        <w:tc>
          <w:tcPr>
            <w:tcW w:w="5760" w:type="dxa"/>
            <w:vAlign w:val="center"/>
          </w:tcPr>
          <w:p w14:paraId="336CEAF5"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thyroid hormones</w:t>
            </w:r>
          </w:p>
          <w:p w14:paraId="03637C16"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Natural from pigs, or synthetic</w:t>
            </w:r>
          </w:p>
          <w:p w14:paraId="0489476B" w14:textId="321B1CD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T3 dosage is hard to regulate, so T4 is common (thyroid will transform some of it to T3</w:t>
            </w:r>
          </w:p>
        </w:tc>
      </w:tr>
      <w:tr w:rsidR="00E66AD1" w:rsidRPr="00C06DB4" w14:paraId="72963188" w14:textId="77777777" w:rsidTr="001E0E15">
        <w:trPr>
          <w:trHeight w:hRule="exact" w:val="3600"/>
        </w:trPr>
        <w:tc>
          <w:tcPr>
            <w:tcW w:w="5670" w:type="dxa"/>
            <w:vAlign w:val="center"/>
          </w:tcPr>
          <w:p w14:paraId="6BFD42CC" w14:textId="71C8D351"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Reproductive drugs</w:t>
            </w:r>
          </w:p>
        </w:tc>
        <w:tc>
          <w:tcPr>
            <w:tcW w:w="5760" w:type="dxa"/>
            <w:vAlign w:val="center"/>
          </w:tcPr>
          <w:p w14:paraId="4A1FFFC8" w14:textId="77777777"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Estrogen: Steroid hormones that promote female characteristics</w:t>
            </w:r>
          </w:p>
          <w:p w14:paraId="33311D6A" w14:textId="4F266058"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Estrogen diethylstilbestrol (DES): Synthetic; prevents pregnancy by causing reabsorption of fertilized egg; may cause bone marrow suppression, pyometra</w:t>
            </w:r>
          </w:p>
          <w:p w14:paraId="36A4CEE4" w14:textId="77777777"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Estradiol cypionate (ECP): Semi-synthetic; used in hormone replacement therapy, to prevent embryo implantation w/in 72 hr of mating, and treat urinary incontinence</w:t>
            </w:r>
          </w:p>
          <w:p w14:paraId="442BE2B9" w14:textId="77777777"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Oxytocin: Facilitates birthing by contracting uterus and milk production</w:t>
            </w:r>
          </w:p>
          <w:p w14:paraId="3B8C5EE3" w14:textId="77777777"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Prostaglandin: Controls length of time that corpus luteum exists (necessary to establish and maintain pregnancy); synthetic version dinoprost accelerates birthing process</w:t>
            </w:r>
          </w:p>
          <w:p w14:paraId="6DF8886A" w14:textId="742DDDF3" w:rsidR="00E66AD1" w:rsidRPr="00DF6DAC" w:rsidRDefault="00E66AD1" w:rsidP="00E66AD1">
            <w:pPr>
              <w:pStyle w:val="ListParagraph"/>
              <w:numPr>
                <w:ilvl w:val="0"/>
                <w:numId w:val="1"/>
              </w:numPr>
              <w:ind w:left="249" w:hanging="249"/>
              <w:rPr>
                <w:rFonts w:ascii="Times New Roman" w:hAnsi="Times New Roman" w:cs="Times New Roman"/>
                <w:sz w:val="20"/>
                <w:szCs w:val="20"/>
              </w:rPr>
            </w:pPr>
            <w:r w:rsidRPr="00DF6DAC">
              <w:rPr>
                <w:rFonts w:ascii="Times New Roman" w:hAnsi="Times New Roman" w:cs="Times New Roman"/>
                <w:sz w:val="20"/>
                <w:szCs w:val="20"/>
              </w:rPr>
              <w:t xml:space="preserve">Progestin: </w:t>
            </w:r>
            <w:r w:rsidR="005F0B1A">
              <w:rPr>
                <w:rFonts w:ascii="Times New Roman" w:hAnsi="Times New Roman" w:cs="Times New Roman"/>
                <w:sz w:val="20"/>
                <w:szCs w:val="20"/>
              </w:rPr>
              <w:t>Suppresses estrous—prevents</w:t>
            </w:r>
            <w:r w:rsidRPr="00DF6DAC">
              <w:rPr>
                <w:rFonts w:ascii="Times New Roman" w:hAnsi="Times New Roman" w:cs="Times New Roman"/>
                <w:sz w:val="20"/>
                <w:szCs w:val="20"/>
              </w:rPr>
              <w:t xml:space="preserve"> start of proestrus to diminish sexual activity</w:t>
            </w:r>
            <w:r>
              <w:rPr>
                <w:rFonts w:ascii="Times New Roman" w:hAnsi="Times New Roman" w:cs="Times New Roman"/>
                <w:sz w:val="20"/>
                <w:szCs w:val="20"/>
              </w:rPr>
              <w:t xml:space="preserve">; include megestrol acetate </w:t>
            </w:r>
          </w:p>
        </w:tc>
      </w:tr>
      <w:tr w:rsidR="00C63C82" w:rsidRPr="00C06DB4" w14:paraId="2A19FF4D" w14:textId="77777777" w:rsidTr="001E0E15">
        <w:trPr>
          <w:trHeight w:hRule="exact" w:val="3600"/>
        </w:trPr>
        <w:tc>
          <w:tcPr>
            <w:tcW w:w="5670" w:type="dxa"/>
            <w:vAlign w:val="center"/>
          </w:tcPr>
          <w:p w14:paraId="01709B83" w14:textId="2CC90196" w:rsidR="00C63C82" w:rsidRDefault="00C63C82" w:rsidP="00E66AD1">
            <w:pPr>
              <w:jc w:val="center"/>
              <w:rPr>
                <w:rFonts w:ascii="Times New Roman" w:hAnsi="Times New Roman" w:cs="Times New Roman"/>
                <w:sz w:val="22"/>
                <w:szCs w:val="22"/>
              </w:rPr>
            </w:pPr>
            <w:r w:rsidRPr="00C63C82">
              <w:rPr>
                <w:rFonts w:ascii="Times New Roman" w:hAnsi="Times New Roman" w:cs="Times New Roman"/>
                <w:sz w:val="20"/>
                <w:szCs w:val="20"/>
              </w:rPr>
              <w:lastRenderedPageBreak/>
              <w:t>Megestrol acetate</w:t>
            </w:r>
          </w:p>
        </w:tc>
        <w:tc>
          <w:tcPr>
            <w:tcW w:w="5760" w:type="dxa"/>
            <w:vAlign w:val="center"/>
          </w:tcPr>
          <w:p w14:paraId="39F1AA7F" w14:textId="77777777" w:rsidR="00C63C82" w:rsidRDefault="00C63C82" w:rsidP="00E66AD1">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P</w:t>
            </w:r>
            <w:r w:rsidRPr="00C63C82">
              <w:rPr>
                <w:rFonts w:ascii="Times New Roman" w:hAnsi="Times New Roman" w:cs="Times New Roman"/>
                <w:sz w:val="20"/>
                <w:szCs w:val="20"/>
              </w:rPr>
              <w:t xml:space="preserve">rogestin </w:t>
            </w:r>
          </w:p>
          <w:p w14:paraId="580A9C46" w14:textId="09ED23E3" w:rsidR="00C63C82" w:rsidRPr="00C63C82" w:rsidRDefault="00C63C82" w:rsidP="00C63C82">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Used </w:t>
            </w:r>
            <w:r w:rsidRPr="00C63C82">
              <w:rPr>
                <w:rFonts w:ascii="Times New Roman" w:hAnsi="Times New Roman" w:cs="Times New Roman"/>
                <w:sz w:val="20"/>
                <w:szCs w:val="20"/>
              </w:rPr>
              <w:t>for behavioral problems</w:t>
            </w:r>
            <w:r>
              <w:rPr>
                <w:rFonts w:ascii="Times New Roman" w:hAnsi="Times New Roman" w:cs="Times New Roman"/>
                <w:sz w:val="20"/>
                <w:szCs w:val="20"/>
              </w:rPr>
              <w:t xml:space="preserve"> like inappropriate urination in cats and as a contraceptive in dogs</w:t>
            </w:r>
          </w:p>
        </w:tc>
      </w:tr>
      <w:tr w:rsidR="00E66AD1" w:rsidRPr="00C06DB4" w14:paraId="44C4F64C" w14:textId="77777777" w:rsidTr="001E0E15">
        <w:trPr>
          <w:trHeight w:hRule="exact" w:val="3600"/>
        </w:trPr>
        <w:tc>
          <w:tcPr>
            <w:tcW w:w="5670" w:type="dxa"/>
            <w:vAlign w:val="center"/>
          </w:tcPr>
          <w:p w14:paraId="5DF4357D" w14:textId="4697DEF4" w:rsidR="00E66AD1" w:rsidRPr="00C948F2" w:rsidRDefault="00E66AD1" w:rsidP="00E66AD1">
            <w:pPr>
              <w:jc w:val="center"/>
              <w:rPr>
                <w:rFonts w:ascii="Times New Roman" w:hAnsi="Times New Roman" w:cs="Times New Roman"/>
                <w:sz w:val="22"/>
                <w:szCs w:val="22"/>
              </w:rPr>
            </w:pPr>
            <w:r w:rsidRPr="00C948F2">
              <w:rPr>
                <w:rFonts w:ascii="Times New Roman" w:hAnsi="Times New Roman" w:cs="Times New Roman"/>
                <w:sz w:val="22"/>
                <w:szCs w:val="22"/>
              </w:rPr>
              <w:t xml:space="preserve">Insulin </w:t>
            </w:r>
          </w:p>
        </w:tc>
        <w:tc>
          <w:tcPr>
            <w:tcW w:w="5760" w:type="dxa"/>
            <w:vAlign w:val="center"/>
          </w:tcPr>
          <w:p w14:paraId="3E4C10A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 xml:space="preserve">Polypeptide </w:t>
            </w:r>
            <w:r>
              <w:rPr>
                <w:rFonts w:ascii="Times New Roman" w:hAnsi="Times New Roman" w:cs="Times New Roman"/>
                <w:sz w:val="22"/>
                <w:szCs w:val="22"/>
              </w:rPr>
              <w:t xml:space="preserve">hormone secreted by beta cells found in the islet of Langerhans (pancreas) </w:t>
            </w:r>
          </w:p>
          <w:p w14:paraId="7CB4F26B" w14:textId="27E73E57" w:rsidR="00E66AD1" w:rsidRPr="00C948F2"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moving glucose out of the blood and into the cells for it to be used in energy production and stored for later use</w:t>
            </w:r>
          </w:p>
        </w:tc>
      </w:tr>
      <w:tr w:rsidR="00E66AD1" w:rsidRPr="00C06DB4" w14:paraId="4B8D481D" w14:textId="77777777" w:rsidTr="001E0E15">
        <w:trPr>
          <w:trHeight w:hRule="exact" w:val="3600"/>
        </w:trPr>
        <w:tc>
          <w:tcPr>
            <w:tcW w:w="5670" w:type="dxa"/>
            <w:vAlign w:val="center"/>
          </w:tcPr>
          <w:p w14:paraId="5C3A5A3A" w14:textId="3EFBBB59" w:rsidR="00E66AD1" w:rsidRPr="00C948F2" w:rsidRDefault="00E66AD1" w:rsidP="00E66AD1">
            <w:pPr>
              <w:jc w:val="center"/>
              <w:rPr>
                <w:rFonts w:ascii="Times New Roman" w:hAnsi="Times New Roman" w:cs="Times New Roman"/>
                <w:sz w:val="22"/>
                <w:szCs w:val="22"/>
              </w:rPr>
            </w:pPr>
            <w:r w:rsidRPr="00C948F2">
              <w:rPr>
                <w:rFonts w:ascii="Times New Roman" w:hAnsi="Times New Roman" w:cs="Times New Roman"/>
                <w:sz w:val="22"/>
                <w:szCs w:val="22"/>
              </w:rPr>
              <w:t xml:space="preserve">Diabetes mellitus </w:t>
            </w:r>
          </w:p>
        </w:tc>
        <w:tc>
          <w:tcPr>
            <w:tcW w:w="5760" w:type="dxa"/>
            <w:vAlign w:val="center"/>
          </w:tcPr>
          <w:p w14:paraId="6761F9CB" w14:textId="2D405A41" w:rsidR="00E66AD1" w:rsidRPr="00C948F2" w:rsidRDefault="00E66AD1" w:rsidP="00E66AD1">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1 (insulin-dependent DM) is caused by damage to pancreatic beta cells, which result in decreased insulin production; common in dogs</w:t>
            </w:r>
          </w:p>
          <w:p w14:paraId="45A44F91" w14:textId="08EB5992" w:rsidR="00E66AD1" w:rsidRPr="00C948F2" w:rsidRDefault="00E66AD1" w:rsidP="00E66AD1">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2 (non-insulin-dependent DM) is a decreased sensitivity to the amount of insulin produced; common in cats</w:t>
            </w:r>
          </w:p>
        </w:tc>
      </w:tr>
      <w:tr w:rsidR="00E66AD1" w:rsidRPr="00C06DB4" w14:paraId="22122899" w14:textId="77777777" w:rsidTr="001E0E15">
        <w:trPr>
          <w:trHeight w:hRule="exact" w:val="3600"/>
        </w:trPr>
        <w:tc>
          <w:tcPr>
            <w:tcW w:w="5670" w:type="dxa"/>
            <w:vAlign w:val="center"/>
          </w:tcPr>
          <w:p w14:paraId="688547C2" w14:textId="6EB6A293"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Insulin drugs</w:t>
            </w:r>
          </w:p>
        </w:tc>
        <w:tc>
          <w:tcPr>
            <w:tcW w:w="5760" w:type="dxa"/>
            <w:vAlign w:val="center"/>
          </w:tcPr>
          <w:p w14:paraId="535852E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Fast-acting insulin (Vetsulin) is given when a patient needs blood sugars decreased rapidly</w:t>
            </w:r>
          </w:p>
          <w:p w14:paraId="697A8DD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NPH is used for daily control of insulin; classified as an intermediate-acting hormone</w:t>
            </w:r>
          </w:p>
          <w:p w14:paraId="62948A2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Protamine zinc insulin is a combination of insulin and protamine, which results in an extended-release product </w:t>
            </w:r>
          </w:p>
          <w:p w14:paraId="5C01A0D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Insulin facilitators are used in animals that produce some natural insulin </w:t>
            </w:r>
          </w:p>
          <w:p w14:paraId="5C1EBBA9" w14:textId="16A1A4C9"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Glipizide (Glucotrol) is a sulfonylurea-based antidiabetic (for type-1 DM)</w:t>
            </w:r>
          </w:p>
        </w:tc>
      </w:tr>
      <w:tr w:rsidR="00E66AD1" w:rsidRPr="00C06DB4" w14:paraId="5D504382" w14:textId="77777777" w:rsidTr="001E0E15">
        <w:trPr>
          <w:trHeight w:hRule="exact" w:val="3600"/>
        </w:trPr>
        <w:tc>
          <w:tcPr>
            <w:tcW w:w="5670" w:type="dxa"/>
            <w:vAlign w:val="center"/>
          </w:tcPr>
          <w:p w14:paraId="792DF7CF" w14:textId="0DEE5E98"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Insulin syringes</w:t>
            </w:r>
          </w:p>
        </w:tc>
        <w:tc>
          <w:tcPr>
            <w:tcW w:w="5760" w:type="dxa"/>
            <w:vAlign w:val="center"/>
          </w:tcPr>
          <w:p w14:paraId="6433B991"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can only be given by injection</w:t>
            </w:r>
          </w:p>
          <w:p w14:paraId="1CC3C7BB"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Syringes are designed for administration of a given solution strength </w:t>
            </w:r>
          </w:p>
          <w:p w14:paraId="0E633EB8" w14:textId="7777777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U-40 is used if patient needs 40 units of insulin </w:t>
            </w:r>
          </w:p>
          <w:p w14:paraId="3EABB7AE" w14:textId="77777777" w:rsidR="00E66AD1" w:rsidRDefault="00E66AD1" w:rsidP="00E66AD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U-100 is used if patient needs 100 units of insulin</w:t>
            </w:r>
          </w:p>
          <w:p w14:paraId="7388AC8B" w14:textId="6BBFF41B" w:rsidR="00E66AD1" w:rsidRPr="001420CD"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Wrong syringe can result in death</w:t>
            </w:r>
          </w:p>
        </w:tc>
      </w:tr>
      <w:tr w:rsidR="003746C2" w:rsidRPr="00C06DB4" w14:paraId="69DCEDE3" w14:textId="77777777" w:rsidTr="001E0E15">
        <w:trPr>
          <w:trHeight w:hRule="exact" w:val="3600"/>
        </w:trPr>
        <w:tc>
          <w:tcPr>
            <w:tcW w:w="5670" w:type="dxa"/>
            <w:vAlign w:val="center"/>
          </w:tcPr>
          <w:p w14:paraId="573FD038" w14:textId="3F2BB998" w:rsidR="003746C2" w:rsidRDefault="003746C2" w:rsidP="00E66AD1">
            <w:pPr>
              <w:jc w:val="center"/>
              <w:rPr>
                <w:rFonts w:ascii="Times New Roman" w:hAnsi="Times New Roman" w:cs="Times New Roman"/>
                <w:sz w:val="22"/>
                <w:szCs w:val="22"/>
              </w:rPr>
            </w:pPr>
            <w:r>
              <w:rPr>
                <w:rFonts w:ascii="Times New Roman" w:hAnsi="Times New Roman" w:cs="Times New Roman"/>
                <w:sz w:val="22"/>
                <w:szCs w:val="22"/>
              </w:rPr>
              <w:t>Administering insulin</w:t>
            </w:r>
          </w:p>
        </w:tc>
        <w:tc>
          <w:tcPr>
            <w:tcW w:w="5760" w:type="dxa"/>
            <w:vAlign w:val="center"/>
          </w:tcPr>
          <w:p w14:paraId="4621FB3E" w14:textId="77777777" w:rsidR="003746C2" w:rsidRDefault="003746C2" w:rsidP="003746C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46C2">
              <w:rPr>
                <w:rFonts w:ascii="Times New Roman" w:hAnsi="Times New Roman" w:cs="Times New Roman"/>
                <w:sz w:val="22"/>
                <w:szCs w:val="22"/>
              </w:rPr>
              <w:t xml:space="preserve">hould always be given after </w:t>
            </w:r>
            <w:r>
              <w:rPr>
                <w:rFonts w:ascii="Times New Roman" w:hAnsi="Times New Roman" w:cs="Times New Roman"/>
                <w:sz w:val="22"/>
                <w:szCs w:val="22"/>
              </w:rPr>
              <w:t xml:space="preserve">food to avoid </w:t>
            </w:r>
            <w:r w:rsidRPr="003746C2">
              <w:rPr>
                <w:rFonts w:ascii="Times New Roman" w:hAnsi="Times New Roman" w:cs="Times New Roman"/>
                <w:sz w:val="22"/>
                <w:szCs w:val="22"/>
              </w:rPr>
              <w:t>hypoglycemi</w:t>
            </w:r>
            <w:r>
              <w:rPr>
                <w:rFonts w:ascii="Times New Roman" w:hAnsi="Times New Roman" w:cs="Times New Roman"/>
                <w:sz w:val="22"/>
                <w:szCs w:val="22"/>
              </w:rPr>
              <w:t>a</w:t>
            </w:r>
            <w:r w:rsidRPr="003746C2">
              <w:rPr>
                <w:rFonts w:ascii="Times New Roman" w:hAnsi="Times New Roman" w:cs="Times New Roman"/>
                <w:sz w:val="22"/>
                <w:szCs w:val="22"/>
              </w:rPr>
              <w:t xml:space="preserve"> and seizure</w:t>
            </w:r>
            <w:r>
              <w:rPr>
                <w:rFonts w:ascii="Times New Roman" w:hAnsi="Times New Roman" w:cs="Times New Roman"/>
                <w:sz w:val="22"/>
                <w:szCs w:val="22"/>
              </w:rPr>
              <w:t>s</w:t>
            </w:r>
          </w:p>
          <w:p w14:paraId="09A2B4AF" w14:textId="77777777" w:rsidR="003746C2" w:rsidRDefault="003746C2" w:rsidP="003746C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46C2">
              <w:rPr>
                <w:rFonts w:ascii="Times New Roman" w:hAnsi="Times New Roman" w:cs="Times New Roman"/>
                <w:sz w:val="22"/>
                <w:szCs w:val="22"/>
              </w:rPr>
              <w:t>hould be stored in the refrigerator</w:t>
            </w:r>
          </w:p>
          <w:p w14:paraId="1C62D10A" w14:textId="77777777" w:rsidR="003746C2" w:rsidRDefault="003746C2" w:rsidP="003746C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Only Vetsulin must be shaken, others s</w:t>
            </w:r>
            <w:r w:rsidRPr="003746C2">
              <w:rPr>
                <w:rFonts w:ascii="Times New Roman" w:hAnsi="Times New Roman" w:cs="Times New Roman"/>
                <w:sz w:val="22"/>
                <w:szCs w:val="22"/>
              </w:rPr>
              <w:t xml:space="preserve">hould never be shaken </w:t>
            </w:r>
            <w:r>
              <w:rPr>
                <w:rFonts w:ascii="Times New Roman" w:hAnsi="Times New Roman" w:cs="Times New Roman"/>
                <w:sz w:val="22"/>
                <w:szCs w:val="22"/>
              </w:rPr>
              <w:t xml:space="preserve">bc shaking </w:t>
            </w:r>
            <w:r w:rsidRPr="003746C2">
              <w:rPr>
                <w:rFonts w:ascii="Times New Roman" w:hAnsi="Times New Roman" w:cs="Times New Roman"/>
                <w:sz w:val="22"/>
                <w:szCs w:val="22"/>
              </w:rPr>
              <w:t>will damage the proteins and render insulin useless</w:t>
            </w:r>
          </w:p>
          <w:p w14:paraId="4623E38A" w14:textId="125D8D38" w:rsidR="003746C2" w:rsidRPr="003746C2" w:rsidRDefault="003746C2" w:rsidP="003746C2">
            <w:pPr>
              <w:pStyle w:val="ListParagraph"/>
              <w:numPr>
                <w:ilvl w:val="0"/>
                <w:numId w:val="1"/>
              </w:numPr>
              <w:ind w:left="249" w:hanging="249"/>
              <w:rPr>
                <w:rFonts w:ascii="Times New Roman" w:hAnsi="Times New Roman" w:cs="Times New Roman"/>
                <w:sz w:val="22"/>
                <w:szCs w:val="22"/>
              </w:rPr>
            </w:pPr>
            <w:r w:rsidRPr="003746C2">
              <w:rPr>
                <w:rFonts w:ascii="Times New Roman" w:hAnsi="Times New Roman" w:cs="Times New Roman"/>
                <w:sz w:val="22"/>
                <w:szCs w:val="22"/>
              </w:rPr>
              <w:t xml:space="preserve">Injection sites can be rotated to prevent formation of sores and anticipation of pain </w:t>
            </w:r>
          </w:p>
        </w:tc>
      </w:tr>
      <w:tr w:rsidR="00E66AD1" w:rsidRPr="00C06DB4" w14:paraId="12CBF597" w14:textId="77777777" w:rsidTr="001E0E15">
        <w:trPr>
          <w:trHeight w:hRule="exact" w:val="3600"/>
        </w:trPr>
        <w:tc>
          <w:tcPr>
            <w:tcW w:w="5670" w:type="dxa"/>
            <w:vAlign w:val="center"/>
          </w:tcPr>
          <w:p w14:paraId="73741BA5" w14:textId="50629DAF"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Tx of diabetic ketoacidosis</w:t>
            </w:r>
          </w:p>
        </w:tc>
        <w:tc>
          <w:tcPr>
            <w:tcW w:w="5760" w:type="dxa"/>
            <w:vAlign w:val="center"/>
          </w:tcPr>
          <w:p w14:paraId="717BBC99"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DKA occurs when ketone bodies derived from fatty acids are used as an energy source instead of glucose (when glucose can’t be moved in and out of cells), which leads to acidic blood and rising levels of ketones that may lead to toxicity </w:t>
            </w:r>
          </w:p>
          <w:p w14:paraId="36D3A14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Fruity smelling breath is a sign</w:t>
            </w:r>
          </w:p>
          <w:p w14:paraId="48557DE7" w14:textId="780220FC"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fluids and insulin therapy necessary </w:t>
            </w:r>
          </w:p>
        </w:tc>
      </w:tr>
      <w:tr w:rsidR="00E66AD1" w:rsidRPr="00C06DB4" w14:paraId="1BC15A55" w14:textId="77777777" w:rsidTr="001E0E15">
        <w:trPr>
          <w:trHeight w:hRule="exact" w:val="3600"/>
        </w:trPr>
        <w:tc>
          <w:tcPr>
            <w:tcW w:w="5670" w:type="dxa"/>
            <w:vAlign w:val="center"/>
          </w:tcPr>
          <w:p w14:paraId="4F61C9BF" w14:textId="1C60C708"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 xml:space="preserve">Immunosuppressants </w:t>
            </w:r>
          </w:p>
        </w:tc>
        <w:tc>
          <w:tcPr>
            <w:tcW w:w="5760" w:type="dxa"/>
            <w:vAlign w:val="center"/>
          </w:tcPr>
          <w:p w14:paraId="4FAA7338" w14:textId="0CFC16DA"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diminish effects of an overactive immune system (e.g. due to autoimmune diseases) and to help body accept organ donation</w:t>
            </w:r>
          </w:p>
          <w:p w14:paraId="75857408" w14:textId="321523E9" w:rsidR="00E66AD1" w:rsidRPr="00DA5ADA"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Autoimmune diseases include IMHA, autoimmune thyroiditis, autoimmune adrenalitis, myasthenia gravis, skin autoimmune diseases</w:t>
            </w:r>
          </w:p>
        </w:tc>
      </w:tr>
      <w:tr w:rsidR="00E66AD1" w:rsidRPr="00C06DB4" w14:paraId="47D193D9" w14:textId="77777777" w:rsidTr="001E0E15">
        <w:trPr>
          <w:trHeight w:hRule="exact" w:val="3600"/>
        </w:trPr>
        <w:tc>
          <w:tcPr>
            <w:tcW w:w="5670" w:type="dxa"/>
            <w:vAlign w:val="center"/>
          </w:tcPr>
          <w:p w14:paraId="3D16C98E" w14:textId="19BAFB3E"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lastRenderedPageBreak/>
              <w:t>Immunosuppressant drugs</w:t>
            </w:r>
          </w:p>
        </w:tc>
        <w:tc>
          <w:tcPr>
            <w:tcW w:w="5760" w:type="dxa"/>
            <w:vAlign w:val="center"/>
          </w:tcPr>
          <w:p w14:paraId="283B7557"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Glucocorticoids (prednisone)</w:t>
            </w:r>
          </w:p>
          <w:p w14:paraId="3432D6F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Azathioprine</w:t>
            </w:r>
          </w:p>
          <w:p w14:paraId="1276EACC" w14:textId="466CD4D6"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Cyclosporine</w:t>
            </w:r>
          </w:p>
          <w:p w14:paraId="173C6133"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Mycophenolate mofetil</w:t>
            </w:r>
          </w:p>
          <w:p w14:paraId="06FA1C74"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Leflunomide </w:t>
            </w:r>
          </w:p>
          <w:p w14:paraId="2E3F2740" w14:textId="1CCC98FC" w:rsidR="00E66AD1" w:rsidRPr="00DA5ADA"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Cyclophosphamide </w:t>
            </w:r>
          </w:p>
        </w:tc>
      </w:tr>
      <w:tr w:rsidR="00E66AD1" w:rsidRPr="00C06DB4" w14:paraId="0E56A715" w14:textId="77777777" w:rsidTr="001E0E15">
        <w:trPr>
          <w:trHeight w:hRule="exact" w:val="3600"/>
        </w:trPr>
        <w:tc>
          <w:tcPr>
            <w:tcW w:w="5670" w:type="dxa"/>
            <w:vAlign w:val="center"/>
          </w:tcPr>
          <w:p w14:paraId="2A6DA77F" w14:textId="27332539"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Immunostimulants</w:t>
            </w:r>
          </w:p>
        </w:tc>
        <w:tc>
          <w:tcPr>
            <w:tcW w:w="5760" w:type="dxa"/>
            <w:vAlign w:val="center"/>
          </w:tcPr>
          <w:p w14:paraId="648FCAA4"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increase immune responses against viruses and cancer cells</w:t>
            </w:r>
          </w:p>
          <w:p w14:paraId="4BBF8B7A" w14:textId="7E590C3E"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Diseases most commonly treated w immunostimulants are feline leukemia virus, feline immunodeficiency virus, and canine lymphoma </w:t>
            </w:r>
          </w:p>
        </w:tc>
      </w:tr>
      <w:tr w:rsidR="00E66AD1" w:rsidRPr="00C06DB4" w14:paraId="40617EEB" w14:textId="77777777" w:rsidTr="001E0E15">
        <w:trPr>
          <w:trHeight w:hRule="exact" w:val="3600"/>
        </w:trPr>
        <w:tc>
          <w:tcPr>
            <w:tcW w:w="5670" w:type="dxa"/>
            <w:vAlign w:val="center"/>
          </w:tcPr>
          <w:p w14:paraId="57A4D8D3" w14:textId="07445B55" w:rsidR="00E66AD1" w:rsidRDefault="00E66AD1" w:rsidP="00E66AD1">
            <w:pPr>
              <w:jc w:val="center"/>
              <w:rPr>
                <w:rFonts w:ascii="Times New Roman" w:hAnsi="Times New Roman" w:cs="Times New Roman"/>
                <w:sz w:val="22"/>
                <w:szCs w:val="22"/>
              </w:rPr>
            </w:pPr>
            <w:r>
              <w:rPr>
                <w:rFonts w:ascii="Times New Roman" w:hAnsi="Times New Roman" w:cs="Times New Roman"/>
                <w:sz w:val="22"/>
                <w:szCs w:val="22"/>
              </w:rPr>
              <w:t>Immunostimulant drugs</w:t>
            </w:r>
          </w:p>
        </w:tc>
        <w:tc>
          <w:tcPr>
            <w:tcW w:w="5760" w:type="dxa"/>
            <w:vAlign w:val="center"/>
          </w:tcPr>
          <w:p w14:paraId="7A42848E" w14:textId="77777777"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CL/Mab 321: Canine lymphoma monoclonal antibodies</w:t>
            </w:r>
          </w:p>
          <w:p w14:paraId="6A1EF31D" w14:textId="1C1FBAA1" w:rsidR="00E66AD1" w:rsidRDefault="00E66AD1" w:rsidP="00E66AD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Acemannan (Immunoregulin): For treatment of FIV, FLV, and some cancers</w:t>
            </w:r>
          </w:p>
        </w:tc>
      </w:tr>
      <w:tr w:rsidR="00555D0D" w:rsidRPr="00C06DB4" w14:paraId="33E6E390" w14:textId="77777777" w:rsidTr="001E0E15">
        <w:trPr>
          <w:trHeight w:hRule="exact" w:val="3600"/>
        </w:trPr>
        <w:tc>
          <w:tcPr>
            <w:tcW w:w="5670" w:type="dxa"/>
            <w:vAlign w:val="center"/>
          </w:tcPr>
          <w:p w14:paraId="38592D4C" w14:textId="0BC59AEC"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t>GI Drugs</w:t>
            </w:r>
          </w:p>
        </w:tc>
        <w:tc>
          <w:tcPr>
            <w:tcW w:w="5760" w:type="dxa"/>
            <w:vAlign w:val="center"/>
          </w:tcPr>
          <w:p w14:paraId="36D50C5A"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Antiemetics: metoclopramide, maropitant citrate, mirtazapine</w:t>
            </w:r>
          </w:p>
          <w:p w14:paraId="2647B083"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Emetics: xylazine, apomorphine</w:t>
            </w:r>
          </w:p>
          <w:p w14:paraId="274B66EF"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Antidiarrheals: loperamide, pectin, probiotics</w:t>
            </w:r>
          </w:p>
          <w:p w14:paraId="12B8B465"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Laxatives: lactulose, magnesium sulfate/hydroxide, castor oil, psyllium, petroleum products</w:t>
            </w:r>
          </w:p>
          <w:p w14:paraId="52ED4ACD"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Prokinetics: Increase peristalsis in constipation or ileus; cisapride, metoclopramide</w:t>
            </w:r>
          </w:p>
          <w:p w14:paraId="745B7894"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Antiacids, antiulcers: omeprazole, sucralfate, ranitidine</w:t>
            </w:r>
          </w:p>
          <w:p w14:paraId="742DCB5C"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Appetite stimulants: mirtazapine</w:t>
            </w:r>
          </w:p>
          <w:p w14:paraId="502B9B05" w14:textId="1BDF8388" w:rsidR="00555D0D" w:rsidRDefault="00555D0D" w:rsidP="00555D0D">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Digestive enzyme supplements: pancrealipase</w:t>
            </w:r>
          </w:p>
        </w:tc>
      </w:tr>
      <w:tr w:rsidR="00555D0D" w:rsidRPr="00C06DB4" w14:paraId="150CCFC0" w14:textId="77777777" w:rsidTr="001E0E15">
        <w:trPr>
          <w:trHeight w:hRule="exact" w:val="3600"/>
        </w:trPr>
        <w:tc>
          <w:tcPr>
            <w:tcW w:w="5670" w:type="dxa"/>
            <w:vAlign w:val="center"/>
          </w:tcPr>
          <w:p w14:paraId="479AE088" w14:textId="68C5BCAA"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Cardiovascular drugs</w:t>
            </w:r>
          </w:p>
        </w:tc>
        <w:tc>
          <w:tcPr>
            <w:tcW w:w="5760" w:type="dxa"/>
            <w:vAlign w:val="center"/>
          </w:tcPr>
          <w:p w14:paraId="04E3B1CF"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Diuretics: Reduce fluid accumulation (edema) by increasing sodium and water excretion (furosemide, spironolactone) </w:t>
            </w:r>
          </w:p>
          <w:p w14:paraId="2E2902D4"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Inotropic agents (+ive intotropes): Improve contractility of heart muscle (pimobendan (also vasodilator), digoxine)</w:t>
            </w:r>
          </w:p>
          <w:p w14:paraId="765E546E"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Antihypertensives: Modulate BP by dilating blood vessels (ACE inhibitors (enalapril), calcium channel blockers, etc.)</w:t>
            </w:r>
          </w:p>
          <w:p w14:paraId="1BDA02DD"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Antiarrhythmics: Control rhythm abnormalities; I-IV (I: blockade of fast sodium channels-lidocaine; 2: beta-adrenergic blockade-propranolol, atenolol; 3: potassium channel blockers-sotalol; 4: calcium channel blockade-diltiazem)</w:t>
            </w:r>
          </w:p>
          <w:p w14:paraId="1BA49C4C" w14:textId="15AC985A" w:rsidR="00555D0D" w:rsidRDefault="00555D0D" w:rsidP="00555D0D">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Anticoagulants: Heparin, aspirin (slow metabolism in cats), clopidogrel</w:t>
            </w:r>
          </w:p>
        </w:tc>
      </w:tr>
      <w:tr w:rsidR="00894C2D" w:rsidRPr="00C06DB4" w14:paraId="1D5668B3" w14:textId="77777777" w:rsidTr="001E0E15">
        <w:trPr>
          <w:trHeight w:hRule="exact" w:val="3600"/>
        </w:trPr>
        <w:tc>
          <w:tcPr>
            <w:tcW w:w="5670" w:type="dxa"/>
            <w:vAlign w:val="center"/>
          </w:tcPr>
          <w:p w14:paraId="2EBD4C1C" w14:textId="3A82B9FB" w:rsidR="00894C2D" w:rsidRPr="00F47DA3" w:rsidRDefault="00894C2D" w:rsidP="00555D0D">
            <w:pPr>
              <w:jc w:val="center"/>
              <w:rPr>
                <w:rFonts w:ascii="Times New Roman" w:hAnsi="Times New Roman" w:cs="Times New Roman"/>
                <w:sz w:val="22"/>
                <w:szCs w:val="22"/>
              </w:rPr>
            </w:pPr>
            <w:r>
              <w:rPr>
                <w:rFonts w:ascii="Times New Roman" w:hAnsi="Times New Roman" w:cs="Times New Roman"/>
                <w:sz w:val="22"/>
                <w:szCs w:val="22"/>
              </w:rPr>
              <w:t xml:space="preserve">Diuretics </w:t>
            </w:r>
          </w:p>
        </w:tc>
        <w:tc>
          <w:tcPr>
            <w:tcW w:w="5760" w:type="dxa"/>
            <w:vAlign w:val="center"/>
          </w:tcPr>
          <w:p w14:paraId="1792712A" w14:textId="77777777" w:rsidR="00894C2D" w:rsidRPr="00C63C82" w:rsidRDefault="00894C2D" w:rsidP="00555D0D">
            <w:pPr>
              <w:pStyle w:val="ListParagraph"/>
              <w:numPr>
                <w:ilvl w:val="0"/>
                <w:numId w:val="8"/>
              </w:numPr>
              <w:tabs>
                <w:tab w:val="left" w:pos="250"/>
              </w:tabs>
              <w:ind w:left="14" w:firstLine="0"/>
              <w:rPr>
                <w:rFonts w:ascii="Times New Roman" w:hAnsi="Times New Roman" w:cs="Times New Roman"/>
                <w:sz w:val="19"/>
                <w:szCs w:val="19"/>
              </w:rPr>
            </w:pPr>
            <w:r w:rsidRPr="00C63C82">
              <w:rPr>
                <w:rFonts w:ascii="Times New Roman" w:hAnsi="Times New Roman" w:cs="Times New Roman"/>
                <w:sz w:val="19"/>
                <w:szCs w:val="19"/>
              </w:rPr>
              <w:t xml:space="preserve">Remove excess extracellular fluid by increasing urine flow and sodium secretion and by reducing hypertension </w:t>
            </w:r>
          </w:p>
          <w:p w14:paraId="3856927E" w14:textId="538C12A0" w:rsidR="00894C2D" w:rsidRPr="00C63C82" w:rsidRDefault="00894C2D" w:rsidP="00555D0D">
            <w:pPr>
              <w:pStyle w:val="ListParagraph"/>
              <w:numPr>
                <w:ilvl w:val="0"/>
                <w:numId w:val="8"/>
              </w:numPr>
              <w:tabs>
                <w:tab w:val="left" w:pos="250"/>
              </w:tabs>
              <w:ind w:left="14" w:firstLine="0"/>
              <w:rPr>
                <w:rFonts w:ascii="Times New Roman" w:hAnsi="Times New Roman" w:cs="Times New Roman"/>
                <w:sz w:val="19"/>
                <w:szCs w:val="19"/>
              </w:rPr>
            </w:pPr>
            <w:r w:rsidRPr="00C63C82">
              <w:rPr>
                <w:rFonts w:ascii="Times New Roman" w:hAnsi="Times New Roman" w:cs="Times New Roman"/>
                <w:sz w:val="19"/>
                <w:szCs w:val="19"/>
              </w:rPr>
              <w:t xml:space="preserve">Loop diuretics work fast—inhibit tubular reabsorption of sodium and promote excretion of chloride, potassium and water; used to treat CHF, pulmonary edema, udder edema (e.g. </w:t>
            </w:r>
            <w:r w:rsidRPr="00C63C82">
              <w:rPr>
                <w:rFonts w:ascii="Times New Roman" w:hAnsi="Times New Roman" w:cs="Times New Roman"/>
                <w:sz w:val="19"/>
                <w:szCs w:val="19"/>
              </w:rPr>
              <w:t xml:space="preserve">Furosemide </w:t>
            </w:r>
            <w:r w:rsidRPr="00C63C82">
              <w:rPr>
                <w:rFonts w:ascii="Times New Roman" w:hAnsi="Times New Roman" w:cs="Times New Roman"/>
                <w:sz w:val="19"/>
                <w:szCs w:val="19"/>
              </w:rPr>
              <w:t>(</w:t>
            </w:r>
            <w:r w:rsidRPr="00C63C82">
              <w:rPr>
                <w:rFonts w:ascii="Times New Roman" w:hAnsi="Times New Roman" w:cs="Times New Roman"/>
                <w:sz w:val="19"/>
                <w:szCs w:val="19"/>
              </w:rPr>
              <w:t>Lasix</w:t>
            </w:r>
            <w:r w:rsidRPr="00C63C82">
              <w:rPr>
                <w:rFonts w:ascii="Times New Roman" w:hAnsi="Times New Roman" w:cs="Times New Roman"/>
                <w:sz w:val="19"/>
                <w:szCs w:val="19"/>
              </w:rPr>
              <w:t>))</w:t>
            </w:r>
          </w:p>
          <w:p w14:paraId="00AA16BF" w14:textId="77777777" w:rsidR="00894C2D" w:rsidRPr="00C63C82" w:rsidRDefault="00894C2D" w:rsidP="00555D0D">
            <w:pPr>
              <w:pStyle w:val="ListParagraph"/>
              <w:numPr>
                <w:ilvl w:val="0"/>
                <w:numId w:val="8"/>
              </w:numPr>
              <w:tabs>
                <w:tab w:val="left" w:pos="250"/>
              </w:tabs>
              <w:ind w:left="14" w:firstLine="0"/>
              <w:rPr>
                <w:rFonts w:ascii="Times New Roman" w:hAnsi="Times New Roman" w:cs="Times New Roman"/>
                <w:sz w:val="19"/>
                <w:szCs w:val="19"/>
              </w:rPr>
            </w:pPr>
            <w:r w:rsidRPr="00C63C82">
              <w:rPr>
                <w:rFonts w:ascii="Times New Roman" w:hAnsi="Times New Roman" w:cs="Times New Roman"/>
                <w:sz w:val="19"/>
                <w:szCs w:val="19"/>
              </w:rPr>
              <w:t xml:space="preserve">Osmotic diuretics exert high osmotic pressure in tubules thus limiting tubular absorption; used to treat oliguric acute renal failure and reduce intracranial pressure (e.g. </w:t>
            </w:r>
            <w:r w:rsidRPr="00C63C82">
              <w:rPr>
                <w:rFonts w:ascii="Times New Roman" w:hAnsi="Times New Roman" w:cs="Times New Roman"/>
                <w:sz w:val="19"/>
                <w:szCs w:val="19"/>
              </w:rPr>
              <w:t xml:space="preserve">Mannitol </w:t>
            </w:r>
            <w:r w:rsidRPr="00C63C82">
              <w:rPr>
                <w:rFonts w:ascii="Times New Roman" w:hAnsi="Times New Roman" w:cs="Times New Roman"/>
                <w:sz w:val="19"/>
                <w:szCs w:val="19"/>
              </w:rPr>
              <w:t>(</w:t>
            </w:r>
            <w:r w:rsidRPr="00C63C82">
              <w:rPr>
                <w:rFonts w:ascii="Times New Roman" w:hAnsi="Times New Roman" w:cs="Times New Roman"/>
                <w:sz w:val="19"/>
                <w:szCs w:val="19"/>
              </w:rPr>
              <w:t>Osmitrol</w:t>
            </w:r>
            <w:r w:rsidRPr="00C63C82">
              <w:rPr>
                <w:rFonts w:ascii="Times New Roman" w:hAnsi="Times New Roman" w:cs="Times New Roman"/>
                <w:sz w:val="19"/>
                <w:szCs w:val="19"/>
              </w:rPr>
              <w:t>))</w:t>
            </w:r>
          </w:p>
          <w:p w14:paraId="1CD1A2A2" w14:textId="77777777" w:rsidR="00894C2D" w:rsidRPr="00C63C82" w:rsidRDefault="00894C2D" w:rsidP="00555D0D">
            <w:pPr>
              <w:pStyle w:val="ListParagraph"/>
              <w:numPr>
                <w:ilvl w:val="0"/>
                <w:numId w:val="8"/>
              </w:numPr>
              <w:tabs>
                <w:tab w:val="left" w:pos="250"/>
              </w:tabs>
              <w:ind w:left="14" w:firstLine="0"/>
              <w:rPr>
                <w:rFonts w:ascii="Times New Roman" w:hAnsi="Times New Roman" w:cs="Times New Roman"/>
                <w:sz w:val="19"/>
                <w:szCs w:val="19"/>
              </w:rPr>
            </w:pPr>
            <w:r w:rsidRPr="00C63C82">
              <w:rPr>
                <w:rFonts w:ascii="Times New Roman" w:hAnsi="Times New Roman" w:cs="Times New Roman"/>
                <w:sz w:val="19"/>
                <w:szCs w:val="19"/>
              </w:rPr>
              <w:t>T</w:t>
            </w:r>
            <w:r w:rsidRPr="00C63C82">
              <w:rPr>
                <w:rFonts w:ascii="Times New Roman" w:hAnsi="Times New Roman" w:cs="Times New Roman"/>
                <w:sz w:val="19"/>
                <w:szCs w:val="19"/>
              </w:rPr>
              <w:t>hiazide diuretic</w:t>
            </w:r>
            <w:r w:rsidRPr="00C63C82">
              <w:rPr>
                <w:rFonts w:ascii="Times New Roman" w:hAnsi="Times New Roman" w:cs="Times New Roman"/>
                <w:sz w:val="19"/>
                <w:szCs w:val="19"/>
              </w:rPr>
              <w:t xml:space="preserve">s inhibit reabsorption of sodium, chloride, and water; ued to treat hypertension and nephrogonic diabetes in dogs (e.g. </w:t>
            </w:r>
            <w:r w:rsidRPr="00C63C82">
              <w:rPr>
                <w:rFonts w:ascii="Times New Roman" w:hAnsi="Times New Roman" w:cs="Times New Roman"/>
                <w:sz w:val="19"/>
                <w:szCs w:val="19"/>
              </w:rPr>
              <w:t xml:space="preserve">hydrochlorothiazide </w:t>
            </w:r>
            <w:r w:rsidRPr="00C63C82">
              <w:rPr>
                <w:rFonts w:ascii="Times New Roman" w:hAnsi="Times New Roman" w:cs="Times New Roman"/>
                <w:sz w:val="19"/>
                <w:szCs w:val="19"/>
              </w:rPr>
              <w:t>(</w:t>
            </w:r>
            <w:r w:rsidRPr="00C63C82">
              <w:rPr>
                <w:rFonts w:ascii="Times New Roman" w:hAnsi="Times New Roman" w:cs="Times New Roman"/>
                <w:sz w:val="19"/>
                <w:szCs w:val="19"/>
              </w:rPr>
              <w:t>HydroDIURIL</w:t>
            </w:r>
            <w:r w:rsidRPr="00C63C82">
              <w:rPr>
                <w:rFonts w:ascii="Times New Roman" w:hAnsi="Times New Roman" w:cs="Times New Roman"/>
                <w:sz w:val="19"/>
                <w:szCs w:val="19"/>
              </w:rPr>
              <w:t>))</w:t>
            </w:r>
          </w:p>
          <w:p w14:paraId="2F1D97D4" w14:textId="01C42781" w:rsidR="00894C2D" w:rsidRPr="00C63C82" w:rsidRDefault="00894C2D" w:rsidP="00555D0D">
            <w:pPr>
              <w:pStyle w:val="ListParagraph"/>
              <w:numPr>
                <w:ilvl w:val="0"/>
                <w:numId w:val="8"/>
              </w:numPr>
              <w:tabs>
                <w:tab w:val="left" w:pos="250"/>
              </w:tabs>
              <w:ind w:left="14" w:firstLine="0"/>
              <w:rPr>
                <w:rFonts w:ascii="Times New Roman" w:hAnsi="Times New Roman" w:cs="Times New Roman"/>
                <w:sz w:val="19"/>
                <w:szCs w:val="19"/>
              </w:rPr>
            </w:pPr>
            <w:r w:rsidRPr="00C63C82">
              <w:rPr>
                <w:rFonts w:ascii="Times New Roman" w:hAnsi="Times New Roman" w:cs="Times New Roman"/>
                <w:sz w:val="19"/>
                <w:szCs w:val="19"/>
              </w:rPr>
              <w:t>P</w:t>
            </w:r>
            <w:r w:rsidRPr="00C63C82">
              <w:rPr>
                <w:rFonts w:ascii="Times New Roman" w:hAnsi="Times New Roman" w:cs="Times New Roman"/>
                <w:sz w:val="19"/>
                <w:szCs w:val="19"/>
              </w:rPr>
              <w:t>potassium-sparing diuretic</w:t>
            </w:r>
            <w:r w:rsidRPr="00C63C82">
              <w:rPr>
                <w:rFonts w:ascii="Times New Roman" w:hAnsi="Times New Roman" w:cs="Times New Roman"/>
                <w:sz w:val="19"/>
                <w:szCs w:val="19"/>
              </w:rPr>
              <w:t xml:space="preserve">s are weaker; aka aldosterone antagonists, which allows them to excrete water and sodium and reduce excretion of potassium; used in CHF, hypertension, etc. (e.g. </w:t>
            </w:r>
            <w:r w:rsidRPr="00C63C82">
              <w:rPr>
                <w:rFonts w:ascii="Times New Roman" w:hAnsi="Times New Roman" w:cs="Times New Roman"/>
                <w:sz w:val="19"/>
                <w:szCs w:val="19"/>
              </w:rPr>
              <w:t>Spirolactone (Aldactone</w:t>
            </w:r>
            <w:r w:rsidRPr="00C63C82">
              <w:rPr>
                <w:rFonts w:ascii="Times New Roman" w:hAnsi="Times New Roman" w:cs="Times New Roman"/>
                <w:sz w:val="19"/>
                <w:szCs w:val="19"/>
              </w:rPr>
              <w:t>))</w:t>
            </w:r>
          </w:p>
        </w:tc>
      </w:tr>
      <w:tr w:rsidR="00555D0D" w:rsidRPr="00C06DB4" w14:paraId="459C2E20" w14:textId="77777777" w:rsidTr="001E0E15">
        <w:trPr>
          <w:trHeight w:hRule="exact" w:val="3600"/>
        </w:trPr>
        <w:tc>
          <w:tcPr>
            <w:tcW w:w="5670" w:type="dxa"/>
            <w:vAlign w:val="center"/>
          </w:tcPr>
          <w:p w14:paraId="503A2CD0" w14:textId="195D73CA"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t xml:space="preserve">Respiratory drugs </w:t>
            </w:r>
          </w:p>
        </w:tc>
        <w:tc>
          <w:tcPr>
            <w:tcW w:w="5760" w:type="dxa"/>
            <w:vAlign w:val="center"/>
          </w:tcPr>
          <w:p w14:paraId="312FBD9D"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Antitussives: butorphanol, hydrocodone, dextromethorphan</w:t>
            </w:r>
          </w:p>
          <w:p w14:paraId="0F89F07A"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Expectorants: guaifenesin </w:t>
            </w:r>
          </w:p>
          <w:p w14:paraId="39DB33E4"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Mucolytics: acetylcysteine</w:t>
            </w:r>
          </w:p>
          <w:p w14:paraId="296274D1"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Decongestants: pseudoephedrine</w:t>
            </w:r>
          </w:p>
          <w:p w14:paraId="4128383D" w14:textId="5130FA33"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Bronchodilators: albuterol, aminophylline, diphenhydramine</w:t>
            </w:r>
            <w:r w:rsidR="00805374">
              <w:rPr>
                <w:rFonts w:ascii="Times New Roman" w:hAnsi="Times New Roman" w:cs="Times New Roman"/>
                <w:sz w:val="22"/>
                <w:szCs w:val="22"/>
              </w:rPr>
              <w:t>; t</w:t>
            </w:r>
            <w:r w:rsidR="00805374" w:rsidRPr="00805374">
              <w:rPr>
                <w:rFonts w:ascii="Times New Roman" w:hAnsi="Times New Roman" w:cs="Times New Roman"/>
                <w:sz w:val="22"/>
                <w:szCs w:val="22"/>
              </w:rPr>
              <w:t xml:space="preserve">erbutaline, metaproterenol </w:t>
            </w:r>
          </w:p>
          <w:p w14:paraId="62D5F81C" w14:textId="3F024C7C" w:rsidR="00555D0D" w:rsidRDefault="00555D0D" w:rsidP="00555D0D">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Respiratory stimulants: doxampram</w:t>
            </w:r>
          </w:p>
        </w:tc>
      </w:tr>
      <w:tr w:rsidR="00555D0D" w:rsidRPr="00C06DB4" w14:paraId="4D73943B" w14:textId="77777777" w:rsidTr="001E0E15">
        <w:trPr>
          <w:trHeight w:hRule="exact" w:val="3600"/>
        </w:trPr>
        <w:tc>
          <w:tcPr>
            <w:tcW w:w="5670" w:type="dxa"/>
            <w:vAlign w:val="center"/>
          </w:tcPr>
          <w:p w14:paraId="019458F8" w14:textId="51FFB620" w:rsidR="00555D0D" w:rsidRPr="00F47DA3" w:rsidRDefault="00555D0D" w:rsidP="00555D0D">
            <w:pPr>
              <w:jc w:val="center"/>
              <w:rPr>
                <w:rFonts w:ascii="Times New Roman" w:hAnsi="Times New Roman" w:cs="Times New Roman"/>
                <w:sz w:val="22"/>
                <w:szCs w:val="22"/>
              </w:rPr>
            </w:pPr>
            <w:r>
              <w:rPr>
                <w:rFonts w:ascii="Times New Roman" w:hAnsi="Times New Roman" w:cs="Times New Roman"/>
                <w:sz w:val="22"/>
                <w:szCs w:val="22"/>
              </w:rPr>
              <w:t>Respiratory agents</w:t>
            </w:r>
          </w:p>
        </w:tc>
        <w:tc>
          <w:tcPr>
            <w:tcW w:w="5760" w:type="dxa"/>
            <w:vAlign w:val="center"/>
          </w:tcPr>
          <w:p w14:paraId="59FAC70F"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Antihistamines to limit histamine’s effect on respiration</w:t>
            </w:r>
          </w:p>
          <w:p w14:paraId="04B377B3"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Corticosteroids in case of severe lung inflammation </w:t>
            </w:r>
          </w:p>
          <w:p w14:paraId="7403BB0E"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Diuretics in case of excess fluid in the lungs</w:t>
            </w:r>
          </w:p>
          <w:p w14:paraId="4E2C0EA8"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oxygen if breathing is compromised</w:t>
            </w:r>
          </w:p>
          <w:p w14:paraId="3325D545" w14:textId="0B3B2591"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Stimulants (Doxapram) to increase respiratory function</w:t>
            </w:r>
          </w:p>
        </w:tc>
      </w:tr>
      <w:tr w:rsidR="00555D0D" w:rsidRPr="00C06DB4" w14:paraId="19E43951" w14:textId="77777777" w:rsidTr="001E0E15">
        <w:trPr>
          <w:trHeight w:hRule="exact" w:val="3600"/>
        </w:trPr>
        <w:tc>
          <w:tcPr>
            <w:tcW w:w="5670" w:type="dxa"/>
            <w:vAlign w:val="center"/>
          </w:tcPr>
          <w:p w14:paraId="51B0FB61" w14:textId="771CD9AE" w:rsidR="00555D0D" w:rsidRPr="00F47DA3" w:rsidRDefault="00555D0D" w:rsidP="00555D0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Cough medications </w:t>
            </w:r>
          </w:p>
        </w:tc>
        <w:tc>
          <w:tcPr>
            <w:tcW w:w="5760" w:type="dxa"/>
            <w:vAlign w:val="center"/>
          </w:tcPr>
          <w:p w14:paraId="28D7D648"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Antitussives: Used to reduce cough reflex in case of dry cough; contraindicated in productive coughs; include codeine </w:t>
            </w:r>
          </w:p>
          <w:p w14:paraId="7B445B8C" w14:textId="77777777" w:rsidR="00555D0D" w:rsidRDefault="00555D0D" w:rsidP="00555D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Also used to treat kennel cough (tracheobronchitis) </w:t>
            </w:r>
          </w:p>
          <w:p w14:paraId="0879106F" w14:textId="77777777" w:rsidR="00555D0D" w:rsidRDefault="00555D0D" w:rsidP="00555D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butorphanol, dextromethorphan, hydrocodone</w:t>
            </w:r>
          </w:p>
          <w:p w14:paraId="27782E7E"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Expectorants: Aids in clearing congestion in productive cough by increasing fluidity of mucus so it can be expelled</w:t>
            </w:r>
          </w:p>
          <w:p w14:paraId="0DA8A590" w14:textId="489C6C24"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Mucolytics: Reduce the viscosity of mucus and improve airflow (e.g. acetylcysteine) </w:t>
            </w:r>
          </w:p>
        </w:tc>
      </w:tr>
      <w:tr w:rsidR="00555D0D" w:rsidRPr="00C06DB4" w14:paraId="59847BBA" w14:textId="77777777" w:rsidTr="001E0E15">
        <w:trPr>
          <w:trHeight w:hRule="exact" w:val="3600"/>
        </w:trPr>
        <w:tc>
          <w:tcPr>
            <w:tcW w:w="5670" w:type="dxa"/>
            <w:vAlign w:val="center"/>
          </w:tcPr>
          <w:p w14:paraId="54349BDB" w14:textId="33ED8F26" w:rsidR="00555D0D" w:rsidRPr="00F47DA3" w:rsidRDefault="00555D0D" w:rsidP="00555D0D">
            <w:pPr>
              <w:jc w:val="center"/>
              <w:rPr>
                <w:rFonts w:ascii="Times New Roman" w:hAnsi="Times New Roman" w:cs="Times New Roman"/>
                <w:sz w:val="22"/>
                <w:szCs w:val="22"/>
              </w:rPr>
            </w:pPr>
            <w:r>
              <w:rPr>
                <w:rFonts w:ascii="Times New Roman" w:hAnsi="Times New Roman" w:cs="Times New Roman"/>
                <w:sz w:val="22"/>
                <w:szCs w:val="22"/>
              </w:rPr>
              <w:t xml:space="preserve">Bronchodilators </w:t>
            </w:r>
          </w:p>
        </w:tc>
        <w:tc>
          <w:tcPr>
            <w:tcW w:w="5760" w:type="dxa"/>
            <w:vAlign w:val="center"/>
          </w:tcPr>
          <w:p w14:paraId="3B997820"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Stimulate beta-2 receptors in the lung, leading to the relaxation of the smooth muscle in the bronchiole, which results in better airflow</w:t>
            </w:r>
          </w:p>
          <w:p w14:paraId="014BF1B6" w14:textId="09A23CDE"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albuterol, terbutaline, aminophylline, theophylline </w:t>
            </w:r>
          </w:p>
        </w:tc>
      </w:tr>
      <w:tr w:rsidR="00566D13" w:rsidRPr="00C06DB4" w14:paraId="2D4790CB" w14:textId="77777777" w:rsidTr="001E0E15">
        <w:trPr>
          <w:trHeight w:hRule="exact" w:val="3600"/>
        </w:trPr>
        <w:tc>
          <w:tcPr>
            <w:tcW w:w="5670" w:type="dxa"/>
            <w:vAlign w:val="center"/>
          </w:tcPr>
          <w:p w14:paraId="6F58EE4A" w14:textId="6EE5C0EC" w:rsidR="00566D13" w:rsidRDefault="00566D13" w:rsidP="00555D0D">
            <w:pPr>
              <w:jc w:val="center"/>
              <w:rPr>
                <w:rFonts w:ascii="Times New Roman" w:hAnsi="Times New Roman" w:cs="Times New Roman"/>
                <w:sz w:val="22"/>
                <w:szCs w:val="22"/>
              </w:rPr>
            </w:pPr>
            <w:r w:rsidRPr="00566D13">
              <w:rPr>
                <w:rFonts w:ascii="Times New Roman" w:hAnsi="Times New Roman" w:cs="Times New Roman"/>
                <w:sz w:val="22"/>
                <w:szCs w:val="22"/>
              </w:rPr>
              <w:t>Beta-receptor agonists</w:t>
            </w:r>
          </w:p>
        </w:tc>
        <w:tc>
          <w:tcPr>
            <w:tcW w:w="5760" w:type="dxa"/>
            <w:vAlign w:val="center"/>
          </w:tcPr>
          <w:p w14:paraId="21C0E6A5" w14:textId="77777777" w:rsidR="00566D13" w:rsidRDefault="00566D13"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66D13">
              <w:rPr>
                <w:rFonts w:ascii="Times New Roman" w:hAnsi="Times New Roman" w:cs="Times New Roman"/>
                <w:sz w:val="22"/>
                <w:szCs w:val="22"/>
              </w:rPr>
              <w:t>ause relaxation of smooth muscle</w:t>
            </w:r>
            <w:r>
              <w:rPr>
                <w:rFonts w:ascii="Times New Roman" w:hAnsi="Times New Roman" w:cs="Times New Roman"/>
                <w:sz w:val="22"/>
                <w:szCs w:val="22"/>
              </w:rPr>
              <w:t xml:space="preserve">, leading to </w:t>
            </w:r>
            <w:r w:rsidRPr="00566D13">
              <w:rPr>
                <w:rFonts w:ascii="Times New Roman" w:hAnsi="Times New Roman" w:cs="Times New Roman"/>
                <w:sz w:val="22"/>
                <w:szCs w:val="22"/>
              </w:rPr>
              <w:t>bronchodilation</w:t>
            </w:r>
          </w:p>
          <w:p w14:paraId="5ACBB285" w14:textId="77777777" w:rsidR="00566D13" w:rsidRDefault="00566D13"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566D13">
              <w:rPr>
                <w:rFonts w:ascii="Times New Roman" w:hAnsi="Times New Roman" w:cs="Times New Roman"/>
                <w:sz w:val="22"/>
                <w:szCs w:val="22"/>
              </w:rPr>
              <w:t>ecrease histamine release through stabilization of the mast cell</w:t>
            </w:r>
          </w:p>
          <w:p w14:paraId="41BA9088" w14:textId="7C2472CB" w:rsidR="005D287E" w:rsidRDefault="005D287E"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Albuterol is an example</w:t>
            </w:r>
          </w:p>
        </w:tc>
      </w:tr>
      <w:tr w:rsidR="00555D0D" w:rsidRPr="00C06DB4" w14:paraId="18937D09" w14:textId="77777777" w:rsidTr="001E0E15">
        <w:trPr>
          <w:trHeight w:hRule="exact" w:val="3600"/>
        </w:trPr>
        <w:tc>
          <w:tcPr>
            <w:tcW w:w="5670" w:type="dxa"/>
            <w:vAlign w:val="center"/>
          </w:tcPr>
          <w:p w14:paraId="04EBFF82" w14:textId="563D0018"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t xml:space="preserve">Anticonvulsants </w:t>
            </w:r>
          </w:p>
        </w:tc>
        <w:tc>
          <w:tcPr>
            <w:tcW w:w="5760" w:type="dxa"/>
            <w:vAlign w:val="center"/>
          </w:tcPr>
          <w:p w14:paraId="52F12C8B" w14:textId="77777777" w:rsidR="00CD5C24" w:rsidRPr="00F47DA3" w:rsidRDefault="00CD5C24" w:rsidP="00CD5C24">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Most common for long-term control of epileptic seizures are phenobarbital (first-line), potassium bromide (added if first-line not sufficient, but not in cats), and levetiracetam; all work by influencing NT release and decreasing seizure-related neuronal activity  </w:t>
            </w:r>
          </w:p>
          <w:p w14:paraId="6CB5E15C" w14:textId="0644A4C1" w:rsidR="00CD5C24" w:rsidRPr="00CD5C24" w:rsidRDefault="00CD5C24" w:rsidP="00CD5C24">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Status epilepticus and cluster seizures require immediate treatment—IV diazepam (a benzo tranq) is used to stop seizure</w:t>
            </w:r>
            <w:r>
              <w:rPr>
                <w:rFonts w:ascii="Times New Roman" w:hAnsi="Times New Roman" w:cs="Times New Roman"/>
                <w:sz w:val="22"/>
                <w:szCs w:val="22"/>
              </w:rPr>
              <w:t xml:space="preserve">; can also </w:t>
            </w:r>
            <w:r w:rsidRPr="00CD5C24">
              <w:rPr>
                <w:rFonts w:ascii="Times New Roman" w:hAnsi="Times New Roman" w:cs="Times New Roman"/>
                <w:sz w:val="22"/>
                <w:szCs w:val="22"/>
              </w:rPr>
              <w:t>be administered rectally and nasally</w:t>
            </w:r>
            <w:r>
              <w:rPr>
                <w:rFonts w:ascii="Times New Roman" w:hAnsi="Times New Roman" w:cs="Times New Roman"/>
                <w:sz w:val="22"/>
                <w:szCs w:val="22"/>
              </w:rPr>
              <w:t xml:space="preserve"> at home</w:t>
            </w:r>
          </w:p>
        </w:tc>
      </w:tr>
      <w:tr w:rsidR="00555D0D" w:rsidRPr="00C06DB4" w14:paraId="4D7DD3EB" w14:textId="77777777" w:rsidTr="001E0E15">
        <w:trPr>
          <w:trHeight w:hRule="exact" w:val="3600"/>
        </w:trPr>
        <w:tc>
          <w:tcPr>
            <w:tcW w:w="5670" w:type="dxa"/>
            <w:vAlign w:val="center"/>
          </w:tcPr>
          <w:p w14:paraId="18C8E568" w14:textId="780BACE8"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 xml:space="preserve">Immunosuppressants </w:t>
            </w:r>
          </w:p>
        </w:tc>
        <w:tc>
          <w:tcPr>
            <w:tcW w:w="5760" w:type="dxa"/>
            <w:vAlign w:val="center"/>
          </w:tcPr>
          <w:p w14:paraId="72F541C1"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May be short- (hydrocortisone), intermediate- (prednisone/prednisolone), or long-acting (betamethasone/dexamethasone)</w:t>
            </w:r>
          </w:p>
          <w:p w14:paraId="45E88485"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Cyclosporine A</w:t>
            </w:r>
          </w:p>
          <w:p w14:paraId="0430C274"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Azathioprine</w:t>
            </w:r>
          </w:p>
          <w:p w14:paraId="5DA09157"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Tacrolimus</w:t>
            </w:r>
          </w:p>
          <w:p w14:paraId="6E15983A" w14:textId="73F48F18" w:rsidR="00555D0D" w:rsidRDefault="00555D0D" w:rsidP="00555D0D">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Chlorambucil </w:t>
            </w:r>
          </w:p>
        </w:tc>
      </w:tr>
      <w:tr w:rsidR="00555D0D" w:rsidRPr="00C06DB4" w14:paraId="0CA8752D" w14:textId="77777777" w:rsidTr="001E0E15">
        <w:trPr>
          <w:trHeight w:hRule="exact" w:val="3600"/>
        </w:trPr>
        <w:tc>
          <w:tcPr>
            <w:tcW w:w="5670" w:type="dxa"/>
            <w:vAlign w:val="center"/>
          </w:tcPr>
          <w:p w14:paraId="4777D8C7" w14:textId="0822796B"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t>Anti-inflammatory drugs</w:t>
            </w:r>
          </w:p>
        </w:tc>
        <w:tc>
          <w:tcPr>
            <w:tcW w:w="5760" w:type="dxa"/>
            <w:vAlign w:val="center"/>
          </w:tcPr>
          <w:p w14:paraId="2D98AE5A"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cortisone, hydrocortisone, prednisone, etc.</w:t>
            </w:r>
          </w:p>
          <w:p w14:paraId="55657A2D"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NSAIDs: carprofen, robenacoxib, meloxicam, etc.</w:t>
            </w:r>
          </w:p>
          <w:p w14:paraId="5BC416B8" w14:textId="40958637" w:rsidR="00555D0D" w:rsidRPr="00A327A8" w:rsidRDefault="00555D0D" w:rsidP="00A327A8">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Using glucorticoids w NSAIDs is contraindicated due to GI risks (bleeding, ulceration, perforation)</w:t>
            </w:r>
          </w:p>
        </w:tc>
      </w:tr>
      <w:tr w:rsidR="00A327A8" w:rsidRPr="00C06DB4" w14:paraId="1AA8585F" w14:textId="77777777" w:rsidTr="001E0E15">
        <w:trPr>
          <w:trHeight w:hRule="exact" w:val="3600"/>
        </w:trPr>
        <w:tc>
          <w:tcPr>
            <w:tcW w:w="5670" w:type="dxa"/>
            <w:vAlign w:val="center"/>
          </w:tcPr>
          <w:p w14:paraId="199A27A8" w14:textId="48D0CD43" w:rsidR="00A327A8" w:rsidRPr="00F47DA3" w:rsidRDefault="00A327A8" w:rsidP="00555D0D">
            <w:pPr>
              <w:jc w:val="center"/>
              <w:rPr>
                <w:rFonts w:ascii="Times New Roman" w:hAnsi="Times New Roman" w:cs="Times New Roman"/>
                <w:sz w:val="22"/>
                <w:szCs w:val="22"/>
              </w:rPr>
            </w:pPr>
            <w:r>
              <w:rPr>
                <w:rFonts w:ascii="Times New Roman" w:hAnsi="Times New Roman" w:cs="Times New Roman"/>
                <w:sz w:val="22"/>
                <w:szCs w:val="22"/>
              </w:rPr>
              <w:t xml:space="preserve">Glucocorticoids </w:t>
            </w:r>
          </w:p>
        </w:tc>
        <w:tc>
          <w:tcPr>
            <w:tcW w:w="5760" w:type="dxa"/>
            <w:vAlign w:val="center"/>
          </w:tcPr>
          <w:p w14:paraId="769B6233" w14:textId="77777777" w:rsidR="00A327A8" w:rsidRDefault="00A327A8"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A327A8">
              <w:rPr>
                <w:rFonts w:ascii="Times New Roman" w:hAnsi="Times New Roman" w:cs="Times New Roman"/>
                <w:sz w:val="22"/>
                <w:szCs w:val="22"/>
              </w:rPr>
              <w:t xml:space="preserve">ause immunosuppression </w:t>
            </w:r>
          </w:p>
          <w:p w14:paraId="30D6129D" w14:textId="77777777" w:rsidR="00A9325F" w:rsidRDefault="00A327A8"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A327A8">
              <w:rPr>
                <w:rFonts w:ascii="Times New Roman" w:hAnsi="Times New Roman" w:cs="Times New Roman"/>
                <w:sz w:val="22"/>
                <w:szCs w:val="22"/>
              </w:rPr>
              <w:t>ommonly used to treat immune-mediated diseases in which the immune system attacks cells of the body</w:t>
            </w:r>
          </w:p>
          <w:p w14:paraId="7C7514F4" w14:textId="77777777" w:rsidR="00A9325F" w:rsidRDefault="00A9325F"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used to treat inflammation in m</w:t>
            </w:r>
            <w:r w:rsidR="00A327A8" w:rsidRPr="00A327A8">
              <w:rPr>
                <w:rFonts w:ascii="Times New Roman" w:hAnsi="Times New Roman" w:cs="Times New Roman"/>
                <w:sz w:val="22"/>
                <w:szCs w:val="22"/>
              </w:rPr>
              <w:t xml:space="preserve">usculoskeletal problems </w:t>
            </w:r>
          </w:p>
          <w:p w14:paraId="7D5D11C4" w14:textId="2E84032A" w:rsidR="00E83152" w:rsidRDefault="00E83152"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used to shrink tumors</w:t>
            </w:r>
          </w:p>
          <w:p w14:paraId="75265AD4" w14:textId="77777777" w:rsidR="00A327A8" w:rsidRDefault="00A327A8" w:rsidP="00555D0D">
            <w:pPr>
              <w:pStyle w:val="ListParagraph"/>
              <w:numPr>
                <w:ilvl w:val="0"/>
                <w:numId w:val="8"/>
              </w:numPr>
              <w:tabs>
                <w:tab w:val="left" w:pos="250"/>
              </w:tabs>
              <w:ind w:left="14" w:firstLine="0"/>
              <w:rPr>
                <w:rFonts w:ascii="Times New Roman" w:hAnsi="Times New Roman" w:cs="Times New Roman"/>
                <w:sz w:val="22"/>
                <w:szCs w:val="22"/>
              </w:rPr>
            </w:pPr>
            <w:r w:rsidRPr="00A327A8">
              <w:rPr>
                <w:rFonts w:ascii="Times New Roman" w:hAnsi="Times New Roman" w:cs="Times New Roman"/>
                <w:sz w:val="22"/>
                <w:szCs w:val="22"/>
              </w:rPr>
              <w:t>Allergies will also respond to glucocorticoids</w:t>
            </w:r>
          </w:p>
          <w:p w14:paraId="087E78B0" w14:textId="5CF7FB06" w:rsidR="00A9325F" w:rsidRDefault="00A9325F"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A327A8">
              <w:rPr>
                <w:rFonts w:ascii="Times New Roman" w:hAnsi="Times New Roman" w:cs="Times New Roman"/>
                <w:sz w:val="22"/>
                <w:szCs w:val="22"/>
              </w:rPr>
              <w:t>hould not be used to treat infections</w:t>
            </w:r>
            <w:r>
              <w:rPr>
                <w:rFonts w:ascii="Times New Roman" w:hAnsi="Times New Roman" w:cs="Times New Roman"/>
                <w:sz w:val="22"/>
                <w:szCs w:val="22"/>
              </w:rPr>
              <w:t xml:space="preserve"> due to immunosuppressant properties</w:t>
            </w:r>
          </w:p>
          <w:p w14:paraId="49F016D2" w14:textId="22636BDC" w:rsidR="00E83152" w:rsidRPr="00F47DA3" w:rsidRDefault="00E83152" w:rsidP="00555D0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E83152">
              <w:rPr>
                <w:rFonts w:ascii="Times New Roman" w:hAnsi="Times New Roman" w:cs="Times New Roman"/>
                <w:sz w:val="22"/>
                <w:szCs w:val="22"/>
              </w:rPr>
              <w:t>ight induce hyperadrenocorticism unless treatment includes destruction of the adrenal gland, at which point glucocorticoids are used as supplementation to replace what the adrenal gland would have produced</w:t>
            </w:r>
          </w:p>
        </w:tc>
      </w:tr>
      <w:tr w:rsidR="00555D0D" w:rsidRPr="00C06DB4" w14:paraId="031C46BF" w14:textId="77777777" w:rsidTr="001E0E15">
        <w:trPr>
          <w:trHeight w:hRule="exact" w:val="3600"/>
        </w:trPr>
        <w:tc>
          <w:tcPr>
            <w:tcW w:w="5670" w:type="dxa"/>
            <w:vAlign w:val="center"/>
          </w:tcPr>
          <w:p w14:paraId="4DBD6E4C" w14:textId="5924B23A" w:rsidR="00555D0D" w:rsidRDefault="00555D0D" w:rsidP="00555D0D">
            <w:pPr>
              <w:jc w:val="center"/>
              <w:rPr>
                <w:rFonts w:ascii="Times New Roman" w:hAnsi="Times New Roman" w:cs="Times New Roman"/>
                <w:sz w:val="22"/>
                <w:szCs w:val="22"/>
              </w:rPr>
            </w:pPr>
            <w:r w:rsidRPr="00F47DA3">
              <w:rPr>
                <w:rFonts w:ascii="Times New Roman" w:hAnsi="Times New Roman" w:cs="Times New Roman"/>
                <w:sz w:val="22"/>
                <w:szCs w:val="22"/>
              </w:rPr>
              <w:t>Dietary supplements and nutraceuticals</w:t>
            </w:r>
          </w:p>
        </w:tc>
        <w:tc>
          <w:tcPr>
            <w:tcW w:w="5760" w:type="dxa"/>
            <w:vAlign w:val="center"/>
          </w:tcPr>
          <w:p w14:paraId="6FD64098" w14:textId="77777777" w:rsidR="00555D0D" w:rsidRPr="00F47DA3" w:rsidRDefault="00555D0D" w:rsidP="00555D0D">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Nutraceutical: Nondrug substance produced in purified or extracted form and administered orally</w:t>
            </w:r>
          </w:p>
          <w:p w14:paraId="773D3B63" w14:textId="09790C25" w:rsidR="00555D0D" w:rsidRDefault="00555D0D" w:rsidP="00555D0D">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Include S-adenosylmethionine, milk thistle, glucosamine, chondroitin </w:t>
            </w:r>
          </w:p>
        </w:tc>
      </w:tr>
      <w:tr w:rsidR="00555D0D" w:rsidRPr="00C06DB4" w14:paraId="44A92B14" w14:textId="77777777" w:rsidTr="001E0E15">
        <w:trPr>
          <w:trHeight w:hRule="exact" w:val="3600"/>
        </w:trPr>
        <w:tc>
          <w:tcPr>
            <w:tcW w:w="5670" w:type="dxa"/>
            <w:vAlign w:val="center"/>
          </w:tcPr>
          <w:p w14:paraId="4F740081" w14:textId="044FD107"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lastRenderedPageBreak/>
              <w:t>Keratoconjunctivitis sicca</w:t>
            </w:r>
          </w:p>
        </w:tc>
        <w:tc>
          <w:tcPr>
            <w:tcW w:w="5760" w:type="dxa"/>
            <w:vAlign w:val="center"/>
          </w:tcPr>
          <w:p w14:paraId="7C0AB152"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Inability to produce sufficient amount of tears</w:t>
            </w:r>
          </w:p>
          <w:p w14:paraId="30443B71" w14:textId="12C7EB12"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cyclosporine, which reduces inflammatory cells and increases number of mucin-secreting goblet cells</w:t>
            </w:r>
          </w:p>
        </w:tc>
      </w:tr>
      <w:tr w:rsidR="00555D0D" w:rsidRPr="00C06DB4" w14:paraId="4B07ED95" w14:textId="77777777" w:rsidTr="001E0E15">
        <w:trPr>
          <w:trHeight w:hRule="exact" w:val="3600"/>
        </w:trPr>
        <w:tc>
          <w:tcPr>
            <w:tcW w:w="5670" w:type="dxa"/>
            <w:vAlign w:val="center"/>
          </w:tcPr>
          <w:p w14:paraId="5695B397" w14:textId="3844A822"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t>Mydriatic and miotic agents</w:t>
            </w:r>
          </w:p>
        </w:tc>
        <w:tc>
          <w:tcPr>
            <w:tcW w:w="5760" w:type="dxa"/>
            <w:vAlign w:val="center"/>
          </w:tcPr>
          <w:p w14:paraId="3E2EE3C3"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Mydriatic (pupil dilating) agents</w:t>
            </w:r>
          </w:p>
          <w:p w14:paraId="2780BF70" w14:textId="17AA784E" w:rsidR="00555D0D" w:rsidRDefault="00555D0D" w:rsidP="00555D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Tropicamide </w:t>
            </w:r>
          </w:p>
          <w:p w14:paraId="08751463"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Miotic (pupil constricting) agents</w:t>
            </w:r>
          </w:p>
          <w:p w14:paraId="4817904E" w14:textId="5C3F81A8" w:rsidR="00D36621" w:rsidRPr="00D36621" w:rsidRDefault="00555D0D" w:rsidP="00D3662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Pilocarpine </w:t>
            </w:r>
            <w:r w:rsidR="00D36621">
              <w:rPr>
                <w:rFonts w:ascii="Times New Roman" w:hAnsi="Times New Roman" w:cs="Times New Roman"/>
                <w:sz w:val="22"/>
                <w:szCs w:val="22"/>
              </w:rPr>
              <w:t xml:space="preserve">and carbachol </w:t>
            </w:r>
            <w:r>
              <w:rPr>
                <w:rFonts w:ascii="Times New Roman" w:hAnsi="Times New Roman" w:cs="Times New Roman"/>
                <w:sz w:val="22"/>
                <w:szCs w:val="22"/>
              </w:rPr>
              <w:t>(given to glaucoma patients to transiently decrease intraocular pressure)</w:t>
            </w:r>
          </w:p>
        </w:tc>
      </w:tr>
      <w:tr w:rsidR="00555D0D" w:rsidRPr="00C06DB4" w14:paraId="1A05FC51" w14:textId="77777777" w:rsidTr="001E0E15">
        <w:trPr>
          <w:trHeight w:hRule="exact" w:val="3600"/>
        </w:trPr>
        <w:tc>
          <w:tcPr>
            <w:tcW w:w="5670" w:type="dxa"/>
            <w:vAlign w:val="center"/>
          </w:tcPr>
          <w:p w14:paraId="1EF840DC" w14:textId="6D73380B"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t>Chelation therapy</w:t>
            </w:r>
          </w:p>
        </w:tc>
        <w:tc>
          <w:tcPr>
            <w:tcW w:w="5760" w:type="dxa"/>
            <w:vAlign w:val="center"/>
          </w:tcPr>
          <w:p w14:paraId="1F10E20A"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of heavy metal toxicity from lead, mercury, arsenic</w:t>
            </w:r>
          </w:p>
          <w:p w14:paraId="11B29800" w14:textId="697AF7F1"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Incorporates binding (chelating) agents that bond w the metals so they can be discharged in urine </w:t>
            </w:r>
          </w:p>
          <w:p w14:paraId="2623A2D7" w14:textId="77777777" w:rsidR="00555D0D" w:rsidRDefault="00555D0D" w:rsidP="00555D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calcium EDTA, succimer, dimercaprol, penicillamine</w:t>
            </w:r>
          </w:p>
          <w:p w14:paraId="34DCE9E6" w14:textId="529DFF34" w:rsidR="00555D0D" w:rsidRDefault="00555D0D" w:rsidP="00555D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Succimer can cross the blood-brain barrier, so able to bind to poison in the brain</w:t>
            </w:r>
          </w:p>
        </w:tc>
      </w:tr>
      <w:tr w:rsidR="00555D0D" w:rsidRPr="00C06DB4" w14:paraId="105F8DA1" w14:textId="77777777" w:rsidTr="001E0E15">
        <w:trPr>
          <w:trHeight w:hRule="exact" w:val="3600"/>
        </w:trPr>
        <w:tc>
          <w:tcPr>
            <w:tcW w:w="5670" w:type="dxa"/>
            <w:vAlign w:val="center"/>
          </w:tcPr>
          <w:p w14:paraId="7AAAECCE" w14:textId="6EA125BC"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t xml:space="preserve">Acetylcysteine </w:t>
            </w:r>
          </w:p>
        </w:tc>
        <w:tc>
          <w:tcPr>
            <w:tcW w:w="5760" w:type="dxa"/>
            <w:vAlign w:val="center"/>
          </w:tcPr>
          <w:p w14:paraId="285A6831"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to treat acetaminophen overdose </w:t>
            </w:r>
          </w:p>
          <w:p w14:paraId="0A4B9353" w14:textId="67F71C66"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Stimulates the production of glutathione and bind w NAPQI (the byproduct of acetaminophen metabolism), reducing toxic effects</w:t>
            </w:r>
          </w:p>
        </w:tc>
      </w:tr>
      <w:tr w:rsidR="00555D0D" w:rsidRPr="00C06DB4" w14:paraId="4ED9669D" w14:textId="77777777" w:rsidTr="001E0E15">
        <w:trPr>
          <w:trHeight w:hRule="exact" w:val="3600"/>
        </w:trPr>
        <w:tc>
          <w:tcPr>
            <w:tcW w:w="5670" w:type="dxa"/>
            <w:vAlign w:val="center"/>
          </w:tcPr>
          <w:p w14:paraId="34B6F66E" w14:textId="2CC03937"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Atropine </w:t>
            </w:r>
          </w:p>
        </w:tc>
        <w:tc>
          <w:tcPr>
            <w:tcW w:w="5760" w:type="dxa"/>
            <w:vAlign w:val="center"/>
          </w:tcPr>
          <w:p w14:paraId="61A613DA" w14:textId="77777777" w:rsidR="00555D0D" w:rsidRPr="00936D84" w:rsidRDefault="00555D0D" w:rsidP="00555D0D">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 xml:space="preserve">Used to treat organophosphate poisoning (found in insecticides) </w:t>
            </w:r>
          </w:p>
          <w:p w14:paraId="221AE534" w14:textId="77777777" w:rsidR="00936D84" w:rsidRPr="00936D84" w:rsidRDefault="00936D84" w:rsidP="00555D0D">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Organophosphates interfere</w:t>
            </w:r>
            <w:r w:rsidRPr="00936D84">
              <w:rPr>
                <w:rFonts w:ascii="Times New Roman" w:hAnsi="Times New Roman" w:cs="Times New Roman"/>
                <w:sz w:val="20"/>
                <w:szCs w:val="20"/>
              </w:rPr>
              <w:t xml:space="preserve"> w</w:t>
            </w:r>
            <w:r w:rsidRPr="00936D84">
              <w:rPr>
                <w:rFonts w:ascii="Times New Roman" w:hAnsi="Times New Roman" w:cs="Times New Roman"/>
                <w:sz w:val="20"/>
                <w:szCs w:val="20"/>
              </w:rPr>
              <w:t xml:space="preserve"> breakdown of acetylcholine at cholinergic sites, causing muscarinic (salivation, lacrimation, urination, defecation, bradycardia, vomiting), nicotinic (weakness, paresis, stiffness, muscle tetany), and </w:t>
            </w:r>
            <w:r w:rsidRPr="00936D84">
              <w:rPr>
                <w:rFonts w:ascii="Times New Roman" w:hAnsi="Times New Roman" w:cs="Times New Roman"/>
                <w:sz w:val="20"/>
                <w:szCs w:val="20"/>
              </w:rPr>
              <w:t>CNS</w:t>
            </w:r>
            <w:r w:rsidRPr="00936D84">
              <w:rPr>
                <w:rFonts w:ascii="Times New Roman" w:hAnsi="Times New Roman" w:cs="Times New Roman"/>
                <w:sz w:val="20"/>
                <w:szCs w:val="20"/>
              </w:rPr>
              <w:t xml:space="preserve"> signs (anxiety, hyperactivity, seizures, coma)</w:t>
            </w:r>
          </w:p>
          <w:p w14:paraId="75C62AFC" w14:textId="291C1D7B" w:rsidR="00936D84" w:rsidRPr="00936D84" w:rsidRDefault="00936D84" w:rsidP="00555D0D">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Atropine address</w:t>
            </w:r>
            <w:r w:rsidRPr="00936D84">
              <w:rPr>
                <w:rFonts w:ascii="Times New Roman" w:hAnsi="Times New Roman" w:cs="Times New Roman"/>
                <w:sz w:val="20"/>
                <w:szCs w:val="20"/>
              </w:rPr>
              <w:t>es</w:t>
            </w:r>
            <w:r w:rsidRPr="00936D84">
              <w:rPr>
                <w:rFonts w:ascii="Times New Roman" w:hAnsi="Times New Roman" w:cs="Times New Roman"/>
                <w:sz w:val="20"/>
                <w:szCs w:val="20"/>
              </w:rPr>
              <w:t xml:space="preserve"> muscarinic and some </w:t>
            </w:r>
            <w:r w:rsidRPr="00936D84">
              <w:rPr>
                <w:rFonts w:ascii="Times New Roman" w:hAnsi="Times New Roman" w:cs="Times New Roman"/>
                <w:sz w:val="20"/>
                <w:szCs w:val="20"/>
              </w:rPr>
              <w:t xml:space="preserve">CNS </w:t>
            </w:r>
            <w:r w:rsidRPr="00936D84">
              <w:rPr>
                <w:rFonts w:ascii="Times New Roman" w:hAnsi="Times New Roman" w:cs="Times New Roman"/>
                <w:sz w:val="20"/>
                <w:szCs w:val="20"/>
              </w:rPr>
              <w:t>signs</w:t>
            </w:r>
            <w:r w:rsidRPr="00936D84">
              <w:rPr>
                <w:rFonts w:ascii="Times New Roman" w:hAnsi="Times New Roman" w:cs="Times New Roman"/>
                <w:sz w:val="20"/>
                <w:szCs w:val="20"/>
              </w:rPr>
              <w:t xml:space="preserve">, </w:t>
            </w:r>
            <w:r w:rsidRPr="00936D84">
              <w:rPr>
                <w:rFonts w:ascii="Times New Roman" w:hAnsi="Times New Roman" w:cs="Times New Roman"/>
                <w:sz w:val="20"/>
                <w:szCs w:val="20"/>
              </w:rPr>
              <w:t>not nicotine signs</w:t>
            </w:r>
          </w:p>
          <w:p w14:paraId="50E2B978" w14:textId="77777777" w:rsidR="00075177" w:rsidRDefault="00075177" w:rsidP="00555D0D">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Atropine is an anticholinergic antidote—lowers secretions caused by the poisoning, expands airways that are constricted from its spasmodic effects</w:t>
            </w:r>
          </w:p>
          <w:p w14:paraId="138E44C8" w14:textId="24F20BEF" w:rsidR="00555D0D" w:rsidRPr="00936D84" w:rsidRDefault="00555D0D" w:rsidP="00555D0D">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Cats are particularly susceptible to organophosphate poisoning</w:t>
            </w:r>
          </w:p>
          <w:p w14:paraId="6A18A75C" w14:textId="519C27D7" w:rsidR="00555D0D" w:rsidRPr="00075177" w:rsidRDefault="00555D0D" w:rsidP="00075177">
            <w:pPr>
              <w:pStyle w:val="ListParagraph"/>
              <w:numPr>
                <w:ilvl w:val="0"/>
                <w:numId w:val="1"/>
              </w:numPr>
              <w:ind w:left="249" w:hanging="249"/>
              <w:rPr>
                <w:rFonts w:ascii="Times New Roman" w:hAnsi="Times New Roman" w:cs="Times New Roman"/>
                <w:sz w:val="20"/>
                <w:szCs w:val="20"/>
              </w:rPr>
            </w:pPr>
            <w:r w:rsidRPr="00936D84">
              <w:rPr>
                <w:rFonts w:ascii="Times New Roman" w:hAnsi="Times New Roman" w:cs="Times New Roman"/>
                <w:sz w:val="20"/>
                <w:szCs w:val="20"/>
              </w:rPr>
              <w:t>Can cause drooling, V/D, difficulty breathing due to spasms (laryngospasm, bronchospasm), tremors, muscle twitching, death</w:t>
            </w:r>
          </w:p>
        </w:tc>
      </w:tr>
      <w:tr w:rsidR="00555D0D" w:rsidRPr="00C06DB4" w14:paraId="199FBF39" w14:textId="77777777" w:rsidTr="001E0E15">
        <w:trPr>
          <w:trHeight w:hRule="exact" w:val="3600"/>
        </w:trPr>
        <w:tc>
          <w:tcPr>
            <w:tcW w:w="5670" w:type="dxa"/>
            <w:vAlign w:val="center"/>
          </w:tcPr>
          <w:p w14:paraId="35461C0D" w14:textId="4674FAAF" w:rsidR="00555D0D" w:rsidRDefault="00555D0D" w:rsidP="00555D0D">
            <w:pPr>
              <w:jc w:val="center"/>
              <w:rPr>
                <w:rFonts w:ascii="Times New Roman" w:hAnsi="Times New Roman" w:cs="Times New Roman"/>
                <w:sz w:val="22"/>
                <w:szCs w:val="22"/>
              </w:rPr>
            </w:pPr>
            <w:r>
              <w:rPr>
                <w:rFonts w:ascii="Times New Roman" w:hAnsi="Times New Roman" w:cs="Times New Roman"/>
                <w:sz w:val="22"/>
                <w:szCs w:val="22"/>
              </w:rPr>
              <w:t xml:space="preserve">Ethylene glycol poisoning </w:t>
            </w:r>
          </w:p>
        </w:tc>
        <w:tc>
          <w:tcPr>
            <w:tcW w:w="5760" w:type="dxa"/>
            <w:vAlign w:val="center"/>
          </w:tcPr>
          <w:p w14:paraId="613B932B"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Ethylene glycol is antifreeze</w:t>
            </w:r>
          </w:p>
          <w:p w14:paraId="7098CFF4" w14:textId="77777777"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 staggering, rapid pulse, abnormal behaviors, followed by vomiting, respiratory distress, agitation, seizures, acute renal failure, coma</w:t>
            </w:r>
          </w:p>
          <w:p w14:paraId="5DAEE54E" w14:textId="2DD2A8BB" w:rsidR="00555D0D" w:rsidRDefault="00555D0D" w:rsidP="00555D0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ethanol (drinking alcohol) and 4-methylpyrazole (Antizol-Vet) w/in 8 hours for best chance of survival</w:t>
            </w:r>
          </w:p>
        </w:tc>
      </w:tr>
      <w:tr w:rsidR="00CA23D3" w:rsidRPr="00C06DB4" w14:paraId="43F7306B" w14:textId="77777777" w:rsidTr="001E0E15">
        <w:trPr>
          <w:trHeight w:hRule="exact" w:val="3600"/>
        </w:trPr>
        <w:tc>
          <w:tcPr>
            <w:tcW w:w="5670" w:type="dxa"/>
            <w:vAlign w:val="center"/>
          </w:tcPr>
          <w:p w14:paraId="2E4EEDC8" w14:textId="6319088F"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Rodenticide toxicity</w:t>
            </w:r>
          </w:p>
        </w:tc>
        <w:tc>
          <w:tcPr>
            <w:tcW w:w="5760" w:type="dxa"/>
            <w:vAlign w:val="center"/>
          </w:tcPr>
          <w:p w14:paraId="526A2E97"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EB4FBD">
              <w:rPr>
                <w:rFonts w:ascii="Times New Roman" w:hAnsi="Times New Roman" w:cs="Times New Roman"/>
                <w:sz w:val="22"/>
                <w:szCs w:val="22"/>
              </w:rPr>
              <w:t>Rodenticides</w:t>
            </w:r>
            <w:r>
              <w:rPr>
                <w:rFonts w:ascii="Times New Roman" w:hAnsi="Times New Roman" w:cs="Times New Roman"/>
                <w:sz w:val="22"/>
                <w:szCs w:val="22"/>
              </w:rPr>
              <w:t>, like Warfarin,</w:t>
            </w:r>
            <w:r w:rsidRPr="00EB4FBD">
              <w:rPr>
                <w:rFonts w:ascii="Times New Roman" w:hAnsi="Times New Roman" w:cs="Times New Roman"/>
                <w:sz w:val="22"/>
                <w:szCs w:val="22"/>
              </w:rPr>
              <w:t xml:space="preserve"> work by preventing recycling of vitamin K, which is used in the production of clotting factors II, VII, IX, and X</w:t>
            </w:r>
          </w:p>
          <w:p w14:paraId="4E8A2C20"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Tx w v</w:t>
            </w:r>
            <w:r w:rsidRPr="00EB4FBD">
              <w:rPr>
                <w:rFonts w:ascii="Times New Roman" w:hAnsi="Times New Roman" w:cs="Times New Roman"/>
                <w:sz w:val="22"/>
                <w:szCs w:val="22"/>
              </w:rPr>
              <w:t xml:space="preserve">itamin K supplementation </w:t>
            </w:r>
          </w:p>
          <w:p w14:paraId="2504CB47" w14:textId="25CB963A"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EB4FBD">
              <w:rPr>
                <w:rFonts w:ascii="Times New Roman" w:hAnsi="Times New Roman" w:cs="Times New Roman"/>
                <w:sz w:val="22"/>
                <w:szCs w:val="22"/>
              </w:rPr>
              <w:t xml:space="preserve">hould be continued until effects of rodenticide </w:t>
            </w:r>
            <w:r>
              <w:rPr>
                <w:rFonts w:ascii="Times New Roman" w:hAnsi="Times New Roman" w:cs="Times New Roman"/>
                <w:sz w:val="22"/>
                <w:szCs w:val="22"/>
              </w:rPr>
              <w:t>wear off</w:t>
            </w:r>
          </w:p>
        </w:tc>
      </w:tr>
      <w:tr w:rsidR="00CA23D3" w:rsidRPr="00C06DB4" w14:paraId="5B87C0F5" w14:textId="77777777" w:rsidTr="001E0E15">
        <w:trPr>
          <w:trHeight w:hRule="exact" w:val="3600"/>
        </w:trPr>
        <w:tc>
          <w:tcPr>
            <w:tcW w:w="5670" w:type="dxa"/>
            <w:vAlign w:val="center"/>
          </w:tcPr>
          <w:p w14:paraId="5B4996F9" w14:textId="3A627A9F"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Drugs for joint health in dogs</w:t>
            </w:r>
          </w:p>
        </w:tc>
        <w:tc>
          <w:tcPr>
            <w:tcW w:w="5760" w:type="dxa"/>
            <w:vAlign w:val="center"/>
          </w:tcPr>
          <w:p w14:paraId="77AE6976"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Glucosamine: Produces glycosaminoglycan, which forms and repairs cartilage; supplements help replenish as it decreases w age </w:t>
            </w:r>
          </w:p>
          <w:p w14:paraId="36741FFC"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Chondroitin: Main glycosaminoglycan; responsible for shock absorption and joint tissue health by providing elasticity and water retention in the cartilage; normally used in conjunction w glucosamine</w:t>
            </w:r>
          </w:p>
          <w:p w14:paraId="3131B8B5" w14:textId="467F69A2"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Chondroitin blocks the enzymes that try to destroy cartilage in the joints, glucosamine works to repair them </w:t>
            </w:r>
          </w:p>
        </w:tc>
      </w:tr>
      <w:tr w:rsidR="00CA23D3" w:rsidRPr="00C06DB4" w14:paraId="5A5F2F03" w14:textId="77777777" w:rsidTr="001E0E15">
        <w:trPr>
          <w:trHeight w:hRule="exact" w:val="3600"/>
        </w:trPr>
        <w:tc>
          <w:tcPr>
            <w:tcW w:w="5670" w:type="dxa"/>
            <w:vAlign w:val="center"/>
          </w:tcPr>
          <w:p w14:paraId="4860A390" w14:textId="0B97CD10"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Antineoplastic agents (cytotoxic chemotherapy drugs)</w:t>
            </w:r>
          </w:p>
        </w:tc>
        <w:tc>
          <w:tcPr>
            <w:tcW w:w="5760" w:type="dxa"/>
            <w:vAlign w:val="center"/>
          </w:tcPr>
          <w:p w14:paraId="47451D7B"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Work by seeking out any cell (healthy or neoplastic) that can multiply rapidly </w:t>
            </w:r>
          </w:p>
          <w:p w14:paraId="65F4E7D9" w14:textId="43B5DCCE"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dose based on blood volume, which is close to body surface in sq meters</w:t>
            </w:r>
          </w:p>
          <w:p w14:paraId="09DE6550"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Classified as</w:t>
            </w:r>
          </w:p>
          <w:p w14:paraId="6BA0B7B0" w14:textId="2AD0BC8F"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Alkylating agents</w:t>
            </w:r>
          </w:p>
          <w:p w14:paraId="0699C36F" w14:textId="5428B086"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Antimetabolites</w:t>
            </w:r>
          </w:p>
          <w:p w14:paraId="35C3C870" w14:textId="4FB9F385"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Plant alkaloids</w:t>
            </w:r>
          </w:p>
          <w:p w14:paraId="0193C8E6" w14:textId="5D28AB9C"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Antibiotics</w:t>
            </w:r>
          </w:p>
          <w:p w14:paraId="3E6F9977" w14:textId="6C1CAF6C" w:rsidR="00CA23D3" w:rsidRPr="00FB2A27"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Hormonal agents</w:t>
            </w:r>
          </w:p>
        </w:tc>
      </w:tr>
      <w:tr w:rsidR="00CA23D3" w:rsidRPr="00C06DB4" w14:paraId="59FCB44A" w14:textId="77777777" w:rsidTr="001E0E15">
        <w:trPr>
          <w:trHeight w:hRule="exact" w:val="3600"/>
        </w:trPr>
        <w:tc>
          <w:tcPr>
            <w:tcW w:w="5670" w:type="dxa"/>
            <w:vAlign w:val="center"/>
          </w:tcPr>
          <w:p w14:paraId="65BDA47A" w14:textId="30E60CD5"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Alkylating agents</w:t>
            </w:r>
          </w:p>
        </w:tc>
        <w:tc>
          <w:tcPr>
            <w:tcW w:w="5760" w:type="dxa"/>
            <w:vAlign w:val="center"/>
          </w:tcPr>
          <w:p w14:paraId="681F0FB7"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by an alkyl group and carbon-hydrogen compounds</w:t>
            </w:r>
          </w:p>
          <w:p w14:paraId="27DC6369"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hinder growth by preventing DNA replication necessary for growth or by causing mispairing of nucleotides</w:t>
            </w:r>
          </w:p>
          <w:p w14:paraId="375BDB66" w14:textId="45D4F3E5"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cisplatin (not for cats), carboplatin, chlorambucil, cyclophosphamide </w:t>
            </w:r>
          </w:p>
        </w:tc>
      </w:tr>
      <w:tr w:rsidR="00CA23D3" w:rsidRPr="00C06DB4" w14:paraId="1DFD792D" w14:textId="77777777" w:rsidTr="001E0E15">
        <w:trPr>
          <w:trHeight w:hRule="exact" w:val="3600"/>
        </w:trPr>
        <w:tc>
          <w:tcPr>
            <w:tcW w:w="5670" w:type="dxa"/>
            <w:vAlign w:val="center"/>
          </w:tcPr>
          <w:p w14:paraId="580FDF71" w14:textId="696BE495"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 xml:space="preserve">Prodrugs </w:t>
            </w:r>
          </w:p>
        </w:tc>
        <w:tc>
          <w:tcPr>
            <w:tcW w:w="5760" w:type="dxa"/>
            <w:vAlign w:val="center"/>
          </w:tcPr>
          <w:p w14:paraId="5CBF0FE4"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Drugs that are inactive in their administered form</w:t>
            </w:r>
          </w:p>
          <w:p w14:paraId="0CCBD49E" w14:textId="7D177F50"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Need to be altered in a way to become active—byproducts of the drug’s </w:t>
            </w:r>
            <w:r w:rsidRPr="004102E7">
              <w:rPr>
                <w:rFonts w:ascii="Times New Roman" w:hAnsi="Times New Roman" w:cs="Times New Roman"/>
                <w:sz w:val="22"/>
                <w:szCs w:val="22"/>
              </w:rPr>
              <w:t xml:space="preserve">biotransformation are the active form </w:t>
            </w:r>
          </w:p>
          <w:p w14:paraId="4004A919"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Allows to increase bioavailability (usually improved GI absorption) and target specific cells (e.g. only a property unique to cancer cells activate it) </w:t>
            </w:r>
          </w:p>
          <w:p w14:paraId="38AA57F6"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Cyclophosphamide is an example—must be changed by the liver to activate the drug’s alkylating agents</w:t>
            </w:r>
          </w:p>
          <w:p w14:paraId="2878ADAE"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Enalapril </w:t>
            </w:r>
            <w:r w:rsidRPr="004102E7">
              <w:rPr>
                <w:rFonts w:ascii="Times New Roman" w:hAnsi="Times New Roman" w:cs="Times New Roman"/>
                <w:sz w:val="22"/>
                <w:szCs w:val="22"/>
              </w:rPr>
              <w:t>becomes the active form enalaprilat</w:t>
            </w:r>
          </w:p>
          <w:p w14:paraId="73FBCD3C" w14:textId="6B9B81E6"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4102E7">
              <w:rPr>
                <w:rFonts w:ascii="Times New Roman" w:hAnsi="Times New Roman" w:cs="Times New Roman"/>
                <w:sz w:val="22"/>
                <w:szCs w:val="22"/>
              </w:rPr>
              <w:t>enazepril</w:t>
            </w:r>
            <w:r>
              <w:rPr>
                <w:rFonts w:ascii="Times New Roman" w:hAnsi="Times New Roman" w:cs="Times New Roman"/>
                <w:sz w:val="22"/>
                <w:szCs w:val="22"/>
              </w:rPr>
              <w:t xml:space="preserve"> </w:t>
            </w:r>
            <w:r w:rsidRPr="004102E7">
              <w:rPr>
                <w:rFonts w:ascii="Times New Roman" w:hAnsi="Times New Roman" w:cs="Times New Roman"/>
                <w:sz w:val="22"/>
                <w:szCs w:val="22"/>
              </w:rPr>
              <w:t>becomes the active form benazeprilat </w:t>
            </w:r>
          </w:p>
        </w:tc>
      </w:tr>
      <w:tr w:rsidR="00CA23D3" w:rsidRPr="00C06DB4" w14:paraId="74CF637B" w14:textId="77777777" w:rsidTr="001E0E15">
        <w:trPr>
          <w:trHeight w:hRule="exact" w:val="3600"/>
        </w:trPr>
        <w:tc>
          <w:tcPr>
            <w:tcW w:w="5670" w:type="dxa"/>
            <w:vAlign w:val="center"/>
          </w:tcPr>
          <w:p w14:paraId="7215E559" w14:textId="323C622A"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 xml:space="preserve">Antimetabolites </w:t>
            </w:r>
          </w:p>
        </w:tc>
        <w:tc>
          <w:tcPr>
            <w:tcW w:w="5760" w:type="dxa"/>
            <w:vAlign w:val="center"/>
          </w:tcPr>
          <w:p w14:paraId="1B227312"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Interrupts normal metabolic processes like cell growth</w:t>
            </w:r>
          </w:p>
          <w:p w14:paraId="5440F04F"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Analogs of purine and pyrimidine take the place of real ones, which are organic nucleotides necessary to sustain cell division, resulting in failure to replicate </w:t>
            </w:r>
          </w:p>
          <w:p w14:paraId="2C5DC3C1" w14:textId="1A58E838"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hydroxyurea (bone marrow or lymph node cancers), cytarabine (leukemia), methotrexate (breast, head, neck, lung, bone, blood cancers), 5-fluoroucil (bowel, breast, stomach, esophageal cancers; not for cats)</w:t>
            </w:r>
          </w:p>
          <w:p w14:paraId="4D0C8822" w14:textId="7F9BDABF"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lead to bone marrow suppression </w:t>
            </w:r>
          </w:p>
        </w:tc>
      </w:tr>
      <w:tr w:rsidR="00CA23D3" w:rsidRPr="00C06DB4" w14:paraId="037BDA52" w14:textId="77777777" w:rsidTr="001E0E15">
        <w:trPr>
          <w:trHeight w:hRule="exact" w:val="3600"/>
        </w:trPr>
        <w:tc>
          <w:tcPr>
            <w:tcW w:w="5670" w:type="dxa"/>
            <w:vAlign w:val="center"/>
          </w:tcPr>
          <w:p w14:paraId="5C626375" w14:textId="26F572C9"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Plant alkaloids </w:t>
            </w:r>
          </w:p>
        </w:tc>
        <w:tc>
          <w:tcPr>
            <w:tcW w:w="5760" w:type="dxa"/>
            <w:vAlign w:val="center"/>
          </w:tcPr>
          <w:p w14:paraId="05828E6A"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Mitotic inhibitors (Vinca alkaloids) stop cellular mitosis</w:t>
            </w:r>
          </w:p>
          <w:p w14:paraId="15345292"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target-cell specific</w:t>
            </w:r>
          </w:p>
          <w:p w14:paraId="458E69C1" w14:textId="5E40017D"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toxic—GI disturbances, bone marrow suppression, alopecia </w:t>
            </w:r>
          </w:p>
        </w:tc>
      </w:tr>
      <w:tr w:rsidR="00CA23D3" w:rsidRPr="00C06DB4" w14:paraId="3345DE50" w14:textId="77777777" w:rsidTr="001E0E15">
        <w:trPr>
          <w:trHeight w:hRule="exact" w:val="3600"/>
        </w:trPr>
        <w:tc>
          <w:tcPr>
            <w:tcW w:w="5670" w:type="dxa"/>
            <w:vAlign w:val="center"/>
          </w:tcPr>
          <w:p w14:paraId="58BB8E7B" w14:textId="7480EC16"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Antineoplastic antibiotics</w:t>
            </w:r>
          </w:p>
        </w:tc>
        <w:tc>
          <w:tcPr>
            <w:tcW w:w="5760" w:type="dxa"/>
            <w:vAlign w:val="center"/>
          </w:tcPr>
          <w:p w14:paraId="2E55F933" w14:textId="0FE371A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Actinomycin D, mitoxantrone, doxorubicin, bleomycin—all created from Streptomyces</w:t>
            </w:r>
          </w:p>
        </w:tc>
      </w:tr>
      <w:tr w:rsidR="00CA23D3" w:rsidRPr="00C06DB4" w14:paraId="32A99699" w14:textId="77777777" w:rsidTr="001E0E15">
        <w:trPr>
          <w:trHeight w:hRule="exact" w:val="3600"/>
        </w:trPr>
        <w:tc>
          <w:tcPr>
            <w:tcW w:w="5670" w:type="dxa"/>
            <w:vAlign w:val="center"/>
          </w:tcPr>
          <w:p w14:paraId="4971B6F3" w14:textId="76F5DB85"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Antineoplastic hormonal agents</w:t>
            </w:r>
          </w:p>
        </w:tc>
        <w:tc>
          <w:tcPr>
            <w:tcW w:w="5760" w:type="dxa"/>
            <w:vAlign w:val="center"/>
          </w:tcPr>
          <w:p w14:paraId="0FF452CC" w14:textId="29930A44"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Glucocorticosteroids (prednisone, dexamethasone) </w:t>
            </w:r>
          </w:p>
          <w:p w14:paraId="2A845B26" w14:textId="6BB8EE28" w:rsidR="00CA23D3" w:rsidRPr="00E44B60"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Signs of toxicity include PU/PD, immunosuppression, glucose intolerance, peptic ulcers, pancreatitis, hypokalemia, osteopenia, muscle wasting, cataracts </w:t>
            </w:r>
          </w:p>
        </w:tc>
      </w:tr>
      <w:tr w:rsidR="00CA23D3" w:rsidRPr="00C06DB4" w14:paraId="3C471788" w14:textId="77777777" w:rsidTr="001E0E15">
        <w:trPr>
          <w:trHeight w:hRule="exact" w:val="3600"/>
        </w:trPr>
        <w:tc>
          <w:tcPr>
            <w:tcW w:w="5670" w:type="dxa"/>
            <w:vAlign w:val="center"/>
          </w:tcPr>
          <w:p w14:paraId="6FBFE3B7" w14:textId="58B3662C"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Safety data sheet</w:t>
            </w:r>
          </w:p>
        </w:tc>
        <w:tc>
          <w:tcPr>
            <w:tcW w:w="5760" w:type="dxa"/>
            <w:vAlign w:val="center"/>
          </w:tcPr>
          <w:p w14:paraId="2F8FD765" w14:textId="5CA33595"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Safety, handling, clean-up, and disposal criteria for every drug used in the clinic </w:t>
            </w:r>
          </w:p>
        </w:tc>
      </w:tr>
      <w:tr w:rsidR="00CA23D3" w:rsidRPr="00C06DB4" w14:paraId="54689E59" w14:textId="77777777" w:rsidTr="001E0E15">
        <w:trPr>
          <w:trHeight w:hRule="exact" w:val="3600"/>
        </w:trPr>
        <w:tc>
          <w:tcPr>
            <w:tcW w:w="5670" w:type="dxa"/>
            <w:vAlign w:val="center"/>
          </w:tcPr>
          <w:p w14:paraId="41EFF65A" w14:textId="0A5C5CE1"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Controlled substances</w:t>
            </w:r>
          </w:p>
        </w:tc>
        <w:tc>
          <w:tcPr>
            <w:tcW w:w="5760" w:type="dxa"/>
            <w:vAlign w:val="center"/>
          </w:tcPr>
          <w:p w14:paraId="1463DD23"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Prescription drugs with potential for addiction and abuse by humans</w:t>
            </w:r>
          </w:p>
          <w:p w14:paraId="5627406F"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Five schedules based on potential for abuse</w:t>
            </w:r>
          </w:p>
          <w:p w14:paraId="3ADFCF6C"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I: High abuse potential, not used in vet med (heroine, LSD)</w:t>
            </w:r>
          </w:p>
          <w:p w14:paraId="372527B2"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II:  High abuse potential, physical/psychic dependence (morphine, codeine, methadone, fentanyl, pentobarbital)</w:t>
            </w:r>
          </w:p>
          <w:p w14:paraId="277099C1"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III:  Moderate abuse potential, more psychological dependence (buprenorphine, ketamine, tiletamine)</w:t>
            </w:r>
          </w:p>
          <w:p w14:paraId="25C73C89"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IV: Low abuse potential (phenobarbital, butorphanol, alfaxalone, diazepam)</w:t>
            </w:r>
          </w:p>
          <w:p w14:paraId="2DCAB403" w14:textId="676A08D1" w:rsidR="00CA23D3" w:rsidRDefault="00CA23D3" w:rsidP="00CA23D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V:  Low abuse potential, no DEA limit on prescriptions (antitussives (codeine))</w:t>
            </w:r>
          </w:p>
        </w:tc>
      </w:tr>
      <w:tr w:rsidR="00CA23D3" w:rsidRPr="00C06DB4" w14:paraId="621C9F2E" w14:textId="77777777" w:rsidTr="001E0E15">
        <w:trPr>
          <w:trHeight w:hRule="exact" w:val="3600"/>
        </w:trPr>
        <w:tc>
          <w:tcPr>
            <w:tcW w:w="5670" w:type="dxa"/>
            <w:vAlign w:val="center"/>
          </w:tcPr>
          <w:p w14:paraId="2DDB5414" w14:textId="3D60ED89"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Controlled substances log</w:t>
            </w:r>
          </w:p>
        </w:tc>
        <w:tc>
          <w:tcPr>
            <w:tcW w:w="5760" w:type="dxa"/>
            <w:vAlign w:val="center"/>
          </w:tcPr>
          <w:p w14:paraId="136A2B07"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Shows the balance on hand of each controlled substance</w:t>
            </w:r>
          </w:p>
          <w:p w14:paraId="0FF95E77"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be kept for 2 years </w:t>
            </w:r>
          </w:p>
          <w:p w14:paraId="02B29AAC"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include: </w:t>
            </w:r>
          </w:p>
          <w:p w14:paraId="0B11F072" w14:textId="2F490E9F"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Patient name</w:t>
            </w:r>
          </w:p>
          <w:p w14:paraId="68A355F6" w14:textId="5D0D1AED"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Client name</w:t>
            </w:r>
          </w:p>
          <w:p w14:paraId="06414A02" w14:textId="77777777"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Date </w:t>
            </w:r>
          </w:p>
          <w:p w14:paraId="0F84CF77" w14:textId="77777777" w:rsidR="00CA23D3" w:rsidRDefault="00CA23D3" w:rsidP="00CA23D3">
            <w:pPr>
              <w:pStyle w:val="ListParagraph"/>
              <w:numPr>
                <w:ilvl w:val="0"/>
                <w:numId w:val="5"/>
              </w:numPr>
              <w:rPr>
                <w:rFonts w:ascii="Times New Roman" w:hAnsi="Times New Roman" w:cs="Times New Roman"/>
                <w:sz w:val="22"/>
                <w:szCs w:val="22"/>
              </w:rPr>
            </w:pPr>
            <w:r w:rsidRPr="00700BDA">
              <w:rPr>
                <w:rFonts w:ascii="Times New Roman" w:hAnsi="Times New Roman" w:cs="Times New Roman"/>
                <w:sz w:val="22"/>
                <w:szCs w:val="22"/>
              </w:rPr>
              <w:t>D</w:t>
            </w:r>
            <w:r>
              <w:rPr>
                <w:rFonts w:ascii="Times New Roman" w:hAnsi="Times New Roman" w:cs="Times New Roman"/>
                <w:sz w:val="22"/>
                <w:szCs w:val="22"/>
              </w:rPr>
              <w:t>rug name</w:t>
            </w:r>
          </w:p>
          <w:p w14:paraId="7D56BA62" w14:textId="2DD03AAA"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Drug amount used </w:t>
            </w:r>
          </w:p>
          <w:p w14:paraId="00F26196" w14:textId="6F8BE8E0" w:rsidR="00CA23D3" w:rsidRPr="00700BDA"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For injectables, the actual amount administered as well as the drawn-up amount </w:t>
            </w:r>
          </w:p>
          <w:p w14:paraId="52354ECB" w14:textId="48D8D42E"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Inventory must be checked regularly to make sure it matches the log</w:t>
            </w:r>
          </w:p>
        </w:tc>
      </w:tr>
      <w:tr w:rsidR="00CA23D3" w:rsidRPr="00C06DB4" w14:paraId="16569F0B" w14:textId="77777777" w:rsidTr="001E0E15">
        <w:trPr>
          <w:trHeight w:hRule="exact" w:val="3600"/>
        </w:trPr>
        <w:tc>
          <w:tcPr>
            <w:tcW w:w="5670" w:type="dxa"/>
            <w:vAlign w:val="center"/>
          </w:tcPr>
          <w:p w14:paraId="3D6DBAFF" w14:textId="6A263110"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Vaccine storage</w:t>
            </w:r>
          </w:p>
        </w:tc>
        <w:tc>
          <w:tcPr>
            <w:tcW w:w="5760" w:type="dxa"/>
            <w:vAlign w:val="center"/>
          </w:tcPr>
          <w:p w14:paraId="5DAE1B62"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Refrigerated at 35 – 45 F</w:t>
            </w:r>
          </w:p>
          <w:p w14:paraId="65225281"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Dedicated refrigerator </w:t>
            </w:r>
          </w:p>
          <w:p w14:paraId="3773AF74" w14:textId="04B2AE00"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Modified live vaccines are heat sensitive</w:t>
            </w:r>
          </w:p>
          <w:p w14:paraId="3BE6D7D3" w14:textId="55E6A18D"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Adjuvanted vaccines are sensitive to freezing—adjuvant and antigen will separate and form a precipitate that can cause inflammation at the admin site  </w:t>
            </w:r>
          </w:p>
          <w:p w14:paraId="35ABAE9D" w14:textId="50A310CB"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When drawn up, must be administered w/in 30 min</w:t>
            </w:r>
          </w:p>
        </w:tc>
      </w:tr>
      <w:tr w:rsidR="00CA23D3" w:rsidRPr="00C06DB4" w14:paraId="4E290700" w14:textId="77777777" w:rsidTr="001E0E15">
        <w:trPr>
          <w:trHeight w:hRule="exact" w:val="3600"/>
        </w:trPr>
        <w:tc>
          <w:tcPr>
            <w:tcW w:w="5670" w:type="dxa"/>
            <w:vAlign w:val="center"/>
          </w:tcPr>
          <w:p w14:paraId="3F42FB89" w14:textId="069522F3"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Veterinarian-client-patient relationship (VCPR)</w:t>
            </w:r>
          </w:p>
        </w:tc>
        <w:tc>
          <w:tcPr>
            <w:tcW w:w="5760" w:type="dxa"/>
            <w:vAlign w:val="center"/>
          </w:tcPr>
          <w:p w14:paraId="226A77D5"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Must be established before prescription of drugs</w:t>
            </w:r>
          </w:p>
          <w:p w14:paraId="6983D8A7"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assumed responsibility for making medical judgments and client has agreed to follow his instructions</w:t>
            </w:r>
          </w:p>
          <w:p w14:paraId="021B7A4E"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sufficient knowledge of the animal to make a preliminary diagnosis</w:t>
            </w:r>
          </w:p>
          <w:p w14:paraId="732FAA92"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is available for follow-up in case of adverse reactions</w:t>
            </w:r>
          </w:p>
          <w:p w14:paraId="06AF91A4" w14:textId="77777777" w:rsidR="00CA23D3" w:rsidRPr="00F47DA3" w:rsidRDefault="00CA23D3" w:rsidP="00CA23D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provides oversight of treatment, compliance, and outcome</w:t>
            </w:r>
          </w:p>
          <w:p w14:paraId="07B88DEA" w14:textId="1872E8AB" w:rsidR="00CA23D3" w:rsidRDefault="00CA23D3" w:rsidP="00CA23D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Patient records are maintained</w:t>
            </w:r>
          </w:p>
        </w:tc>
      </w:tr>
      <w:tr w:rsidR="00CA23D3" w:rsidRPr="00C06DB4" w14:paraId="3693F30B" w14:textId="77777777" w:rsidTr="001E0E15">
        <w:trPr>
          <w:trHeight w:hRule="exact" w:val="3600"/>
        </w:trPr>
        <w:tc>
          <w:tcPr>
            <w:tcW w:w="5670" w:type="dxa"/>
            <w:vAlign w:val="center"/>
          </w:tcPr>
          <w:p w14:paraId="2D123DF6" w14:textId="77777777"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Prescription labels</w:t>
            </w:r>
          </w:p>
          <w:p w14:paraId="3792ED6D" w14:textId="3ACDEF4E"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(information of labels for drugs dispensed to clients)</w:t>
            </w:r>
          </w:p>
        </w:tc>
        <w:tc>
          <w:tcPr>
            <w:tcW w:w="5760" w:type="dxa"/>
            <w:vAlign w:val="center"/>
          </w:tcPr>
          <w:p w14:paraId="5477CD77"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Name, address, phone number of dispensing clinic/pharmacy</w:t>
            </w:r>
          </w:p>
          <w:p w14:paraId="131238A2"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Name of prescribing veterinarian </w:t>
            </w:r>
          </w:p>
          <w:p w14:paraId="3D134FA1"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w:t>
            </w:r>
          </w:p>
          <w:p w14:paraId="28E2B6D8"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identifying information (name and species)</w:t>
            </w:r>
          </w:p>
          <w:p w14:paraId="1C8D50C4"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Date dispensed</w:t>
            </w:r>
          </w:p>
          <w:p w14:paraId="74602FF0"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291C07FE"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Drug name, concentration, quantity </w:t>
            </w:r>
          </w:p>
          <w:p w14:paraId="336B7437"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Following statement for controlled drugs: “Fed. law prohibits transfer of this drug to any person other than the patient…”</w:t>
            </w:r>
          </w:p>
          <w:p w14:paraId="1AAB3EC6" w14:textId="3C562CC2" w:rsidR="00CA23D3" w:rsidRDefault="00CA23D3" w:rsidP="00CA23D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Must be provided in a child-resistant container</w:t>
            </w:r>
          </w:p>
        </w:tc>
      </w:tr>
      <w:tr w:rsidR="00CA23D3" w:rsidRPr="00C06DB4" w14:paraId="132D714F" w14:textId="77777777" w:rsidTr="001E0E15">
        <w:trPr>
          <w:trHeight w:hRule="exact" w:val="3600"/>
        </w:trPr>
        <w:tc>
          <w:tcPr>
            <w:tcW w:w="5670" w:type="dxa"/>
            <w:vAlign w:val="center"/>
          </w:tcPr>
          <w:p w14:paraId="570C6F60" w14:textId="77777777"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Elements of a prescription</w:t>
            </w:r>
          </w:p>
          <w:p w14:paraId="2944707B" w14:textId="1319A9B8"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(required by law)</w:t>
            </w:r>
          </w:p>
        </w:tc>
        <w:tc>
          <w:tcPr>
            <w:tcW w:w="5760" w:type="dxa"/>
            <w:vAlign w:val="center"/>
          </w:tcPr>
          <w:p w14:paraId="5A90A446"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name, address, phone number</w:t>
            </w:r>
          </w:p>
          <w:p w14:paraId="79FB069D"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DEA registration number</w:t>
            </w:r>
          </w:p>
          <w:p w14:paraId="2E39B889"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signature</w:t>
            </w:r>
          </w:p>
          <w:p w14:paraId="77693137"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 name, concentration, quantity</w:t>
            </w:r>
          </w:p>
          <w:p w14:paraId="1991F5D5"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0F90A0C2"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 and address</w:t>
            </w:r>
          </w:p>
          <w:p w14:paraId="3A73E4AE"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 information (name and species)</w:t>
            </w:r>
          </w:p>
          <w:p w14:paraId="0B18B584"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Any cautionary statements</w:t>
            </w:r>
          </w:p>
          <w:p w14:paraId="4DF8354F"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Number of refills (not allowed for Schedule II, limited to 5 times or 6 months (whichever comes first) for Schedule III and IV)</w:t>
            </w:r>
          </w:p>
          <w:p w14:paraId="419BDB00" w14:textId="462205EB"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For controlled drugs, vet’s name must be printed</w:t>
            </w:r>
          </w:p>
        </w:tc>
      </w:tr>
      <w:tr w:rsidR="00CA23D3" w:rsidRPr="00C06DB4" w14:paraId="5B098624" w14:textId="77777777" w:rsidTr="001E0E15">
        <w:trPr>
          <w:trHeight w:hRule="exact" w:val="3600"/>
        </w:trPr>
        <w:tc>
          <w:tcPr>
            <w:tcW w:w="5670" w:type="dxa"/>
            <w:vAlign w:val="center"/>
          </w:tcPr>
          <w:p w14:paraId="3EAD32B8" w14:textId="0BE8BC16"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Drug disposal</w:t>
            </w:r>
          </w:p>
        </w:tc>
        <w:tc>
          <w:tcPr>
            <w:tcW w:w="5760" w:type="dxa"/>
            <w:vAlign w:val="center"/>
          </w:tcPr>
          <w:p w14:paraId="157F987C" w14:textId="2189E645" w:rsidR="00CA23D3" w:rsidRPr="005B4C42"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Controlled substances that have expired or been damaged are disposed thru reverse distributors authorized to dispose them</w:t>
            </w:r>
          </w:p>
        </w:tc>
      </w:tr>
      <w:tr w:rsidR="00CA23D3" w:rsidRPr="00C06DB4" w14:paraId="7AC3B1BE" w14:textId="77777777" w:rsidTr="001E0E15">
        <w:trPr>
          <w:trHeight w:hRule="exact" w:val="3600"/>
        </w:trPr>
        <w:tc>
          <w:tcPr>
            <w:tcW w:w="5670" w:type="dxa"/>
            <w:vAlign w:val="center"/>
          </w:tcPr>
          <w:p w14:paraId="50BAAB95" w14:textId="60D00268"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Crash cart</w:t>
            </w:r>
          </w:p>
        </w:tc>
        <w:tc>
          <w:tcPr>
            <w:tcW w:w="5760" w:type="dxa"/>
            <w:vAlign w:val="center"/>
          </w:tcPr>
          <w:p w14:paraId="266AAA11" w14:textId="5CF1A160"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Catheters, tape, syringes, needles, fluid bag, Ambu-bag, and emergency drugs and dosage chart should be available </w:t>
            </w:r>
          </w:p>
          <w:p w14:paraId="46A766D2" w14:textId="77777777" w:rsidR="00CA23D3" w:rsidRDefault="00CA23D3" w:rsidP="00CA23D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Emergency drugs include epinephrine, atropine, naloxone, lidocaine, doxapram </w:t>
            </w:r>
          </w:p>
          <w:p w14:paraId="47E9EB5F" w14:textId="77777777"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Epinephrine for anaphylaxis and stimulating the heart during CPR</w:t>
            </w:r>
          </w:p>
          <w:p w14:paraId="18767773" w14:textId="77777777"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Atropine for bradycardia and possibly CPR</w:t>
            </w:r>
          </w:p>
          <w:p w14:paraId="6FC725A7" w14:textId="77777777"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Lidocaine for cardiac arrhythmias</w:t>
            </w:r>
          </w:p>
          <w:p w14:paraId="24556300" w14:textId="1F30FCF0" w:rsidR="00CA23D3" w:rsidRDefault="00CA23D3" w:rsidP="00CA23D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Doxapram for stimulating breathing </w:t>
            </w:r>
          </w:p>
        </w:tc>
      </w:tr>
      <w:tr w:rsidR="00CA23D3" w:rsidRPr="00C06DB4" w14:paraId="2A13C244" w14:textId="77777777" w:rsidTr="001E0E15">
        <w:trPr>
          <w:trHeight w:hRule="exact" w:val="3600"/>
        </w:trPr>
        <w:tc>
          <w:tcPr>
            <w:tcW w:w="5670" w:type="dxa"/>
            <w:vAlign w:val="center"/>
          </w:tcPr>
          <w:p w14:paraId="6BA495CE" w14:textId="2605FEA3"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Dosage</w:t>
            </w:r>
          </w:p>
        </w:tc>
        <w:tc>
          <w:tcPr>
            <w:tcW w:w="5760" w:type="dxa"/>
            <w:vAlign w:val="center"/>
          </w:tcPr>
          <w:p w14:paraId="2413E3B8" w14:textId="4BBBE324" w:rsidR="00CA23D3" w:rsidRDefault="00CA23D3" w:rsidP="00CA23D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Amount of drug per </w:t>
            </w:r>
            <w:r>
              <w:rPr>
                <w:rFonts w:ascii="Times New Roman" w:hAnsi="Times New Roman" w:cs="Times New Roman"/>
                <w:sz w:val="22"/>
                <w:szCs w:val="22"/>
              </w:rPr>
              <w:t xml:space="preserve">kg </w:t>
            </w:r>
            <w:r w:rsidRPr="00F47DA3">
              <w:rPr>
                <w:rFonts w:ascii="Times New Roman" w:hAnsi="Times New Roman" w:cs="Times New Roman"/>
                <w:sz w:val="22"/>
                <w:szCs w:val="22"/>
              </w:rPr>
              <w:t>body weight (mg/kg, mL/kg, tablets/kg)</w:t>
            </w:r>
          </w:p>
        </w:tc>
      </w:tr>
      <w:tr w:rsidR="00CA23D3" w:rsidRPr="00C06DB4" w14:paraId="6B327779" w14:textId="77777777" w:rsidTr="001E0E15">
        <w:trPr>
          <w:trHeight w:hRule="exact" w:val="3600"/>
        </w:trPr>
        <w:tc>
          <w:tcPr>
            <w:tcW w:w="5670" w:type="dxa"/>
            <w:vAlign w:val="center"/>
          </w:tcPr>
          <w:p w14:paraId="06B15A91" w14:textId="64556116"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Dose</w:t>
            </w:r>
          </w:p>
        </w:tc>
        <w:tc>
          <w:tcPr>
            <w:tcW w:w="5760" w:type="dxa"/>
            <w:vAlign w:val="center"/>
          </w:tcPr>
          <w:p w14:paraId="3A7A6980"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Amount of drug that will be given with each administration (mg, mL, units [U])</w:t>
            </w:r>
          </w:p>
          <w:p w14:paraId="052E2B8B" w14:textId="77777777" w:rsidR="00CA23D3" w:rsidRPr="00F47DA3" w:rsidRDefault="00CA23D3" w:rsidP="00CA23D3">
            <w:pPr>
              <w:pStyle w:val="ListParagraph"/>
              <w:tabs>
                <w:tab w:val="left" w:pos="250"/>
              </w:tabs>
              <w:ind w:left="14"/>
              <w:rPr>
                <w:rFonts w:ascii="Times New Roman" w:hAnsi="Times New Roman" w:cs="Times New Roman"/>
                <w:sz w:val="22"/>
                <w:szCs w:val="22"/>
              </w:rPr>
            </w:pPr>
          </w:p>
          <w:p w14:paraId="57493761" w14:textId="77777777"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Dose (mg) = Weight (kg) x Dosage (mg/kg)</w:t>
            </w:r>
          </w:p>
          <w:p w14:paraId="5CEC2ACA" w14:textId="2EDE73CF" w:rsidR="00CA23D3" w:rsidRDefault="00CA23D3" w:rsidP="00CA23D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Dose (mL) = Dose (mg) ÷ Concentration (mg/mL)</w:t>
            </w:r>
          </w:p>
        </w:tc>
      </w:tr>
      <w:tr w:rsidR="00CA23D3" w:rsidRPr="00C06DB4" w14:paraId="1D2EEA83" w14:textId="77777777" w:rsidTr="001E0E15">
        <w:trPr>
          <w:trHeight w:hRule="exact" w:val="3600"/>
        </w:trPr>
        <w:tc>
          <w:tcPr>
            <w:tcW w:w="5670" w:type="dxa"/>
            <w:vAlign w:val="center"/>
          </w:tcPr>
          <w:p w14:paraId="32CFA1DE" w14:textId="1059B70D"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Syrup</w:t>
            </w:r>
          </w:p>
        </w:tc>
        <w:tc>
          <w:tcPr>
            <w:tcW w:w="5760" w:type="dxa"/>
            <w:vAlign w:val="center"/>
          </w:tcPr>
          <w:p w14:paraId="56084940" w14:textId="77777777" w:rsidR="00CA23D3" w:rsidRDefault="00CA23D3" w:rsidP="00CA23D3">
            <w:pPr>
              <w:tabs>
                <w:tab w:val="left" w:pos="250"/>
              </w:tabs>
              <w:ind w:left="14"/>
              <w:rPr>
                <w:rFonts w:ascii="Times New Roman" w:hAnsi="Times New Roman" w:cs="Times New Roman"/>
                <w:sz w:val="22"/>
                <w:szCs w:val="22"/>
              </w:rPr>
            </w:pPr>
          </w:p>
          <w:p w14:paraId="62818096" w14:textId="07CD68DE" w:rsidR="00CA23D3" w:rsidRPr="00134D8B"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Drug dissolved in liquid sugar</w:t>
            </w:r>
          </w:p>
        </w:tc>
      </w:tr>
      <w:tr w:rsidR="00CA23D3" w:rsidRPr="00C06DB4" w14:paraId="7B7C9441" w14:textId="77777777" w:rsidTr="001E0E15">
        <w:trPr>
          <w:trHeight w:hRule="exact" w:val="3600"/>
        </w:trPr>
        <w:tc>
          <w:tcPr>
            <w:tcW w:w="5670" w:type="dxa"/>
            <w:vAlign w:val="center"/>
          </w:tcPr>
          <w:p w14:paraId="17906C6D" w14:textId="3C10BDC7"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Emulsion</w:t>
            </w:r>
          </w:p>
        </w:tc>
        <w:tc>
          <w:tcPr>
            <w:tcW w:w="5760" w:type="dxa"/>
            <w:vAlign w:val="center"/>
          </w:tcPr>
          <w:p w14:paraId="1A9C5BDB" w14:textId="62262A1B"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Suspension made w oil or fat</w:t>
            </w:r>
          </w:p>
        </w:tc>
      </w:tr>
      <w:tr w:rsidR="00CA23D3" w:rsidRPr="00C06DB4" w14:paraId="3EFBCD9D" w14:textId="77777777" w:rsidTr="001E0E15">
        <w:trPr>
          <w:trHeight w:hRule="exact" w:val="3600"/>
        </w:trPr>
        <w:tc>
          <w:tcPr>
            <w:tcW w:w="5670" w:type="dxa"/>
            <w:vAlign w:val="center"/>
          </w:tcPr>
          <w:p w14:paraId="7FA1309A" w14:textId="77777777"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Elixir</w:t>
            </w:r>
          </w:p>
          <w:p w14:paraId="3EC2742E" w14:textId="32862049"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Tincture</w:t>
            </w:r>
          </w:p>
        </w:tc>
        <w:tc>
          <w:tcPr>
            <w:tcW w:w="5760" w:type="dxa"/>
            <w:vAlign w:val="center"/>
          </w:tcPr>
          <w:p w14:paraId="44EFCF98" w14:textId="5D4DEEFF"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Alcohol-based solutions</w:t>
            </w:r>
          </w:p>
        </w:tc>
      </w:tr>
      <w:tr w:rsidR="00CA23D3" w:rsidRPr="00C06DB4" w14:paraId="26BFE4BB" w14:textId="77777777" w:rsidTr="001E0E15">
        <w:trPr>
          <w:trHeight w:hRule="exact" w:val="3600"/>
        </w:trPr>
        <w:tc>
          <w:tcPr>
            <w:tcW w:w="5670" w:type="dxa"/>
            <w:vAlign w:val="center"/>
          </w:tcPr>
          <w:p w14:paraId="022EB947" w14:textId="103EB7AA"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Dilution vs. solution</w:t>
            </w:r>
          </w:p>
        </w:tc>
        <w:tc>
          <w:tcPr>
            <w:tcW w:w="5760" w:type="dxa"/>
            <w:vAlign w:val="center"/>
          </w:tcPr>
          <w:p w14:paraId="7888A4DB"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Dilution: Occurs when ratio of substance to dilutant is decreased when dilutant is added to the solution; reduction of concentration occurs </w:t>
            </w:r>
          </w:p>
          <w:p w14:paraId="558692F0" w14:textId="10FD9CA2" w:rsidR="00CA23D3" w:rsidRPr="00FD2429"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Solution: Mixture of substances made by dissolving solids or liquids in liquids</w:t>
            </w:r>
            <w:r>
              <w:rPr>
                <w:rFonts w:ascii="Times New Roman" w:hAnsi="Times New Roman" w:cs="Times New Roman"/>
                <w:sz w:val="22"/>
                <w:szCs w:val="22"/>
              </w:rPr>
              <w:t xml:space="preserve">; does not precipitate </w:t>
            </w:r>
          </w:p>
        </w:tc>
      </w:tr>
      <w:tr w:rsidR="00CA23D3" w:rsidRPr="00C06DB4" w14:paraId="445B5A3E" w14:textId="77777777" w:rsidTr="001E0E15">
        <w:trPr>
          <w:trHeight w:hRule="exact" w:val="3600"/>
        </w:trPr>
        <w:tc>
          <w:tcPr>
            <w:tcW w:w="5670" w:type="dxa"/>
            <w:vAlign w:val="center"/>
          </w:tcPr>
          <w:p w14:paraId="75154A9E" w14:textId="20374661"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Concentration of a solution</w:t>
            </w:r>
          </w:p>
        </w:tc>
        <w:tc>
          <w:tcPr>
            <w:tcW w:w="5760" w:type="dxa"/>
            <w:vAlign w:val="center"/>
          </w:tcPr>
          <w:p w14:paraId="3465B018" w14:textId="1AC50355"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F47DA3">
              <w:rPr>
                <w:rFonts w:ascii="Times New Roman" w:hAnsi="Times New Roman" w:cs="Times New Roman"/>
                <w:sz w:val="22"/>
                <w:szCs w:val="22"/>
              </w:rPr>
              <w:t>mount of solute dissolved in the solvent</w:t>
            </w:r>
          </w:p>
          <w:p w14:paraId="1BD129D3" w14:textId="7CB6B8A1"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F47DA3">
              <w:rPr>
                <w:rFonts w:ascii="Times New Roman" w:hAnsi="Times New Roman" w:cs="Times New Roman"/>
                <w:sz w:val="22"/>
                <w:szCs w:val="22"/>
              </w:rPr>
              <w:t>xpressed as v/v (liquids), w/v, or w/w (solids).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7"/>
              <w:gridCol w:w="3330"/>
            </w:tblGrid>
            <w:tr w:rsidR="00CA23D3" w:rsidRPr="00F47DA3" w14:paraId="32FCEBBF" w14:textId="77777777" w:rsidTr="00F4710F">
              <w:trPr>
                <w:jc w:val="center"/>
              </w:trPr>
              <w:tc>
                <w:tcPr>
                  <w:tcW w:w="1447" w:type="dxa"/>
                </w:tcPr>
                <w:p w14:paraId="423E484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(vol/vol)</w:t>
                  </w:r>
                </w:p>
              </w:tc>
              <w:tc>
                <w:tcPr>
                  <w:tcW w:w="3330" w:type="dxa"/>
                </w:tcPr>
                <w:p w14:paraId="6A68010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mL of drug in 100 mL solution</w:t>
                  </w:r>
                </w:p>
              </w:tc>
            </w:tr>
            <w:tr w:rsidR="00CA23D3" w:rsidRPr="00F47DA3" w14:paraId="7E591420" w14:textId="77777777" w:rsidTr="00F4710F">
              <w:trPr>
                <w:jc w:val="center"/>
              </w:trPr>
              <w:tc>
                <w:tcPr>
                  <w:tcW w:w="1447" w:type="dxa"/>
                </w:tcPr>
                <w:p w14:paraId="2BECD5AE" w14:textId="71A95A02"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(w/vol)</w:t>
                  </w:r>
                </w:p>
              </w:tc>
              <w:tc>
                <w:tcPr>
                  <w:tcW w:w="3330" w:type="dxa"/>
                </w:tcPr>
                <w:p w14:paraId="37CE3F24"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g of drug in 100 mL solution</w:t>
                  </w:r>
                </w:p>
              </w:tc>
            </w:tr>
            <w:tr w:rsidR="00CA23D3" w:rsidRPr="00F47DA3" w14:paraId="0A4797A0" w14:textId="77777777" w:rsidTr="00F4710F">
              <w:trPr>
                <w:jc w:val="center"/>
              </w:trPr>
              <w:tc>
                <w:tcPr>
                  <w:tcW w:w="1447" w:type="dxa"/>
                </w:tcPr>
                <w:p w14:paraId="3A661DD7" w14:textId="3679972D"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(w/w)</w:t>
                  </w:r>
                </w:p>
              </w:tc>
              <w:tc>
                <w:tcPr>
                  <w:tcW w:w="3330" w:type="dxa"/>
                </w:tcPr>
                <w:p w14:paraId="7A9391A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 g of drug in 100 g of a mixture</w:t>
                  </w:r>
                </w:p>
              </w:tc>
            </w:tr>
          </w:tbl>
          <w:p w14:paraId="4CDC8EB3" w14:textId="2DB00D8E"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Concentration (w/v</w:t>
            </w:r>
            <w:r>
              <w:rPr>
                <w:rFonts w:ascii="Times New Roman" w:hAnsi="Times New Roman" w:cs="Times New Roman"/>
                <w:sz w:val="22"/>
                <w:szCs w:val="22"/>
              </w:rPr>
              <w:t>ol</w:t>
            </w:r>
            <w:r w:rsidRPr="00F47DA3">
              <w:rPr>
                <w:rFonts w:ascii="Times New Roman" w:hAnsi="Times New Roman" w:cs="Times New Roman"/>
                <w:sz w:val="22"/>
                <w:szCs w:val="22"/>
              </w:rPr>
              <w:t>) of 1:100 = 1 g / 100 mL = 1% = 10 mg/mL</w:t>
            </w:r>
          </w:p>
        </w:tc>
      </w:tr>
      <w:tr w:rsidR="00CA23D3" w:rsidRPr="00C06DB4" w14:paraId="1F7334E3" w14:textId="77777777" w:rsidTr="001E0E15">
        <w:trPr>
          <w:trHeight w:hRule="exact" w:val="3600"/>
        </w:trPr>
        <w:tc>
          <w:tcPr>
            <w:tcW w:w="5670" w:type="dxa"/>
            <w:vAlign w:val="center"/>
          </w:tcPr>
          <w:p w14:paraId="23F5A826" w14:textId="04F0B27E"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 xml:space="preserve">Strength of a solution </w:t>
            </w:r>
          </w:p>
        </w:tc>
        <w:tc>
          <w:tcPr>
            <w:tcW w:w="5760" w:type="dxa"/>
            <w:vAlign w:val="center"/>
          </w:tcPr>
          <w:p w14:paraId="42D419D5"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Strength of a solution (w/v) = Concentration (g/mL) = </w:t>
            </w:r>
          </w:p>
          <w:p w14:paraId="20FC4EC3" w14:textId="630B47F3"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mass (g) ÷ volume (mL)</w:t>
            </w:r>
          </w:p>
          <w:p w14:paraId="22407FCA" w14:textId="0372B80C" w:rsidR="00CA23D3" w:rsidRPr="00F47DA3" w:rsidRDefault="00CA23D3" w:rsidP="00CA23D3">
            <w:pPr>
              <w:pStyle w:val="ListParagraph"/>
              <w:tabs>
                <w:tab w:val="left" w:pos="250"/>
              </w:tabs>
              <w:ind w:left="614"/>
              <w:rPr>
                <w:rFonts w:ascii="Times New Roman" w:hAnsi="Times New Roman" w:cs="Times New Roman"/>
                <w:sz w:val="22"/>
                <w:szCs w:val="22"/>
              </w:rPr>
            </w:pPr>
            <w:r w:rsidRPr="00F47DA3">
              <w:rPr>
                <w:rFonts w:ascii="Times New Roman" w:hAnsi="Times New Roman" w:cs="Times New Roman"/>
                <w:sz w:val="22"/>
                <w:szCs w:val="22"/>
              </w:rPr>
              <w:t>(multipl</w:t>
            </w:r>
            <w:r>
              <w:rPr>
                <w:rFonts w:ascii="Times New Roman" w:hAnsi="Times New Roman" w:cs="Times New Roman"/>
                <w:sz w:val="22"/>
                <w:szCs w:val="22"/>
              </w:rPr>
              <w:t xml:space="preserve">y </w:t>
            </w:r>
            <w:r w:rsidRPr="00F47DA3">
              <w:rPr>
                <w:rFonts w:ascii="Times New Roman" w:hAnsi="Times New Roman" w:cs="Times New Roman"/>
                <w:sz w:val="22"/>
                <w:szCs w:val="22"/>
              </w:rPr>
              <w:t>by 100 to find percent solution)</w:t>
            </w:r>
          </w:p>
        </w:tc>
      </w:tr>
      <w:tr w:rsidR="00CA23D3" w:rsidRPr="00C06DB4" w14:paraId="3B863803" w14:textId="77777777" w:rsidTr="001E0E15">
        <w:trPr>
          <w:trHeight w:hRule="exact" w:val="3600"/>
        </w:trPr>
        <w:tc>
          <w:tcPr>
            <w:tcW w:w="5670" w:type="dxa"/>
            <w:vAlign w:val="center"/>
          </w:tcPr>
          <w:p w14:paraId="1D04A5F9" w14:textId="75D52F43"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Stock solution</w:t>
            </w:r>
          </w:p>
        </w:tc>
        <w:tc>
          <w:tcPr>
            <w:tcW w:w="5760" w:type="dxa"/>
            <w:vAlign w:val="center"/>
          </w:tcPr>
          <w:p w14:paraId="76C8E258" w14:textId="13A038F1"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Product of combining pure solution (100%) w a solvent thru dilution—solvent is mixed in to reduce the concentration of the solution</w:t>
            </w:r>
          </w:p>
          <w:p w14:paraId="1C3B69B7" w14:textId="77777777" w:rsidR="00CA23D3" w:rsidRPr="00F47DA3" w:rsidRDefault="00CA23D3" w:rsidP="00CA23D3">
            <w:pPr>
              <w:pStyle w:val="ListParagraph"/>
              <w:tabs>
                <w:tab w:val="left" w:pos="250"/>
              </w:tabs>
              <w:ind w:left="385"/>
              <w:rPr>
                <w:rFonts w:ascii="Times New Roman" w:hAnsi="Times New Roman" w:cs="Times New Roman"/>
                <w:sz w:val="22"/>
                <w:szCs w:val="22"/>
                <w:vertAlign w:val="subscript"/>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 C</w:t>
            </w:r>
            <w:r w:rsidRPr="00F47DA3">
              <w:rPr>
                <w:rFonts w:ascii="Times New Roman" w:hAnsi="Times New Roman" w:cs="Times New Roman"/>
                <w:sz w:val="22"/>
                <w:szCs w:val="22"/>
                <w:vertAlign w:val="subscript"/>
              </w:rPr>
              <w:t xml:space="preserve">1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1</w:t>
            </w:r>
          </w:p>
          <w:p w14:paraId="2E5361F4" w14:textId="4A49EB3F"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Ex. Prepare 2 L of a 25% solution given a 50% solution and saline</w:t>
            </w:r>
          </w:p>
          <w:p w14:paraId="4FE1AAA0" w14:textId="77777777"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Concentration of desired solution = 25%</w:t>
            </w:r>
          </w:p>
          <w:p w14:paraId="1F5BA5ED" w14:textId="77777777"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Volume of desired solution = 2 L</w:t>
            </w:r>
          </w:p>
          <w:p w14:paraId="19F93ADC" w14:textId="77777777" w:rsidR="00CA23D3" w:rsidRPr="00F47DA3"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Concentration of stock solution = 50%</w:t>
            </w:r>
          </w:p>
          <w:p w14:paraId="565FFD53" w14:textId="00987499" w:rsidR="00CA23D3" w:rsidRPr="00D40D3E" w:rsidRDefault="00CA23D3" w:rsidP="00CA23D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w:t>
            </w:r>
          </w:p>
        </w:tc>
      </w:tr>
      <w:tr w:rsidR="00CA23D3" w:rsidRPr="00C06DB4" w14:paraId="04DCAE97" w14:textId="77777777" w:rsidTr="001E0E15">
        <w:trPr>
          <w:trHeight w:hRule="exact" w:val="3600"/>
        </w:trPr>
        <w:tc>
          <w:tcPr>
            <w:tcW w:w="5670" w:type="dxa"/>
            <w:vAlign w:val="center"/>
          </w:tcPr>
          <w:p w14:paraId="734C681C" w14:textId="75BC44F6"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Drip rates</w:t>
            </w:r>
          </w:p>
        </w:tc>
        <w:tc>
          <w:tcPr>
            <w:tcW w:w="5760" w:type="dxa"/>
            <w:vAlign w:val="center"/>
          </w:tcPr>
          <w:p w14:paraId="52AE8F9F" w14:textId="77777777" w:rsidR="00CA23D3" w:rsidRPr="00F47DA3" w:rsidRDefault="00CA23D3" w:rsidP="00CA23D3">
            <w:pPr>
              <w:tabs>
                <w:tab w:val="left" w:pos="250"/>
              </w:tabs>
              <w:jc w:val="center"/>
              <w:rPr>
                <w:rFonts w:ascii="Times New Roman" w:hAnsi="Times New Roman" w:cs="Times New Roman"/>
                <w:sz w:val="22"/>
                <w:szCs w:val="22"/>
              </w:rPr>
            </w:pPr>
            <w:r w:rsidRPr="00F47DA3">
              <w:rPr>
                <w:rFonts w:ascii="Times New Roman" w:hAnsi="Times New Roman" w:cs="Times New Roman"/>
                <w:sz w:val="22"/>
                <w:szCs w:val="22"/>
              </w:rPr>
              <w:t xml:space="preserve">Drip Rate = </w:t>
            </w:r>
            <w:r w:rsidRPr="00F47DA3">
              <w:rPr>
                <w:rFonts w:ascii="Times New Roman" w:hAnsi="Times New Roman" w:cs="Times New Roman"/>
                <w:sz w:val="22"/>
                <w:szCs w:val="22"/>
                <w:u w:val="single"/>
              </w:rPr>
              <w:t>Volume of solution (mL) x Drops (ggt)/mL</w:t>
            </w:r>
          </w:p>
          <w:p w14:paraId="0DC8A327" w14:textId="77777777" w:rsidR="00CA23D3" w:rsidRPr="00F47DA3" w:rsidRDefault="00CA23D3" w:rsidP="00CA23D3">
            <w:pPr>
              <w:tabs>
                <w:tab w:val="left" w:pos="250"/>
              </w:tabs>
              <w:rPr>
                <w:rFonts w:ascii="Times New Roman" w:hAnsi="Times New Roman" w:cs="Times New Roman"/>
                <w:sz w:val="22"/>
                <w:szCs w:val="22"/>
              </w:rPr>
            </w:pPr>
            <w:r w:rsidRPr="00F47DA3">
              <w:rPr>
                <w:rFonts w:ascii="Times New Roman" w:hAnsi="Times New Roman" w:cs="Times New Roman"/>
                <w:sz w:val="22"/>
                <w:szCs w:val="22"/>
              </w:rPr>
              <w:t xml:space="preserve">                                                      Time (seconds)</w:t>
            </w:r>
          </w:p>
          <w:p w14:paraId="6527C138" w14:textId="77777777" w:rsidR="00CA23D3" w:rsidRPr="00F47DA3" w:rsidRDefault="00CA23D3" w:rsidP="00CA23D3">
            <w:pPr>
              <w:tabs>
                <w:tab w:val="left" w:pos="250"/>
              </w:tabs>
              <w:rPr>
                <w:rFonts w:ascii="Times New Roman" w:hAnsi="Times New Roman" w:cs="Times New Roman"/>
                <w:sz w:val="22"/>
                <w:szCs w:val="22"/>
              </w:rPr>
            </w:pPr>
          </w:p>
          <w:p w14:paraId="412C6812" w14:textId="3B3AE8AC" w:rsidR="00CA23D3" w:rsidRPr="00F47DA3" w:rsidRDefault="00CA23D3" w:rsidP="00CA23D3">
            <w:pPr>
              <w:tabs>
                <w:tab w:val="left" w:pos="250"/>
              </w:tabs>
              <w:rPr>
                <w:rFonts w:ascii="Times New Roman" w:hAnsi="Times New Roman" w:cs="Times New Roman"/>
                <w:sz w:val="22"/>
                <w:szCs w:val="22"/>
              </w:rPr>
            </w:pPr>
            <w:r w:rsidRPr="00F47DA3">
              <w:rPr>
                <w:rFonts w:ascii="Times New Roman" w:hAnsi="Times New Roman" w:cs="Times New Roman"/>
                <w:sz w:val="22"/>
                <w:szCs w:val="22"/>
              </w:rPr>
              <w:t>Ex. 1 L is to be administered over 4 hours using a 20-dr/mL set</w:t>
            </w:r>
          </w:p>
          <w:p w14:paraId="5FA15580" w14:textId="77777777" w:rsidR="00CA23D3" w:rsidRPr="00F47DA3" w:rsidRDefault="00CA23D3" w:rsidP="00CA23D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Volume of solution = Amount to be administered = 1000 mL</w:t>
            </w:r>
          </w:p>
          <w:p w14:paraId="4B59FCF8" w14:textId="77777777" w:rsidR="00CA23D3" w:rsidRPr="00F47DA3" w:rsidRDefault="00CA23D3" w:rsidP="00CA23D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Drops/mL = 20 </w:t>
            </w:r>
          </w:p>
          <w:p w14:paraId="564A9E65" w14:textId="77777777" w:rsidR="00CA23D3" w:rsidRPr="00F47DA3" w:rsidRDefault="00CA23D3" w:rsidP="00CA23D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Time = 4 x 60</w:t>
            </w:r>
          </w:p>
          <w:p w14:paraId="5542F5CD" w14:textId="0258D70B" w:rsidR="00CA23D3" w:rsidRPr="00D40D3E" w:rsidRDefault="00CA23D3" w:rsidP="00CA23D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Drip Rate = 1000 x 20 / 240 </w:t>
            </w:r>
          </w:p>
        </w:tc>
      </w:tr>
      <w:tr w:rsidR="00CA23D3" w:rsidRPr="00C06DB4" w14:paraId="0A704139" w14:textId="77777777" w:rsidTr="001E0E15">
        <w:trPr>
          <w:trHeight w:hRule="exact" w:val="3600"/>
        </w:trPr>
        <w:tc>
          <w:tcPr>
            <w:tcW w:w="5670" w:type="dxa"/>
            <w:vAlign w:val="center"/>
          </w:tcPr>
          <w:p w14:paraId="2CBB3C47" w14:textId="7876B305"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Drop factor</w:t>
            </w:r>
          </w:p>
        </w:tc>
        <w:tc>
          <w:tcPr>
            <w:tcW w:w="5760" w:type="dxa"/>
            <w:vAlign w:val="center"/>
          </w:tcPr>
          <w:p w14:paraId="07942BF6"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Number of drops per cc or mL of fluid</w:t>
            </w:r>
          </w:p>
          <w:p w14:paraId="3A0A2FCC"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Dependent on the diameter of IV tubing </w:t>
            </w:r>
          </w:p>
          <w:p w14:paraId="3D31FF8E" w14:textId="1287DB05"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Common factors are 15 ggt/mL and 10 ggt/mL (macro drips), and 60 gtt/mL (micro drip)</w:t>
            </w:r>
          </w:p>
          <w:p w14:paraId="7DC02AFD" w14:textId="25FA9FCA" w:rsidR="00CA23D3" w:rsidRDefault="00CA23D3" w:rsidP="00CA23D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gtt: guttae </w:t>
            </w:r>
          </w:p>
          <w:p w14:paraId="260434F4" w14:textId="3FF883BC" w:rsidR="00CA23D3" w:rsidRPr="00D40D3E" w:rsidRDefault="00CA23D3" w:rsidP="00CA23D3">
            <w:pPr>
              <w:tabs>
                <w:tab w:val="left" w:pos="250"/>
              </w:tabs>
              <w:ind w:left="14"/>
              <w:rPr>
                <w:rFonts w:ascii="Times New Roman" w:hAnsi="Times New Roman" w:cs="Times New Roman"/>
                <w:sz w:val="22"/>
                <w:szCs w:val="22"/>
              </w:rPr>
            </w:pPr>
          </w:p>
        </w:tc>
      </w:tr>
      <w:tr w:rsidR="00CA23D3" w:rsidRPr="00C06DB4" w14:paraId="7322BFC6" w14:textId="77777777" w:rsidTr="001E0E15">
        <w:trPr>
          <w:trHeight w:hRule="exact" w:val="3600"/>
        </w:trPr>
        <w:tc>
          <w:tcPr>
            <w:tcW w:w="5670" w:type="dxa"/>
            <w:vAlign w:val="center"/>
          </w:tcPr>
          <w:p w14:paraId="00F619F7" w14:textId="42428D1B"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Fluid rate</w:t>
            </w:r>
          </w:p>
        </w:tc>
        <w:tc>
          <w:tcPr>
            <w:tcW w:w="5760" w:type="dxa"/>
            <w:vAlign w:val="center"/>
          </w:tcPr>
          <w:p w14:paraId="15BF3900" w14:textId="1A78F531"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Determined based on percent dehydration (fluid deficit), ongoing losses, and maintenance requirement</w:t>
            </w:r>
          </w:p>
          <w:p w14:paraId="0D4AAAF5" w14:textId="3F0A8494" w:rsidR="00CA23D3" w:rsidRDefault="00CA23D3" w:rsidP="00CA23D3">
            <w:pPr>
              <w:pStyle w:val="ListParagraph"/>
              <w:tabs>
                <w:tab w:val="left" w:pos="250"/>
              </w:tabs>
              <w:ind w:left="609"/>
              <w:rPr>
                <w:rFonts w:ascii="Times New Roman" w:hAnsi="Times New Roman" w:cs="Times New Roman"/>
                <w:sz w:val="22"/>
                <w:szCs w:val="22"/>
              </w:rPr>
            </w:pPr>
            <w:r>
              <w:rPr>
                <w:rFonts w:ascii="Times New Roman" w:hAnsi="Times New Roman" w:cs="Times New Roman"/>
                <w:sz w:val="22"/>
                <w:szCs w:val="22"/>
              </w:rPr>
              <w:t xml:space="preserve">= %dehydration x weight in kg </w:t>
            </w:r>
          </w:p>
          <w:p w14:paraId="696F118A" w14:textId="6500BA97" w:rsidR="00CA23D3" w:rsidRDefault="00CA23D3" w:rsidP="00CA23D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03D41EC4" w14:textId="5A667F2D" w:rsidR="00CA23D3" w:rsidRDefault="00CA23D3" w:rsidP="00CA23D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v</w:t>
            </w:r>
            <w:r w:rsidRPr="00C42650">
              <w:rPr>
                <w:rFonts w:ascii="Times New Roman" w:hAnsi="Times New Roman" w:cs="Times New Roman"/>
                <w:sz w:val="22"/>
                <w:szCs w:val="22"/>
              </w:rPr>
              <w:t>ol of loss</w:t>
            </w:r>
            <w:r>
              <w:rPr>
                <w:rFonts w:ascii="Times New Roman" w:hAnsi="Times New Roman" w:cs="Times New Roman"/>
                <w:sz w:val="22"/>
                <w:szCs w:val="22"/>
              </w:rPr>
              <w:t>es (estimated or actual)</w:t>
            </w:r>
          </w:p>
          <w:p w14:paraId="541DF582" w14:textId="77777777" w:rsidR="00CA23D3" w:rsidRDefault="00CA23D3" w:rsidP="00CA23D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7C4EB92C" w14:textId="0B4DB3B6" w:rsidR="00CA23D3" w:rsidRPr="00613E83" w:rsidRDefault="00CA23D3" w:rsidP="00CA23D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40-60 mL x weight in kg</w:t>
            </w:r>
          </w:p>
        </w:tc>
      </w:tr>
      <w:tr w:rsidR="00CA23D3" w:rsidRPr="00C06DB4" w14:paraId="137F27E3" w14:textId="77777777" w:rsidTr="001E0E15">
        <w:trPr>
          <w:trHeight w:hRule="exact" w:val="3600"/>
        </w:trPr>
        <w:tc>
          <w:tcPr>
            <w:tcW w:w="5670" w:type="dxa"/>
            <w:vAlign w:val="center"/>
          </w:tcPr>
          <w:p w14:paraId="1BF55CC9" w14:textId="28A86C78" w:rsidR="00CA23D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CRI</w:t>
            </w:r>
          </w:p>
        </w:tc>
        <w:tc>
          <w:tcPr>
            <w:tcW w:w="5760" w:type="dxa"/>
            <w:vAlign w:val="center"/>
          </w:tcPr>
          <w:p w14:paraId="60560B23"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administer IV drugs over long periods of time or when the drug has a short half-life</w:t>
            </w:r>
          </w:p>
          <w:p w14:paraId="5FF62BDC"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Added to a base solution; often IV fluids</w:t>
            </w:r>
          </w:p>
          <w:p w14:paraId="01FD7137" w14:textId="77777777" w:rsidR="00CA23D3" w:rsidRPr="00F47DA3" w:rsidRDefault="00CA23D3" w:rsidP="00CA23D3">
            <w:pPr>
              <w:pStyle w:val="ListParagraph"/>
              <w:tabs>
                <w:tab w:val="left" w:pos="250"/>
              </w:tabs>
              <w:ind w:left="14"/>
              <w:rPr>
                <w:rFonts w:ascii="Times New Roman" w:hAnsi="Times New Roman" w:cs="Times New Roman"/>
                <w:sz w:val="22"/>
                <w:szCs w:val="22"/>
              </w:rPr>
            </w:pPr>
          </w:p>
          <w:p w14:paraId="72ECF9BC" w14:textId="77777777" w:rsidR="00CA23D3" w:rsidRPr="00F47DA3" w:rsidRDefault="00CA23D3" w:rsidP="00CA23D3">
            <w:pPr>
              <w:ind w:left="295"/>
              <w:rPr>
                <w:rFonts w:ascii="Times New Roman" w:hAnsi="Times New Roman" w:cs="Times New Roman"/>
                <w:sz w:val="22"/>
                <w:szCs w:val="22"/>
              </w:rPr>
            </w:pPr>
            <w:r w:rsidRPr="00F47DA3">
              <w:rPr>
                <w:rFonts w:ascii="Times New Roman" w:hAnsi="Times New Roman" w:cs="Times New Roman"/>
                <w:sz w:val="22"/>
                <w:szCs w:val="22"/>
              </w:rPr>
              <w:t>M = (D x W x V) ÷ R</w:t>
            </w:r>
          </w:p>
          <w:p w14:paraId="08358854" w14:textId="77777777" w:rsidR="00CA23D3" w:rsidRPr="00F47DA3" w:rsidRDefault="00CA23D3" w:rsidP="00CA23D3">
            <w:pPr>
              <w:ind w:left="475"/>
              <w:rPr>
                <w:rFonts w:ascii="Times New Roman" w:hAnsi="Times New Roman" w:cs="Times New Roman"/>
                <w:sz w:val="22"/>
                <w:szCs w:val="22"/>
              </w:rPr>
            </w:pPr>
            <w:r w:rsidRPr="00F47DA3">
              <w:rPr>
                <w:rFonts w:ascii="Times New Roman" w:hAnsi="Times New Roman" w:cs="Times New Roman"/>
                <w:sz w:val="22"/>
                <w:szCs w:val="22"/>
              </w:rPr>
              <w:t>M = Amount of drug (mcg or mg) to be added to base solution</w:t>
            </w:r>
          </w:p>
          <w:p w14:paraId="08BBBFA2" w14:textId="77777777" w:rsidR="00CA23D3" w:rsidRPr="00F47DA3" w:rsidRDefault="00CA23D3" w:rsidP="00CA23D3">
            <w:pPr>
              <w:ind w:left="475"/>
              <w:rPr>
                <w:rFonts w:ascii="Times New Roman" w:hAnsi="Times New Roman" w:cs="Times New Roman"/>
                <w:sz w:val="22"/>
                <w:szCs w:val="22"/>
              </w:rPr>
            </w:pPr>
            <w:r w:rsidRPr="00F47DA3">
              <w:rPr>
                <w:rFonts w:ascii="Times New Roman" w:hAnsi="Times New Roman" w:cs="Times New Roman"/>
                <w:sz w:val="22"/>
                <w:szCs w:val="22"/>
              </w:rPr>
              <w:t>D = Dosage (mcg/kg/min or mg/kg/min)</w:t>
            </w:r>
          </w:p>
          <w:p w14:paraId="25B35769" w14:textId="77777777" w:rsidR="00CA23D3" w:rsidRPr="00F47DA3" w:rsidRDefault="00CA23D3" w:rsidP="00CA23D3">
            <w:pPr>
              <w:ind w:left="475"/>
              <w:rPr>
                <w:rFonts w:ascii="Times New Roman" w:hAnsi="Times New Roman" w:cs="Times New Roman"/>
                <w:sz w:val="22"/>
                <w:szCs w:val="22"/>
              </w:rPr>
            </w:pPr>
            <w:r w:rsidRPr="00F47DA3">
              <w:rPr>
                <w:rFonts w:ascii="Times New Roman" w:hAnsi="Times New Roman" w:cs="Times New Roman"/>
                <w:sz w:val="22"/>
                <w:szCs w:val="22"/>
              </w:rPr>
              <w:t>W = weight (kg)</w:t>
            </w:r>
          </w:p>
          <w:p w14:paraId="6C2D1B67" w14:textId="77777777" w:rsidR="00CA23D3" w:rsidRPr="00F47DA3" w:rsidRDefault="00CA23D3" w:rsidP="00CA23D3">
            <w:pPr>
              <w:ind w:left="475"/>
              <w:rPr>
                <w:rFonts w:ascii="Times New Roman" w:hAnsi="Times New Roman" w:cs="Times New Roman"/>
                <w:sz w:val="22"/>
                <w:szCs w:val="22"/>
              </w:rPr>
            </w:pPr>
            <w:r w:rsidRPr="00F47DA3">
              <w:rPr>
                <w:rFonts w:ascii="Times New Roman" w:hAnsi="Times New Roman" w:cs="Times New Roman"/>
                <w:sz w:val="22"/>
                <w:szCs w:val="22"/>
              </w:rPr>
              <w:t>V = Volume of base solution (mL)</w:t>
            </w:r>
          </w:p>
          <w:p w14:paraId="2EF54C5C" w14:textId="19812A78" w:rsidR="00CA23D3" w:rsidRDefault="00CA23D3" w:rsidP="00CA23D3">
            <w:pPr>
              <w:ind w:left="475"/>
              <w:rPr>
                <w:rFonts w:ascii="Times New Roman" w:hAnsi="Times New Roman" w:cs="Times New Roman"/>
                <w:sz w:val="22"/>
                <w:szCs w:val="22"/>
              </w:rPr>
            </w:pPr>
            <w:r w:rsidRPr="00F47DA3">
              <w:rPr>
                <w:rFonts w:ascii="Times New Roman" w:hAnsi="Times New Roman" w:cs="Times New Roman"/>
                <w:sz w:val="22"/>
                <w:szCs w:val="22"/>
              </w:rPr>
              <w:t>R = Infusion rate (mL/min</w:t>
            </w:r>
          </w:p>
        </w:tc>
      </w:tr>
      <w:tr w:rsidR="00CA23D3" w:rsidRPr="00C06DB4" w14:paraId="77E6145E"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CA23D3" w:rsidRPr="00F47DA3" w14:paraId="2437DB6A" w14:textId="77777777" w:rsidTr="008013C2">
              <w:trPr>
                <w:jc w:val="center"/>
              </w:trPr>
              <w:tc>
                <w:tcPr>
                  <w:tcW w:w="811" w:type="dxa"/>
                </w:tcPr>
                <w:p w14:paraId="2FA2193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AD</w:t>
                  </w:r>
                </w:p>
              </w:tc>
              <w:tc>
                <w:tcPr>
                  <w:tcW w:w="1771" w:type="dxa"/>
                </w:tcPr>
                <w:p w14:paraId="78AD1CD4"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right ear </w:t>
                  </w:r>
                </w:p>
              </w:tc>
            </w:tr>
            <w:tr w:rsidR="00CA23D3" w:rsidRPr="00F47DA3" w14:paraId="712186B0" w14:textId="77777777" w:rsidTr="008013C2">
              <w:trPr>
                <w:jc w:val="center"/>
              </w:trPr>
              <w:tc>
                <w:tcPr>
                  <w:tcW w:w="811" w:type="dxa"/>
                </w:tcPr>
                <w:p w14:paraId="0DE948A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AS </w:t>
                  </w:r>
                </w:p>
              </w:tc>
              <w:tc>
                <w:tcPr>
                  <w:tcW w:w="1771" w:type="dxa"/>
                </w:tcPr>
                <w:p w14:paraId="4994EBA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left ear</w:t>
                  </w:r>
                </w:p>
              </w:tc>
            </w:tr>
            <w:tr w:rsidR="00CA23D3" w:rsidRPr="00F47DA3" w14:paraId="32C8A9C5" w14:textId="77777777" w:rsidTr="008013C2">
              <w:trPr>
                <w:jc w:val="center"/>
              </w:trPr>
              <w:tc>
                <w:tcPr>
                  <w:tcW w:w="811" w:type="dxa"/>
                </w:tcPr>
                <w:p w14:paraId="2E38F50A"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AU</w:t>
                  </w:r>
                </w:p>
              </w:tc>
              <w:tc>
                <w:tcPr>
                  <w:tcW w:w="1771" w:type="dxa"/>
                </w:tcPr>
                <w:p w14:paraId="5A1D581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both ears</w:t>
                  </w:r>
                </w:p>
              </w:tc>
            </w:tr>
            <w:tr w:rsidR="00CA23D3" w:rsidRPr="00F47DA3" w14:paraId="1136EEAE" w14:textId="77777777" w:rsidTr="008013C2">
              <w:trPr>
                <w:jc w:val="center"/>
              </w:trPr>
              <w:tc>
                <w:tcPr>
                  <w:tcW w:w="811" w:type="dxa"/>
                </w:tcPr>
                <w:p w14:paraId="5725AE6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OD</w:t>
                  </w:r>
                </w:p>
              </w:tc>
              <w:tc>
                <w:tcPr>
                  <w:tcW w:w="1771" w:type="dxa"/>
                </w:tcPr>
                <w:p w14:paraId="5B9F817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right eye</w:t>
                  </w:r>
                </w:p>
              </w:tc>
            </w:tr>
            <w:tr w:rsidR="00CA23D3" w:rsidRPr="00F47DA3" w14:paraId="08CE52CC" w14:textId="77777777" w:rsidTr="008013C2">
              <w:trPr>
                <w:jc w:val="center"/>
              </w:trPr>
              <w:tc>
                <w:tcPr>
                  <w:tcW w:w="811" w:type="dxa"/>
                </w:tcPr>
                <w:p w14:paraId="036F3606" w14:textId="77777777" w:rsidR="00CA23D3" w:rsidRPr="00F47DA3" w:rsidRDefault="00CA23D3" w:rsidP="00CA23D3">
                  <w:pPr>
                    <w:tabs>
                      <w:tab w:val="left" w:pos="800"/>
                    </w:tabs>
                    <w:rPr>
                      <w:rFonts w:ascii="Times New Roman" w:hAnsi="Times New Roman" w:cs="Times New Roman"/>
                      <w:sz w:val="22"/>
                      <w:szCs w:val="22"/>
                    </w:rPr>
                  </w:pPr>
                  <w:r w:rsidRPr="00F47DA3">
                    <w:rPr>
                      <w:rFonts w:ascii="Times New Roman" w:hAnsi="Times New Roman" w:cs="Times New Roman"/>
                      <w:sz w:val="22"/>
                      <w:szCs w:val="22"/>
                    </w:rPr>
                    <w:t>OS</w:t>
                  </w:r>
                </w:p>
              </w:tc>
              <w:tc>
                <w:tcPr>
                  <w:tcW w:w="1771" w:type="dxa"/>
                </w:tcPr>
                <w:p w14:paraId="5C78291E"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left eye</w:t>
                  </w:r>
                </w:p>
              </w:tc>
            </w:tr>
            <w:tr w:rsidR="00CA23D3" w:rsidRPr="00F47DA3" w14:paraId="7FFB216A" w14:textId="77777777" w:rsidTr="008013C2">
              <w:trPr>
                <w:jc w:val="center"/>
              </w:trPr>
              <w:tc>
                <w:tcPr>
                  <w:tcW w:w="811" w:type="dxa"/>
                </w:tcPr>
                <w:p w14:paraId="6E4B08F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OU</w:t>
                  </w:r>
                </w:p>
              </w:tc>
              <w:tc>
                <w:tcPr>
                  <w:tcW w:w="1771" w:type="dxa"/>
                </w:tcPr>
                <w:p w14:paraId="4FA4CA8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both eyes</w:t>
                  </w:r>
                </w:p>
              </w:tc>
            </w:tr>
            <w:tr w:rsidR="00CA23D3" w:rsidRPr="00F47DA3" w14:paraId="69B6EB40" w14:textId="77777777" w:rsidTr="008013C2">
              <w:trPr>
                <w:jc w:val="center"/>
              </w:trPr>
              <w:tc>
                <w:tcPr>
                  <w:tcW w:w="811" w:type="dxa"/>
                </w:tcPr>
                <w:p w14:paraId="603DE76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IO </w:t>
                  </w:r>
                </w:p>
              </w:tc>
              <w:tc>
                <w:tcPr>
                  <w:tcW w:w="1771" w:type="dxa"/>
                </w:tcPr>
                <w:p w14:paraId="41E42D9E"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intraosseous </w:t>
                  </w:r>
                </w:p>
              </w:tc>
            </w:tr>
            <w:tr w:rsidR="00CA23D3" w:rsidRPr="00F47DA3" w14:paraId="59085299" w14:textId="77777777" w:rsidTr="008013C2">
              <w:trPr>
                <w:jc w:val="center"/>
              </w:trPr>
              <w:tc>
                <w:tcPr>
                  <w:tcW w:w="811" w:type="dxa"/>
                </w:tcPr>
                <w:p w14:paraId="296BE2D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IP</w:t>
                  </w:r>
                </w:p>
              </w:tc>
              <w:tc>
                <w:tcPr>
                  <w:tcW w:w="1771" w:type="dxa"/>
                </w:tcPr>
                <w:p w14:paraId="2AE973B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intraperitoneal</w:t>
                  </w:r>
                </w:p>
              </w:tc>
            </w:tr>
            <w:tr w:rsidR="00CA23D3" w:rsidRPr="00F47DA3" w14:paraId="5D7BD4E8" w14:textId="77777777" w:rsidTr="008013C2">
              <w:trPr>
                <w:jc w:val="center"/>
              </w:trPr>
              <w:tc>
                <w:tcPr>
                  <w:tcW w:w="811" w:type="dxa"/>
                </w:tcPr>
                <w:p w14:paraId="2F5596BE"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IC</w:t>
                  </w:r>
                </w:p>
              </w:tc>
              <w:tc>
                <w:tcPr>
                  <w:tcW w:w="1771" w:type="dxa"/>
                </w:tcPr>
                <w:p w14:paraId="0184C4BA"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intracardiac</w:t>
                  </w:r>
                </w:p>
              </w:tc>
            </w:tr>
            <w:tr w:rsidR="00CA23D3" w:rsidRPr="00F47DA3" w14:paraId="5FDB40A2" w14:textId="77777777" w:rsidTr="008013C2">
              <w:trPr>
                <w:jc w:val="center"/>
              </w:trPr>
              <w:tc>
                <w:tcPr>
                  <w:tcW w:w="811" w:type="dxa"/>
                </w:tcPr>
                <w:p w14:paraId="72A3B11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IU</w:t>
                  </w:r>
                </w:p>
              </w:tc>
              <w:tc>
                <w:tcPr>
                  <w:tcW w:w="1771" w:type="dxa"/>
                </w:tcPr>
                <w:p w14:paraId="0CCE428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international units</w:t>
                  </w:r>
                </w:p>
              </w:tc>
            </w:tr>
          </w:tbl>
          <w:p w14:paraId="687C27AA" w14:textId="77777777" w:rsidR="00CA23D3" w:rsidRPr="00F47DA3" w:rsidRDefault="00CA23D3" w:rsidP="00CA23D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CA23D3" w:rsidRPr="00F47DA3" w14:paraId="434B1CBA" w14:textId="77777777" w:rsidTr="008013C2">
              <w:trPr>
                <w:jc w:val="center"/>
              </w:trPr>
              <w:tc>
                <w:tcPr>
                  <w:tcW w:w="811" w:type="dxa"/>
                </w:tcPr>
                <w:p w14:paraId="794B6FE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susp</w:t>
                  </w:r>
                </w:p>
              </w:tc>
              <w:tc>
                <w:tcPr>
                  <w:tcW w:w="1771" w:type="dxa"/>
                </w:tcPr>
                <w:p w14:paraId="5E10BDB8"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suspension </w:t>
                  </w:r>
                </w:p>
              </w:tc>
            </w:tr>
            <w:tr w:rsidR="00CA23D3" w:rsidRPr="00F47DA3" w14:paraId="18D7D315" w14:textId="77777777" w:rsidTr="008013C2">
              <w:trPr>
                <w:jc w:val="center"/>
              </w:trPr>
              <w:tc>
                <w:tcPr>
                  <w:tcW w:w="811" w:type="dxa"/>
                </w:tcPr>
                <w:p w14:paraId="3399E01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Chart </w:t>
                  </w:r>
                </w:p>
              </w:tc>
              <w:tc>
                <w:tcPr>
                  <w:tcW w:w="1771" w:type="dxa"/>
                </w:tcPr>
                <w:p w14:paraId="3136A80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powder</w:t>
                  </w:r>
                </w:p>
              </w:tc>
            </w:tr>
            <w:tr w:rsidR="00CA23D3" w:rsidRPr="00F47DA3" w14:paraId="294FE4DB" w14:textId="77777777" w:rsidTr="008013C2">
              <w:trPr>
                <w:jc w:val="center"/>
              </w:trPr>
              <w:tc>
                <w:tcPr>
                  <w:tcW w:w="811" w:type="dxa"/>
                </w:tcPr>
                <w:p w14:paraId="2AC98042"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Tr</w:t>
                  </w:r>
                </w:p>
              </w:tc>
              <w:tc>
                <w:tcPr>
                  <w:tcW w:w="1771" w:type="dxa"/>
                </w:tcPr>
                <w:p w14:paraId="0F4A1D3A"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tincture</w:t>
                  </w:r>
                </w:p>
              </w:tc>
            </w:tr>
            <w:tr w:rsidR="00CA23D3" w:rsidRPr="00F47DA3" w14:paraId="7221E7E3" w14:textId="77777777" w:rsidTr="008013C2">
              <w:trPr>
                <w:jc w:val="center"/>
              </w:trPr>
              <w:tc>
                <w:tcPr>
                  <w:tcW w:w="811" w:type="dxa"/>
                </w:tcPr>
                <w:p w14:paraId="790B7488"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Ung</w:t>
                  </w:r>
                </w:p>
              </w:tc>
              <w:tc>
                <w:tcPr>
                  <w:tcW w:w="1771" w:type="dxa"/>
                </w:tcPr>
                <w:p w14:paraId="4782707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ointment</w:t>
                  </w:r>
                </w:p>
              </w:tc>
            </w:tr>
            <w:tr w:rsidR="00CA23D3" w:rsidRPr="00F47DA3" w14:paraId="5D443934" w14:textId="77777777" w:rsidTr="008013C2">
              <w:trPr>
                <w:jc w:val="center"/>
              </w:trPr>
              <w:tc>
                <w:tcPr>
                  <w:tcW w:w="811" w:type="dxa"/>
                </w:tcPr>
                <w:p w14:paraId="19C9DB1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D</w:t>
                  </w:r>
                  <w:r w:rsidRPr="00F47DA3">
                    <w:rPr>
                      <w:rFonts w:ascii="Times New Roman" w:hAnsi="Times New Roman" w:cs="Times New Roman"/>
                      <w:sz w:val="22"/>
                      <w:szCs w:val="22"/>
                      <w:vertAlign w:val="subscript"/>
                    </w:rPr>
                    <w:t>5</w:t>
                  </w:r>
                  <w:r w:rsidRPr="00F47DA3">
                    <w:rPr>
                      <w:rFonts w:ascii="Times New Roman" w:hAnsi="Times New Roman" w:cs="Times New Roman"/>
                      <w:sz w:val="22"/>
                      <w:szCs w:val="22"/>
                    </w:rPr>
                    <w:t>W</w:t>
                  </w:r>
                </w:p>
              </w:tc>
              <w:tc>
                <w:tcPr>
                  <w:tcW w:w="1771" w:type="dxa"/>
                </w:tcPr>
                <w:p w14:paraId="6FE5C85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5% dextrose in water</w:t>
                  </w:r>
                </w:p>
              </w:tc>
            </w:tr>
            <w:tr w:rsidR="00CA23D3" w:rsidRPr="00F47DA3" w14:paraId="713D5ED2" w14:textId="77777777" w:rsidTr="008013C2">
              <w:trPr>
                <w:jc w:val="center"/>
              </w:trPr>
              <w:tc>
                <w:tcPr>
                  <w:tcW w:w="811" w:type="dxa"/>
                </w:tcPr>
                <w:p w14:paraId="1D535A5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SS</w:t>
                  </w:r>
                </w:p>
              </w:tc>
              <w:tc>
                <w:tcPr>
                  <w:tcW w:w="1771" w:type="dxa"/>
                </w:tcPr>
                <w:p w14:paraId="21BD2B9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One-half</w:t>
                  </w:r>
                </w:p>
              </w:tc>
            </w:tr>
          </w:tbl>
          <w:p w14:paraId="7E0A9AEB"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p>
        </w:tc>
      </w:tr>
      <w:tr w:rsidR="00CA23D3" w:rsidRPr="00C06DB4" w14:paraId="327BFD5F"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3"/>
              <w:gridCol w:w="2880"/>
            </w:tblGrid>
            <w:tr w:rsidR="00CA23D3" w:rsidRPr="00F47DA3" w14:paraId="74B77260" w14:textId="77777777" w:rsidTr="0001625C">
              <w:trPr>
                <w:jc w:val="center"/>
              </w:trPr>
              <w:tc>
                <w:tcPr>
                  <w:tcW w:w="1303" w:type="dxa"/>
                </w:tcPr>
                <w:p w14:paraId="5A6B95E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q24hr</w:t>
                  </w:r>
                </w:p>
              </w:tc>
              <w:tc>
                <w:tcPr>
                  <w:tcW w:w="2880" w:type="dxa"/>
                </w:tcPr>
                <w:p w14:paraId="6C61885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every 24 hrs (instead of sid)</w:t>
                  </w:r>
                </w:p>
              </w:tc>
            </w:tr>
            <w:tr w:rsidR="00CA23D3" w:rsidRPr="00F47DA3" w14:paraId="29A5DD11" w14:textId="77777777" w:rsidTr="0001625C">
              <w:trPr>
                <w:jc w:val="center"/>
              </w:trPr>
              <w:tc>
                <w:tcPr>
                  <w:tcW w:w="1303" w:type="dxa"/>
                </w:tcPr>
                <w:p w14:paraId="3CABBCE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bid</w:t>
                  </w:r>
                </w:p>
              </w:tc>
              <w:tc>
                <w:tcPr>
                  <w:tcW w:w="2880" w:type="dxa"/>
                </w:tcPr>
                <w:p w14:paraId="237A65F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twice a day</w:t>
                  </w:r>
                </w:p>
              </w:tc>
            </w:tr>
            <w:tr w:rsidR="00CA23D3" w:rsidRPr="00F47DA3" w14:paraId="1AF3E41A" w14:textId="77777777" w:rsidTr="0001625C">
              <w:trPr>
                <w:jc w:val="center"/>
              </w:trPr>
              <w:tc>
                <w:tcPr>
                  <w:tcW w:w="1303" w:type="dxa"/>
                </w:tcPr>
                <w:p w14:paraId="5B1E9B1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tid</w:t>
                  </w:r>
                </w:p>
              </w:tc>
              <w:tc>
                <w:tcPr>
                  <w:tcW w:w="2880" w:type="dxa"/>
                </w:tcPr>
                <w:p w14:paraId="4030608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three times a day</w:t>
                  </w:r>
                </w:p>
              </w:tc>
            </w:tr>
            <w:tr w:rsidR="00CA23D3" w:rsidRPr="00F47DA3" w14:paraId="7FC16697" w14:textId="77777777" w:rsidTr="0001625C">
              <w:trPr>
                <w:jc w:val="center"/>
              </w:trPr>
              <w:tc>
                <w:tcPr>
                  <w:tcW w:w="1303" w:type="dxa"/>
                </w:tcPr>
                <w:p w14:paraId="198270BF"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qid</w:t>
                  </w:r>
                </w:p>
              </w:tc>
              <w:tc>
                <w:tcPr>
                  <w:tcW w:w="2880" w:type="dxa"/>
                </w:tcPr>
                <w:p w14:paraId="3C2C04D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four times a day</w:t>
                  </w:r>
                </w:p>
              </w:tc>
            </w:tr>
            <w:tr w:rsidR="00CA23D3" w:rsidRPr="00F47DA3" w14:paraId="23E24F97" w14:textId="77777777" w:rsidTr="0001625C">
              <w:trPr>
                <w:jc w:val="center"/>
              </w:trPr>
              <w:tc>
                <w:tcPr>
                  <w:tcW w:w="1303" w:type="dxa"/>
                </w:tcPr>
                <w:p w14:paraId="3989B68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q (qxhour) </w:t>
                  </w:r>
                </w:p>
              </w:tc>
              <w:tc>
                <w:tcPr>
                  <w:tcW w:w="2880" w:type="dxa"/>
                </w:tcPr>
                <w:p w14:paraId="732D174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every (every x hour)</w:t>
                  </w:r>
                </w:p>
              </w:tc>
            </w:tr>
            <w:tr w:rsidR="00CA23D3" w:rsidRPr="00F47DA3" w14:paraId="34B3D7B0" w14:textId="77777777" w:rsidTr="0001625C">
              <w:trPr>
                <w:jc w:val="center"/>
              </w:trPr>
              <w:tc>
                <w:tcPr>
                  <w:tcW w:w="1303" w:type="dxa"/>
                </w:tcPr>
                <w:p w14:paraId="3C141D3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o.h.</w:t>
                  </w:r>
                </w:p>
              </w:tc>
              <w:tc>
                <w:tcPr>
                  <w:tcW w:w="2880" w:type="dxa"/>
                </w:tcPr>
                <w:p w14:paraId="6AB173C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every hour</w:t>
                  </w:r>
                </w:p>
              </w:tc>
            </w:tr>
            <w:tr w:rsidR="00CA23D3" w:rsidRPr="00F47DA3" w14:paraId="56B37B73" w14:textId="77777777" w:rsidTr="0001625C">
              <w:trPr>
                <w:jc w:val="center"/>
              </w:trPr>
              <w:tc>
                <w:tcPr>
                  <w:tcW w:w="1303" w:type="dxa"/>
                </w:tcPr>
                <w:p w14:paraId="7266437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qod</w:t>
                  </w:r>
                </w:p>
              </w:tc>
              <w:tc>
                <w:tcPr>
                  <w:tcW w:w="2880" w:type="dxa"/>
                </w:tcPr>
                <w:p w14:paraId="583725D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every other day</w:t>
                  </w:r>
                </w:p>
              </w:tc>
            </w:tr>
            <w:tr w:rsidR="00CA23D3" w:rsidRPr="00F47DA3" w14:paraId="41A2860D" w14:textId="77777777" w:rsidTr="0001625C">
              <w:trPr>
                <w:jc w:val="center"/>
              </w:trPr>
              <w:tc>
                <w:tcPr>
                  <w:tcW w:w="1303" w:type="dxa"/>
                </w:tcPr>
                <w:p w14:paraId="3E93DC8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prn</w:t>
                  </w:r>
                </w:p>
              </w:tc>
              <w:tc>
                <w:tcPr>
                  <w:tcW w:w="2880" w:type="dxa"/>
                </w:tcPr>
                <w:p w14:paraId="497FA9D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as needed</w:t>
                  </w:r>
                </w:p>
              </w:tc>
            </w:tr>
            <w:tr w:rsidR="00CA23D3" w:rsidRPr="00F47DA3" w14:paraId="495E626F" w14:textId="77777777" w:rsidTr="0001625C">
              <w:trPr>
                <w:jc w:val="center"/>
              </w:trPr>
              <w:tc>
                <w:tcPr>
                  <w:tcW w:w="1303" w:type="dxa"/>
                </w:tcPr>
                <w:p w14:paraId="12FD735F"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ad lib.</w:t>
                  </w:r>
                </w:p>
              </w:tc>
              <w:tc>
                <w:tcPr>
                  <w:tcW w:w="2880" w:type="dxa"/>
                </w:tcPr>
                <w:p w14:paraId="203FC46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freely, as much as needed</w:t>
                  </w:r>
                </w:p>
              </w:tc>
            </w:tr>
            <w:tr w:rsidR="00CA23D3" w:rsidRPr="00F47DA3" w14:paraId="4F8F154C" w14:textId="77777777" w:rsidTr="0001625C">
              <w:trPr>
                <w:jc w:val="center"/>
              </w:trPr>
              <w:tc>
                <w:tcPr>
                  <w:tcW w:w="1303" w:type="dxa"/>
                </w:tcPr>
                <w:p w14:paraId="44F30CF2"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non. rep.</w:t>
                  </w:r>
                </w:p>
              </w:tc>
              <w:tc>
                <w:tcPr>
                  <w:tcW w:w="2880" w:type="dxa"/>
                </w:tcPr>
                <w:p w14:paraId="3B448AD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do not repeat (N.R.)</w:t>
                  </w:r>
                </w:p>
              </w:tc>
            </w:tr>
            <w:tr w:rsidR="00CA23D3" w:rsidRPr="00F47DA3" w14:paraId="28182C66" w14:textId="77777777" w:rsidTr="0001625C">
              <w:trPr>
                <w:jc w:val="center"/>
              </w:trPr>
              <w:tc>
                <w:tcPr>
                  <w:tcW w:w="1303" w:type="dxa"/>
                </w:tcPr>
                <w:p w14:paraId="3F30F17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aa</w:t>
                  </w:r>
                </w:p>
              </w:tc>
              <w:tc>
                <w:tcPr>
                  <w:tcW w:w="2880" w:type="dxa"/>
                </w:tcPr>
                <w:p w14:paraId="53ACD29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of each</w:t>
                  </w:r>
                </w:p>
              </w:tc>
            </w:tr>
            <w:tr w:rsidR="00CA23D3" w:rsidRPr="00F47DA3" w14:paraId="7B96BBB4" w14:textId="77777777" w:rsidTr="0001625C">
              <w:trPr>
                <w:jc w:val="center"/>
              </w:trPr>
              <w:tc>
                <w:tcPr>
                  <w:tcW w:w="1303" w:type="dxa"/>
                </w:tcPr>
                <w:p w14:paraId="426BFF5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s</w:t>
                  </w:r>
                </w:p>
              </w:tc>
              <w:tc>
                <w:tcPr>
                  <w:tcW w:w="2880" w:type="dxa"/>
                </w:tcPr>
                <w:p w14:paraId="442FDF4F"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without</w:t>
                  </w:r>
                </w:p>
              </w:tc>
            </w:tr>
          </w:tbl>
          <w:p w14:paraId="333177AC" w14:textId="77777777" w:rsidR="00CA23D3" w:rsidRPr="00F47DA3" w:rsidRDefault="00CA23D3" w:rsidP="00CA23D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1"/>
              <w:gridCol w:w="3302"/>
            </w:tblGrid>
            <w:tr w:rsidR="00CA23D3" w:rsidRPr="00F47DA3" w14:paraId="56A19344" w14:textId="77777777" w:rsidTr="0001625C">
              <w:trPr>
                <w:jc w:val="center"/>
              </w:trPr>
              <w:tc>
                <w:tcPr>
                  <w:tcW w:w="1101" w:type="dxa"/>
                </w:tcPr>
                <w:p w14:paraId="60ABD8B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c</w:t>
                  </w:r>
                </w:p>
              </w:tc>
              <w:tc>
                <w:tcPr>
                  <w:tcW w:w="3302" w:type="dxa"/>
                </w:tcPr>
                <w:p w14:paraId="3BA57C62"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with</w:t>
                  </w:r>
                </w:p>
              </w:tc>
            </w:tr>
            <w:tr w:rsidR="00CA23D3" w:rsidRPr="00F47DA3" w14:paraId="5C9358ED" w14:textId="77777777" w:rsidTr="0001625C">
              <w:trPr>
                <w:jc w:val="center"/>
              </w:trPr>
              <w:tc>
                <w:tcPr>
                  <w:tcW w:w="1101" w:type="dxa"/>
                </w:tcPr>
                <w:p w14:paraId="0F9B857A"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Sig</w:t>
                  </w:r>
                </w:p>
              </w:tc>
              <w:tc>
                <w:tcPr>
                  <w:tcW w:w="3302" w:type="dxa"/>
                </w:tcPr>
                <w:p w14:paraId="5C5C50C4"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directions to client/write on label</w:t>
                  </w:r>
                </w:p>
              </w:tc>
            </w:tr>
            <w:tr w:rsidR="00CA23D3" w:rsidRPr="00F47DA3" w14:paraId="2961ABCE" w14:textId="77777777" w:rsidTr="0001625C">
              <w:trPr>
                <w:jc w:val="center"/>
              </w:trPr>
              <w:tc>
                <w:tcPr>
                  <w:tcW w:w="1101" w:type="dxa"/>
                </w:tcPr>
                <w:p w14:paraId="1BC7614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at diet.</w:t>
                  </w:r>
                </w:p>
              </w:tc>
              <w:tc>
                <w:tcPr>
                  <w:tcW w:w="3302" w:type="dxa"/>
                </w:tcPr>
                <w:p w14:paraId="4AEAB65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as directed</w:t>
                  </w:r>
                </w:p>
              </w:tc>
            </w:tr>
            <w:tr w:rsidR="00CA23D3" w:rsidRPr="00F47DA3" w14:paraId="05743B12" w14:textId="77777777" w:rsidTr="0001625C">
              <w:trPr>
                <w:jc w:val="center"/>
              </w:trPr>
              <w:tc>
                <w:tcPr>
                  <w:tcW w:w="1101" w:type="dxa"/>
                </w:tcPr>
                <w:p w14:paraId="2308B7E8"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stat </w:t>
                  </w:r>
                </w:p>
              </w:tc>
              <w:tc>
                <w:tcPr>
                  <w:tcW w:w="3302" w:type="dxa"/>
                </w:tcPr>
                <w:p w14:paraId="2084105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immediately</w:t>
                  </w:r>
                </w:p>
              </w:tc>
            </w:tr>
            <w:tr w:rsidR="00CA23D3" w:rsidRPr="00F47DA3" w14:paraId="6625DBD5" w14:textId="77777777" w:rsidTr="0001625C">
              <w:trPr>
                <w:jc w:val="center"/>
              </w:trPr>
              <w:tc>
                <w:tcPr>
                  <w:tcW w:w="1101" w:type="dxa"/>
                </w:tcPr>
                <w:p w14:paraId="570AC40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po</w:t>
                  </w:r>
                </w:p>
              </w:tc>
              <w:tc>
                <w:tcPr>
                  <w:tcW w:w="3302" w:type="dxa"/>
                </w:tcPr>
                <w:p w14:paraId="530E497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per os (by mouth)</w:t>
                  </w:r>
                </w:p>
              </w:tc>
            </w:tr>
            <w:tr w:rsidR="00CA23D3" w:rsidRPr="00F47DA3" w14:paraId="00DCC5F3" w14:textId="77777777" w:rsidTr="0001625C">
              <w:trPr>
                <w:jc w:val="center"/>
              </w:trPr>
              <w:tc>
                <w:tcPr>
                  <w:tcW w:w="1101" w:type="dxa"/>
                </w:tcPr>
                <w:p w14:paraId="556F66A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npo </w:t>
                  </w:r>
                </w:p>
              </w:tc>
              <w:tc>
                <w:tcPr>
                  <w:tcW w:w="3302" w:type="dxa"/>
                </w:tcPr>
                <w:p w14:paraId="2DC1DA34"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nothing by mouth</w:t>
                  </w:r>
                </w:p>
              </w:tc>
            </w:tr>
            <w:tr w:rsidR="00CA23D3" w:rsidRPr="00F47DA3" w14:paraId="3F9A6356" w14:textId="77777777" w:rsidTr="0001625C">
              <w:trPr>
                <w:jc w:val="center"/>
              </w:trPr>
              <w:tc>
                <w:tcPr>
                  <w:tcW w:w="1101" w:type="dxa"/>
                </w:tcPr>
                <w:p w14:paraId="30A2B293"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a.c.</w:t>
                  </w:r>
                </w:p>
              </w:tc>
              <w:tc>
                <w:tcPr>
                  <w:tcW w:w="3302" w:type="dxa"/>
                </w:tcPr>
                <w:p w14:paraId="6CA98D3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before meals</w:t>
                  </w:r>
                </w:p>
              </w:tc>
            </w:tr>
            <w:tr w:rsidR="00CA23D3" w:rsidRPr="00F47DA3" w14:paraId="024019FC" w14:textId="77777777" w:rsidTr="0001625C">
              <w:trPr>
                <w:jc w:val="center"/>
              </w:trPr>
              <w:tc>
                <w:tcPr>
                  <w:tcW w:w="1101" w:type="dxa"/>
                </w:tcPr>
                <w:p w14:paraId="20E1A3E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p.c.</w:t>
                  </w:r>
                </w:p>
              </w:tc>
              <w:tc>
                <w:tcPr>
                  <w:tcW w:w="3302" w:type="dxa"/>
                </w:tcPr>
                <w:p w14:paraId="0B59773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after meals</w:t>
                  </w:r>
                </w:p>
              </w:tc>
            </w:tr>
            <w:tr w:rsidR="00CA23D3" w:rsidRPr="00F47DA3" w14:paraId="338CBBA9" w14:textId="77777777" w:rsidTr="0001625C">
              <w:trPr>
                <w:jc w:val="center"/>
              </w:trPr>
              <w:tc>
                <w:tcPr>
                  <w:tcW w:w="1101" w:type="dxa"/>
                </w:tcPr>
                <w:p w14:paraId="70317C3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h.s.</w:t>
                  </w:r>
                </w:p>
              </w:tc>
              <w:tc>
                <w:tcPr>
                  <w:tcW w:w="3302" w:type="dxa"/>
                </w:tcPr>
                <w:p w14:paraId="35770F2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 xml:space="preserve">at bedtime </w:t>
                  </w:r>
                </w:p>
              </w:tc>
            </w:tr>
            <w:tr w:rsidR="00CA23D3" w:rsidRPr="00F47DA3" w14:paraId="185E078D" w14:textId="77777777" w:rsidTr="0001625C">
              <w:trPr>
                <w:jc w:val="center"/>
              </w:trPr>
              <w:tc>
                <w:tcPr>
                  <w:tcW w:w="1101" w:type="dxa"/>
                </w:tcPr>
                <w:p w14:paraId="3908053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q.s.</w:t>
                  </w:r>
                </w:p>
              </w:tc>
              <w:tc>
                <w:tcPr>
                  <w:tcW w:w="3302" w:type="dxa"/>
                </w:tcPr>
                <w:p w14:paraId="03BD832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sufficient amount</w:t>
                  </w:r>
                </w:p>
              </w:tc>
            </w:tr>
            <w:tr w:rsidR="00CA23D3" w:rsidRPr="00F47DA3" w14:paraId="38BFEC46" w14:textId="77777777" w:rsidTr="0001625C">
              <w:trPr>
                <w:jc w:val="center"/>
              </w:trPr>
              <w:tc>
                <w:tcPr>
                  <w:tcW w:w="1101" w:type="dxa"/>
                </w:tcPr>
                <w:p w14:paraId="6A547A85" w14:textId="77777777" w:rsidR="00CA23D3" w:rsidRPr="00F47DA3" w:rsidRDefault="00CA23D3" w:rsidP="00CA23D3">
                  <w:pPr>
                    <w:rPr>
                      <w:rFonts w:ascii="Times New Roman" w:hAnsi="Times New Roman" w:cs="Times New Roman"/>
                      <w:sz w:val="22"/>
                      <w:szCs w:val="22"/>
                      <w:vertAlign w:val="subscript"/>
                    </w:rPr>
                  </w:pPr>
                  <w:r w:rsidRPr="00F47DA3">
                    <w:rPr>
                      <w:rFonts w:ascii="Times New Roman" w:hAnsi="Times New Roman" w:cs="Times New Roman"/>
                      <w:sz w:val="22"/>
                      <w:szCs w:val="22"/>
                    </w:rPr>
                    <w:t>R</w:t>
                  </w:r>
                  <w:r w:rsidRPr="00F47DA3">
                    <w:rPr>
                      <w:rFonts w:ascii="Times New Roman" w:hAnsi="Times New Roman" w:cs="Times New Roman"/>
                      <w:sz w:val="22"/>
                      <w:szCs w:val="22"/>
                      <w:vertAlign w:val="subscript"/>
                    </w:rPr>
                    <w:t>x</w:t>
                  </w:r>
                </w:p>
              </w:tc>
              <w:tc>
                <w:tcPr>
                  <w:tcW w:w="3302" w:type="dxa"/>
                </w:tcPr>
                <w:p w14:paraId="45ED396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dispense</w:t>
                  </w:r>
                </w:p>
              </w:tc>
            </w:tr>
            <w:tr w:rsidR="00CA23D3" w:rsidRPr="00F47DA3" w14:paraId="016B923B" w14:textId="77777777" w:rsidTr="0001625C">
              <w:trPr>
                <w:jc w:val="center"/>
              </w:trPr>
              <w:tc>
                <w:tcPr>
                  <w:tcW w:w="1101" w:type="dxa"/>
                </w:tcPr>
                <w:p w14:paraId="35D81AB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w:t>
                  </w:r>
                  <w:r w:rsidRPr="00F47DA3">
                    <w:rPr>
                      <w:rFonts w:ascii="Times New Roman" w:hAnsi="Times New Roman" w:cs="Times New Roman"/>
                      <w:sz w:val="22"/>
                      <w:szCs w:val="22"/>
                      <w:vertAlign w:val="subscript"/>
                    </w:rPr>
                    <w:t>x</w:t>
                  </w:r>
                </w:p>
              </w:tc>
              <w:tc>
                <w:tcPr>
                  <w:tcW w:w="3302" w:type="dxa"/>
                </w:tcPr>
                <w:p w14:paraId="3E84A2EF"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treatment</w:t>
                  </w:r>
                </w:p>
              </w:tc>
            </w:tr>
          </w:tbl>
          <w:p w14:paraId="0BC8D40F"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p>
        </w:tc>
      </w:tr>
      <w:tr w:rsidR="00CA23D3" w:rsidRPr="00C06DB4" w14:paraId="05D277F9"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1910"/>
            </w:tblGrid>
            <w:tr w:rsidR="00CA23D3" w:rsidRPr="00F47DA3" w14:paraId="01FE6320" w14:textId="77777777" w:rsidTr="00711676">
              <w:trPr>
                <w:jc w:val="center"/>
              </w:trPr>
              <w:tc>
                <w:tcPr>
                  <w:tcW w:w="1467" w:type="dxa"/>
                </w:tcPr>
                <w:p w14:paraId="16D5880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kg</w:t>
                  </w:r>
                </w:p>
              </w:tc>
              <w:tc>
                <w:tcPr>
                  <w:tcW w:w="1910" w:type="dxa"/>
                </w:tcPr>
                <w:p w14:paraId="18D0169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1000 g</w:t>
                  </w:r>
                </w:p>
              </w:tc>
            </w:tr>
            <w:tr w:rsidR="00CA23D3" w:rsidRPr="00F47DA3" w14:paraId="4F5D26EE" w14:textId="77777777" w:rsidTr="00711676">
              <w:trPr>
                <w:jc w:val="center"/>
              </w:trPr>
              <w:tc>
                <w:tcPr>
                  <w:tcW w:w="1467" w:type="dxa"/>
                </w:tcPr>
                <w:p w14:paraId="172D856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g</w:t>
                  </w:r>
                </w:p>
              </w:tc>
              <w:tc>
                <w:tcPr>
                  <w:tcW w:w="1910" w:type="dxa"/>
                </w:tcPr>
                <w:p w14:paraId="48646AAC"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1000 mg</w:t>
                  </w:r>
                </w:p>
              </w:tc>
            </w:tr>
            <w:tr w:rsidR="00CA23D3" w:rsidRPr="00F47DA3" w14:paraId="163138A4" w14:textId="77777777" w:rsidTr="00711676">
              <w:trPr>
                <w:jc w:val="center"/>
              </w:trPr>
              <w:tc>
                <w:tcPr>
                  <w:tcW w:w="1467" w:type="dxa"/>
                </w:tcPr>
                <w:p w14:paraId="43AB63E9"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mg</w:t>
                  </w:r>
                </w:p>
              </w:tc>
              <w:tc>
                <w:tcPr>
                  <w:tcW w:w="1910" w:type="dxa"/>
                </w:tcPr>
                <w:p w14:paraId="2124A741"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1000 mcg</w:t>
                  </w:r>
                </w:p>
              </w:tc>
            </w:tr>
            <w:tr w:rsidR="00CA23D3" w:rsidRPr="00F47DA3" w14:paraId="469D1D74" w14:textId="77777777" w:rsidTr="00711676">
              <w:trPr>
                <w:jc w:val="center"/>
              </w:trPr>
              <w:tc>
                <w:tcPr>
                  <w:tcW w:w="1467" w:type="dxa"/>
                </w:tcPr>
                <w:p w14:paraId="79569EC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L</w:t>
                  </w:r>
                </w:p>
              </w:tc>
              <w:tc>
                <w:tcPr>
                  <w:tcW w:w="1910" w:type="dxa"/>
                </w:tcPr>
                <w:p w14:paraId="0B152E4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1000 mL</w:t>
                  </w:r>
                </w:p>
              </w:tc>
            </w:tr>
            <w:tr w:rsidR="00CA23D3" w:rsidRPr="00F47DA3" w14:paraId="5DDF11BE" w14:textId="77777777" w:rsidTr="00711676">
              <w:trPr>
                <w:jc w:val="center"/>
              </w:trPr>
              <w:tc>
                <w:tcPr>
                  <w:tcW w:w="1467" w:type="dxa"/>
                </w:tcPr>
                <w:p w14:paraId="147FC5CF" w14:textId="77777777" w:rsidR="00CA23D3" w:rsidRPr="00F47DA3" w:rsidRDefault="00CA23D3" w:rsidP="00CA23D3">
                  <w:pPr>
                    <w:tabs>
                      <w:tab w:val="left" w:pos="800"/>
                    </w:tabs>
                    <w:rPr>
                      <w:rFonts w:ascii="Times New Roman" w:hAnsi="Times New Roman" w:cs="Times New Roman"/>
                      <w:sz w:val="22"/>
                      <w:szCs w:val="22"/>
                    </w:rPr>
                  </w:pPr>
                  <w:r w:rsidRPr="00F47DA3">
                    <w:rPr>
                      <w:rFonts w:ascii="Times New Roman" w:hAnsi="Times New Roman" w:cs="Times New Roman"/>
                      <w:sz w:val="22"/>
                      <w:szCs w:val="22"/>
                    </w:rPr>
                    <w:t>1 mL</w:t>
                  </w:r>
                </w:p>
              </w:tc>
              <w:tc>
                <w:tcPr>
                  <w:tcW w:w="1910" w:type="dxa"/>
                </w:tcPr>
                <w:p w14:paraId="04D44170"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1000 mcL or μL</w:t>
                  </w:r>
                </w:p>
              </w:tc>
            </w:tr>
            <w:tr w:rsidR="00CA23D3" w:rsidRPr="00F47DA3" w14:paraId="664C8558" w14:textId="77777777" w:rsidTr="00711676">
              <w:trPr>
                <w:jc w:val="center"/>
              </w:trPr>
              <w:tc>
                <w:tcPr>
                  <w:tcW w:w="1467" w:type="dxa"/>
                </w:tcPr>
                <w:p w14:paraId="51B89EB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100 mL</w:t>
                  </w:r>
                </w:p>
              </w:tc>
              <w:tc>
                <w:tcPr>
                  <w:tcW w:w="1910" w:type="dxa"/>
                </w:tcPr>
                <w:p w14:paraId="32AE5DAD"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dL</w:t>
                  </w:r>
                </w:p>
              </w:tc>
            </w:tr>
            <w:tr w:rsidR="00CA23D3" w:rsidRPr="00F47DA3" w14:paraId="0CDA4E0F" w14:textId="77777777" w:rsidTr="00711676">
              <w:trPr>
                <w:jc w:val="center"/>
              </w:trPr>
              <w:tc>
                <w:tcPr>
                  <w:tcW w:w="1467" w:type="dxa"/>
                </w:tcPr>
                <w:p w14:paraId="20A47675"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cc</w:t>
                  </w:r>
                </w:p>
              </w:tc>
              <w:tc>
                <w:tcPr>
                  <w:tcW w:w="1910" w:type="dxa"/>
                </w:tcPr>
                <w:p w14:paraId="60613926"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mL</w:t>
                  </w:r>
                </w:p>
              </w:tc>
            </w:tr>
            <w:tr w:rsidR="00CA23D3" w:rsidRPr="00F47DA3" w14:paraId="6B4C7B1E" w14:textId="77777777" w:rsidTr="00711676">
              <w:trPr>
                <w:jc w:val="center"/>
              </w:trPr>
              <w:tc>
                <w:tcPr>
                  <w:tcW w:w="1467" w:type="dxa"/>
                </w:tcPr>
                <w:p w14:paraId="2DF1547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kg</w:t>
                  </w:r>
                </w:p>
              </w:tc>
              <w:tc>
                <w:tcPr>
                  <w:tcW w:w="1910" w:type="dxa"/>
                </w:tcPr>
                <w:p w14:paraId="1E4229DB"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2.2 lb</w:t>
                  </w:r>
                </w:p>
              </w:tc>
            </w:tr>
            <w:tr w:rsidR="00CA23D3" w:rsidRPr="00F47DA3" w14:paraId="62EA83D2" w14:textId="77777777" w:rsidTr="00711676">
              <w:trPr>
                <w:jc w:val="center"/>
              </w:trPr>
              <w:tc>
                <w:tcPr>
                  <w:tcW w:w="1467" w:type="dxa"/>
                </w:tcPr>
                <w:p w14:paraId="701C0F74" w14:textId="369FDA09"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1 g</w:t>
                  </w:r>
                  <w:r>
                    <w:rPr>
                      <w:rFonts w:ascii="Times New Roman" w:hAnsi="Times New Roman" w:cs="Times New Roman"/>
                      <w:sz w:val="22"/>
                      <w:szCs w:val="22"/>
                    </w:rPr>
                    <w:t>r</w:t>
                  </w:r>
                  <w:r w:rsidRPr="00F47DA3">
                    <w:rPr>
                      <w:rFonts w:ascii="Times New Roman" w:hAnsi="Times New Roman" w:cs="Times New Roman"/>
                      <w:sz w:val="22"/>
                      <w:szCs w:val="22"/>
                    </w:rPr>
                    <w:t xml:space="preserve"> (grain)</w:t>
                  </w:r>
                </w:p>
              </w:tc>
              <w:tc>
                <w:tcPr>
                  <w:tcW w:w="1910" w:type="dxa"/>
                </w:tcPr>
                <w:p w14:paraId="7F89C228"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64.8 mg</w:t>
                  </w:r>
                </w:p>
              </w:tc>
            </w:tr>
            <w:tr w:rsidR="00CA23D3" w:rsidRPr="00F47DA3" w14:paraId="1C0C3C2D" w14:textId="77777777" w:rsidTr="00D91DBC">
              <w:trPr>
                <w:jc w:val="center"/>
              </w:trPr>
              <w:tc>
                <w:tcPr>
                  <w:tcW w:w="3377" w:type="dxa"/>
                  <w:gridSpan w:val="2"/>
                </w:tcPr>
                <w:p w14:paraId="59D002E7" w14:textId="77777777" w:rsidR="00CA23D3" w:rsidRPr="00F47DA3" w:rsidRDefault="00CA23D3" w:rsidP="00CA23D3">
                  <w:pPr>
                    <w:rPr>
                      <w:rFonts w:ascii="Times New Roman" w:hAnsi="Times New Roman" w:cs="Times New Roman"/>
                      <w:sz w:val="22"/>
                      <w:szCs w:val="22"/>
                    </w:rPr>
                  </w:pPr>
                  <w:r w:rsidRPr="00F47DA3">
                    <w:rPr>
                      <w:rFonts w:ascii="Times New Roman" w:hAnsi="Times New Roman" w:cs="Times New Roman"/>
                      <w:sz w:val="22"/>
                      <w:szCs w:val="22"/>
                    </w:rPr>
                    <w:t>Metric system = SI system (Systeme International d’Unites)</w:t>
                  </w:r>
                </w:p>
              </w:tc>
            </w:tr>
          </w:tbl>
          <w:p w14:paraId="5EAE29D0" w14:textId="77777777" w:rsidR="00CA23D3" w:rsidRPr="00F47DA3" w:rsidRDefault="00CA23D3" w:rsidP="00CA23D3">
            <w:pPr>
              <w:jc w:val="center"/>
              <w:rPr>
                <w:rFonts w:ascii="Times New Roman" w:hAnsi="Times New Roman" w:cs="Times New Roman"/>
                <w:sz w:val="22"/>
                <w:szCs w:val="22"/>
              </w:rPr>
            </w:pPr>
          </w:p>
        </w:tc>
        <w:tc>
          <w:tcPr>
            <w:tcW w:w="5760" w:type="dxa"/>
            <w:vAlign w:val="center"/>
          </w:tcPr>
          <w:p w14:paraId="5A86F0D8" w14:textId="1C6D3F2D"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 = C x 9/5 + 32</w:t>
            </w:r>
          </w:p>
        </w:tc>
      </w:tr>
      <w:tr w:rsidR="00CA23D3" w:rsidRPr="00C06DB4" w14:paraId="257D305C" w14:textId="77777777" w:rsidTr="001E0E15">
        <w:trPr>
          <w:trHeight w:hRule="exact" w:val="3600"/>
        </w:trPr>
        <w:tc>
          <w:tcPr>
            <w:tcW w:w="5670" w:type="dxa"/>
            <w:vAlign w:val="center"/>
          </w:tcPr>
          <w:p w14:paraId="3A755FC3" w14:textId="7A9B0AE5"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Factors affecting drug absorption</w:t>
            </w:r>
          </w:p>
        </w:tc>
        <w:tc>
          <w:tcPr>
            <w:tcW w:w="5760" w:type="dxa"/>
            <w:vAlign w:val="center"/>
          </w:tcPr>
          <w:p w14:paraId="759A68EE"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Solubility of the drug</w:t>
            </w:r>
          </w:p>
          <w:p w14:paraId="58AEB283"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Ionization tendency of the drug (pKa)</w:t>
            </w:r>
          </w:p>
          <w:p w14:paraId="0EDB6C92"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pH of tissues</w:t>
            </w:r>
          </w:p>
          <w:p w14:paraId="33ADEA6F"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Perfusion of tissues</w:t>
            </w:r>
          </w:p>
          <w:p w14:paraId="625A6787"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Volume of distribution (Vd)</w:t>
            </w:r>
          </w:p>
          <w:p w14:paraId="43E78F9C" w14:textId="5A14420C"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First pass effect</w:t>
            </w:r>
          </w:p>
        </w:tc>
      </w:tr>
      <w:tr w:rsidR="00CA23D3" w:rsidRPr="00C06DB4" w14:paraId="10E0FAFD" w14:textId="77777777" w:rsidTr="001E0E15">
        <w:trPr>
          <w:trHeight w:hRule="exact" w:val="3600"/>
        </w:trPr>
        <w:tc>
          <w:tcPr>
            <w:tcW w:w="5670" w:type="dxa"/>
            <w:vAlign w:val="center"/>
          </w:tcPr>
          <w:p w14:paraId="48F147EE" w14:textId="56A7339A"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Systemic drug absorption</w:t>
            </w:r>
          </w:p>
        </w:tc>
        <w:tc>
          <w:tcPr>
            <w:tcW w:w="5760" w:type="dxa"/>
            <w:vAlign w:val="center"/>
          </w:tcPr>
          <w:p w14:paraId="5ACFE8A6"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654F3B">
              <w:rPr>
                <w:rFonts w:ascii="Times New Roman" w:hAnsi="Times New Roman" w:cs="Times New Roman"/>
                <w:sz w:val="22"/>
                <w:szCs w:val="22"/>
              </w:rPr>
              <w:t>Any medication given IV, IM, or SQ will be absorbed systemically</w:t>
            </w:r>
            <w:r w:rsidRPr="00654F3B">
              <w:rPr>
                <w:rFonts w:ascii="Times New Roman" w:hAnsi="Times New Roman" w:cs="Times New Roman"/>
                <w:sz w:val="22"/>
                <w:szCs w:val="22"/>
              </w:rPr>
              <w:t xml:space="preserve"> </w:t>
            </w:r>
          </w:p>
          <w:p w14:paraId="6B615AB0" w14:textId="2C7F8814"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Sucralfate is not absorbed systemically; i</w:t>
            </w:r>
            <w:r w:rsidRPr="00654F3B">
              <w:rPr>
                <w:rFonts w:ascii="Times New Roman" w:hAnsi="Times New Roman" w:cs="Times New Roman"/>
                <w:sz w:val="22"/>
                <w:szCs w:val="22"/>
              </w:rPr>
              <w:t>t coats the esophagus and stomach and is not absorbed into the blood</w:t>
            </w:r>
          </w:p>
        </w:tc>
      </w:tr>
      <w:tr w:rsidR="00CA23D3" w:rsidRPr="00C06DB4" w14:paraId="659DFC89" w14:textId="77777777" w:rsidTr="001E0E15">
        <w:trPr>
          <w:trHeight w:hRule="exact" w:val="3600"/>
        </w:trPr>
        <w:tc>
          <w:tcPr>
            <w:tcW w:w="5670" w:type="dxa"/>
            <w:vAlign w:val="center"/>
          </w:tcPr>
          <w:p w14:paraId="034FC9A1" w14:textId="23905763"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First-pass effect</w:t>
            </w:r>
          </w:p>
        </w:tc>
        <w:tc>
          <w:tcPr>
            <w:tcW w:w="5760" w:type="dxa"/>
            <w:vAlign w:val="center"/>
          </w:tcPr>
          <w:p w14:paraId="73752D5B"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a drug that is lost during the process of absorption, which typically happens in the intestinal wall and liver</w:t>
            </w:r>
          </w:p>
          <w:p w14:paraId="085A989F"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May cause large portions of drug to be readily metabolized before entering general circulation, necessitating a higher dose to be effective </w:t>
            </w:r>
          </w:p>
          <w:p w14:paraId="26F6D033" w14:textId="4C02F962"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Injections used to by-pass this effect </w:t>
            </w:r>
          </w:p>
        </w:tc>
      </w:tr>
      <w:tr w:rsidR="00E83152" w:rsidRPr="00C06DB4" w14:paraId="0D4AC894" w14:textId="77777777" w:rsidTr="001E0E15">
        <w:trPr>
          <w:trHeight w:hRule="exact" w:val="3600"/>
        </w:trPr>
        <w:tc>
          <w:tcPr>
            <w:tcW w:w="5670" w:type="dxa"/>
            <w:vAlign w:val="center"/>
          </w:tcPr>
          <w:p w14:paraId="3D266691" w14:textId="67D5FE23" w:rsidR="00E83152" w:rsidRPr="00F47DA3" w:rsidRDefault="00E83152" w:rsidP="00CA23D3">
            <w:pPr>
              <w:jc w:val="center"/>
              <w:rPr>
                <w:rFonts w:ascii="Times New Roman" w:hAnsi="Times New Roman" w:cs="Times New Roman"/>
                <w:sz w:val="22"/>
                <w:szCs w:val="22"/>
              </w:rPr>
            </w:pPr>
            <w:r>
              <w:rPr>
                <w:rFonts w:ascii="Times New Roman" w:hAnsi="Times New Roman" w:cs="Times New Roman"/>
                <w:sz w:val="22"/>
                <w:szCs w:val="22"/>
              </w:rPr>
              <w:t xml:space="preserve">Considerations for </w:t>
            </w:r>
            <w:r w:rsidR="00C16FCD">
              <w:rPr>
                <w:rFonts w:ascii="Times New Roman" w:hAnsi="Times New Roman" w:cs="Times New Roman"/>
                <w:sz w:val="22"/>
                <w:szCs w:val="22"/>
              </w:rPr>
              <w:t xml:space="preserve">drug </w:t>
            </w:r>
            <w:r>
              <w:rPr>
                <w:rFonts w:ascii="Times New Roman" w:hAnsi="Times New Roman" w:cs="Times New Roman"/>
                <w:sz w:val="22"/>
                <w:szCs w:val="22"/>
              </w:rPr>
              <w:t>administration</w:t>
            </w:r>
          </w:p>
        </w:tc>
        <w:tc>
          <w:tcPr>
            <w:tcW w:w="5760" w:type="dxa"/>
            <w:vAlign w:val="center"/>
          </w:tcPr>
          <w:p w14:paraId="2AFF4383" w14:textId="77777777" w:rsidR="00E83152" w:rsidRDefault="00E83152"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Vomiting patients should not be administered PO</w:t>
            </w:r>
          </w:p>
          <w:p w14:paraId="05399661" w14:textId="7E63C981" w:rsidR="00C16FCD" w:rsidRPr="00F47DA3" w:rsidRDefault="00C16FCD"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Catheter should be placed w a clean stick to administer c</w:t>
            </w:r>
            <w:r w:rsidRPr="00C16FCD">
              <w:rPr>
                <w:rFonts w:ascii="Times New Roman" w:hAnsi="Times New Roman" w:cs="Times New Roman"/>
                <w:sz w:val="22"/>
                <w:szCs w:val="22"/>
              </w:rPr>
              <w:t>hemotherapeutics</w:t>
            </w:r>
            <w:r>
              <w:rPr>
                <w:rFonts w:ascii="Times New Roman" w:hAnsi="Times New Roman" w:cs="Times New Roman"/>
                <w:sz w:val="22"/>
                <w:szCs w:val="22"/>
              </w:rPr>
              <w:t>, and a different vein should be used if a vein is blown (instead of going higher up) to avoid risk</w:t>
            </w:r>
            <w:r w:rsidRPr="00C16FCD">
              <w:rPr>
                <w:rFonts w:ascii="Times New Roman" w:hAnsi="Times New Roman" w:cs="Times New Roman"/>
                <w:sz w:val="22"/>
                <w:szCs w:val="22"/>
              </w:rPr>
              <w:t xml:space="preserve"> of extravasation of the drug</w:t>
            </w:r>
          </w:p>
        </w:tc>
      </w:tr>
      <w:tr w:rsidR="00CA23D3" w:rsidRPr="00C06DB4" w14:paraId="7DB4207A" w14:textId="77777777" w:rsidTr="001E0E15">
        <w:trPr>
          <w:trHeight w:hRule="exact" w:val="3600"/>
        </w:trPr>
        <w:tc>
          <w:tcPr>
            <w:tcW w:w="5670" w:type="dxa"/>
            <w:vAlign w:val="center"/>
          </w:tcPr>
          <w:p w14:paraId="4AFDA16B" w14:textId="4C6F8ACB"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 xml:space="preserve">Bioavailability </w:t>
            </w:r>
          </w:p>
        </w:tc>
        <w:tc>
          <w:tcPr>
            <w:tcW w:w="5760" w:type="dxa"/>
            <w:vAlign w:val="center"/>
          </w:tcPr>
          <w:p w14:paraId="6E2C5F44"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Fraction of a drug dose that reaches the bloodstream</w:t>
            </w:r>
          </w:p>
          <w:p w14:paraId="374FA585"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Drugs administered IV are 100% bioavailable (i.e., bioavailability of 1)</w:t>
            </w:r>
          </w:p>
          <w:p w14:paraId="058DB5DD"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is influenced by dosage form of the drug, vascularity of administration site, mechanism of absorption, and metabolism of the drug</w:t>
            </w:r>
          </w:p>
          <w:p w14:paraId="4757489E"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of same drug can change with route—butorphanol is 100% bioavailable IV but 20% bioavailable PO</w:t>
            </w:r>
          </w:p>
          <w:p w14:paraId="7F265C69" w14:textId="5171EB16"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551C37">
              <w:rPr>
                <w:rFonts w:ascii="Times New Roman" w:hAnsi="Times New Roman" w:cs="Times New Roman"/>
                <w:sz w:val="22"/>
                <w:szCs w:val="22"/>
              </w:rPr>
              <w:t>rugs of plant origin</w:t>
            </w:r>
            <w:r>
              <w:rPr>
                <w:rFonts w:ascii="Times New Roman" w:hAnsi="Times New Roman" w:cs="Times New Roman"/>
                <w:sz w:val="22"/>
                <w:szCs w:val="22"/>
              </w:rPr>
              <w:t xml:space="preserve"> (</w:t>
            </w:r>
            <w:r w:rsidRPr="00551C37">
              <w:rPr>
                <w:rFonts w:ascii="Times New Roman" w:hAnsi="Times New Roman" w:cs="Times New Roman"/>
                <w:sz w:val="22"/>
                <w:szCs w:val="22"/>
              </w:rPr>
              <w:t>digoxin</w:t>
            </w:r>
            <w:r>
              <w:rPr>
                <w:rFonts w:ascii="Times New Roman" w:hAnsi="Times New Roman" w:cs="Times New Roman"/>
                <w:sz w:val="22"/>
                <w:szCs w:val="22"/>
              </w:rPr>
              <w:t xml:space="preserve">, </w:t>
            </w:r>
            <w:r w:rsidRPr="00551C37">
              <w:rPr>
                <w:rFonts w:ascii="Times New Roman" w:hAnsi="Times New Roman" w:cs="Times New Roman"/>
                <w:sz w:val="22"/>
                <w:szCs w:val="22"/>
              </w:rPr>
              <w:t>atropine</w:t>
            </w:r>
            <w:r>
              <w:rPr>
                <w:rFonts w:ascii="Times New Roman" w:hAnsi="Times New Roman" w:cs="Times New Roman"/>
                <w:sz w:val="22"/>
                <w:szCs w:val="22"/>
              </w:rPr>
              <w:t xml:space="preserve">) </w:t>
            </w:r>
            <w:r w:rsidRPr="00551C37">
              <w:rPr>
                <w:rFonts w:ascii="Times New Roman" w:hAnsi="Times New Roman" w:cs="Times New Roman"/>
                <w:sz w:val="22"/>
                <w:szCs w:val="22"/>
              </w:rPr>
              <w:t xml:space="preserve">are ineffective in </w:t>
            </w:r>
            <w:r>
              <w:rPr>
                <w:rFonts w:ascii="Times New Roman" w:hAnsi="Times New Roman" w:cs="Times New Roman"/>
                <w:sz w:val="22"/>
                <w:szCs w:val="22"/>
              </w:rPr>
              <w:t xml:space="preserve">cattle </w:t>
            </w:r>
            <w:r w:rsidRPr="00551C37">
              <w:rPr>
                <w:rFonts w:ascii="Times New Roman" w:hAnsi="Times New Roman" w:cs="Times New Roman"/>
                <w:sz w:val="22"/>
                <w:szCs w:val="22"/>
              </w:rPr>
              <w:t xml:space="preserve">when administered orally because </w:t>
            </w:r>
            <w:r>
              <w:rPr>
                <w:rFonts w:ascii="Times New Roman" w:hAnsi="Times New Roman" w:cs="Times New Roman"/>
                <w:sz w:val="22"/>
                <w:szCs w:val="22"/>
              </w:rPr>
              <w:t xml:space="preserve">digestive microorganisms </w:t>
            </w:r>
            <w:r w:rsidRPr="00551C37">
              <w:rPr>
                <w:rFonts w:ascii="Times New Roman" w:hAnsi="Times New Roman" w:cs="Times New Roman"/>
                <w:sz w:val="22"/>
                <w:szCs w:val="22"/>
              </w:rPr>
              <w:t>in the rumen</w:t>
            </w:r>
            <w:r>
              <w:rPr>
                <w:rFonts w:ascii="Times New Roman" w:hAnsi="Times New Roman" w:cs="Times New Roman"/>
                <w:sz w:val="22"/>
                <w:szCs w:val="22"/>
              </w:rPr>
              <w:t>, which</w:t>
            </w:r>
            <w:r w:rsidRPr="00551C37">
              <w:rPr>
                <w:rFonts w:ascii="Times New Roman" w:hAnsi="Times New Roman" w:cs="Times New Roman"/>
                <w:sz w:val="22"/>
                <w:szCs w:val="22"/>
              </w:rPr>
              <w:t xml:space="preserve"> will limit bioavailability</w:t>
            </w:r>
          </w:p>
        </w:tc>
      </w:tr>
      <w:tr w:rsidR="00CA23D3" w:rsidRPr="00C06DB4" w14:paraId="3DF97198" w14:textId="77777777" w:rsidTr="001E0E15">
        <w:trPr>
          <w:trHeight w:hRule="exact" w:val="3600"/>
        </w:trPr>
        <w:tc>
          <w:tcPr>
            <w:tcW w:w="5670" w:type="dxa"/>
            <w:vAlign w:val="center"/>
          </w:tcPr>
          <w:p w14:paraId="3E072A5D" w14:textId="46BA8151"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t xml:space="preserve">Five rights of drug administration </w:t>
            </w:r>
          </w:p>
        </w:tc>
        <w:tc>
          <w:tcPr>
            <w:tcW w:w="5760" w:type="dxa"/>
            <w:vAlign w:val="center"/>
          </w:tcPr>
          <w:p w14:paraId="4D0CA344" w14:textId="3F1AAFF5"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be the proper recipient (not to administer the drug to wrong patient)</w:t>
            </w:r>
          </w:p>
          <w:p w14:paraId="21B6F2B9"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medication (not to administer the wrong drug to the right patient)</w:t>
            </w:r>
          </w:p>
          <w:p w14:paraId="3D578AA0"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dosage</w:t>
            </w:r>
          </w:p>
          <w:p w14:paraId="27091636"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drug via the proper route</w:t>
            </w:r>
          </w:p>
          <w:p w14:paraId="33F0F526" w14:textId="4DA962B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medication on time</w:t>
            </w:r>
          </w:p>
        </w:tc>
      </w:tr>
      <w:tr w:rsidR="00CA23D3" w:rsidRPr="00C06DB4" w14:paraId="1B14AB9A" w14:textId="77777777" w:rsidTr="001E0E15">
        <w:trPr>
          <w:trHeight w:hRule="exact" w:val="3600"/>
        </w:trPr>
        <w:tc>
          <w:tcPr>
            <w:tcW w:w="5670" w:type="dxa"/>
            <w:vAlign w:val="center"/>
          </w:tcPr>
          <w:p w14:paraId="2E5C5993" w14:textId="15219764"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Extra-label use</w:t>
            </w:r>
          </w:p>
        </w:tc>
        <w:tc>
          <w:tcPr>
            <w:tcW w:w="5760" w:type="dxa"/>
            <w:vAlign w:val="center"/>
          </w:tcPr>
          <w:p w14:paraId="44B9A029"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Allowed in 1994 under Animal Medicinal Drug Use Clarification Act (AMDUCA), illegal prior</w:t>
            </w:r>
          </w:p>
          <w:p w14:paraId="20420DA7"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“Use of a drug in a manner that is not in accordance with the approved labeling” </w:t>
            </w:r>
          </w:p>
          <w:p w14:paraId="21128175"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use in another species, use for other indications, use at other dosage levels/frequencies/routes of administration</w:t>
            </w:r>
          </w:p>
          <w:p w14:paraId="5DFD2B69"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Conditional upon a valid VCPR, absence of new approved drug w same active ingredient, documentation, and giving long withdrawal time</w:t>
            </w:r>
          </w:p>
          <w:p w14:paraId="5477470A"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FDA can prohibit ELU of some drugs (e.g., on food producing animals)</w:t>
            </w:r>
          </w:p>
          <w:p w14:paraId="27E5199F" w14:textId="7EED3A0C"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human drugs too</w:t>
            </w:r>
          </w:p>
        </w:tc>
      </w:tr>
      <w:tr w:rsidR="00CA23D3" w:rsidRPr="00C06DB4" w14:paraId="27DC9D3B" w14:textId="77777777" w:rsidTr="001E0E15">
        <w:trPr>
          <w:trHeight w:hRule="exact" w:val="3600"/>
        </w:trPr>
        <w:tc>
          <w:tcPr>
            <w:tcW w:w="5670" w:type="dxa"/>
            <w:vAlign w:val="center"/>
          </w:tcPr>
          <w:p w14:paraId="2693AD99" w14:textId="2880C35B"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Drug compounding</w:t>
            </w:r>
          </w:p>
        </w:tc>
        <w:tc>
          <w:tcPr>
            <w:tcW w:w="5760" w:type="dxa"/>
            <w:vAlign w:val="center"/>
          </w:tcPr>
          <w:p w14:paraId="6ED3383F"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Manipulation of a drug other than as described on the label</w:t>
            </w:r>
          </w:p>
          <w:p w14:paraId="3821BFF3"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Classified as extra-label use</w:t>
            </w:r>
          </w:p>
          <w:p w14:paraId="01CD98E2"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Cannot be done from bulk chemicals (raw ingredients) or to produce a new drug</w:t>
            </w:r>
          </w:p>
          <w:p w14:paraId="0A779004" w14:textId="476ED424"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Typically not legal to dispense compounded medications to be taken home by the client</w:t>
            </w:r>
          </w:p>
        </w:tc>
      </w:tr>
      <w:tr w:rsidR="00CA23D3" w:rsidRPr="00C06DB4" w14:paraId="5A71B8D3" w14:textId="77777777" w:rsidTr="001E0E15">
        <w:trPr>
          <w:trHeight w:hRule="exact" w:val="3600"/>
        </w:trPr>
        <w:tc>
          <w:tcPr>
            <w:tcW w:w="5670" w:type="dxa"/>
            <w:vAlign w:val="center"/>
          </w:tcPr>
          <w:p w14:paraId="7DC2FED5" w14:textId="1C3530E3"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Elimination of drugs</w:t>
            </w:r>
          </w:p>
        </w:tc>
        <w:tc>
          <w:tcPr>
            <w:tcW w:w="5760" w:type="dxa"/>
            <w:vAlign w:val="center"/>
          </w:tcPr>
          <w:p w14:paraId="1FE663F9"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Liver is the primary organ</w:t>
            </w:r>
          </w:p>
          <w:p w14:paraId="49C3549B"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Uses enzymes to change or break down the drug, which is then called a metabolite </w:t>
            </w:r>
          </w:p>
          <w:p w14:paraId="3CB72E23" w14:textId="6DAFA45A"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Disposal thru urine, feces, sweat</w:t>
            </w:r>
          </w:p>
        </w:tc>
      </w:tr>
      <w:tr w:rsidR="00CA23D3" w:rsidRPr="00C06DB4" w14:paraId="0305317E" w14:textId="77777777" w:rsidTr="001E0E15">
        <w:trPr>
          <w:trHeight w:hRule="exact" w:val="3600"/>
        </w:trPr>
        <w:tc>
          <w:tcPr>
            <w:tcW w:w="5670" w:type="dxa"/>
            <w:vAlign w:val="center"/>
          </w:tcPr>
          <w:p w14:paraId="3CCBD67C" w14:textId="494FBE63"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Bound and unbound drugs</w:t>
            </w:r>
          </w:p>
        </w:tc>
        <w:tc>
          <w:tcPr>
            <w:tcW w:w="5760" w:type="dxa"/>
            <w:vAlign w:val="center"/>
          </w:tcPr>
          <w:p w14:paraId="1347C518"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the drug is bound to proteins in the blood, mostly albumin</w:t>
            </w:r>
          </w:p>
          <w:p w14:paraId="4360D720"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Bound portions are too large to move through fenestrations and into tissues, so only unbound portions will be distributed</w:t>
            </w:r>
          </w:p>
          <w:p w14:paraId="72F02D42" w14:textId="7529C34F"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Important when highly protein-bound drugs are administered to patients with hypoproteinemia since less protein will mean more of the drug will be distributed, making side effects more likely</w:t>
            </w:r>
          </w:p>
        </w:tc>
      </w:tr>
      <w:tr w:rsidR="00CA23D3" w:rsidRPr="00C06DB4" w14:paraId="177FD9AA" w14:textId="77777777" w:rsidTr="001E0E15">
        <w:trPr>
          <w:trHeight w:hRule="exact" w:val="3600"/>
        </w:trPr>
        <w:tc>
          <w:tcPr>
            <w:tcW w:w="5670" w:type="dxa"/>
            <w:vAlign w:val="center"/>
          </w:tcPr>
          <w:p w14:paraId="50E2EC5F" w14:textId="5E36A1FD"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Drug clearance (Cl)</w:t>
            </w:r>
          </w:p>
        </w:tc>
        <w:tc>
          <w:tcPr>
            <w:tcW w:w="5760" w:type="dxa"/>
            <w:vAlign w:val="center"/>
          </w:tcPr>
          <w:p w14:paraId="70F13D26"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 pharmacokinetic value describing drug elimination</w:t>
            </w:r>
          </w:p>
          <w:p w14:paraId="71C3DDA0"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Rate at which a drug is removed from an organ or the body</w:t>
            </w:r>
          </w:p>
          <w:p w14:paraId="021A4907"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Expressed as volume of plasma cleared of drug per unit time (mL/minute)</w:t>
            </w:r>
          </w:p>
          <w:p w14:paraId="2C92D19A" w14:textId="4570356F"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measure efficiency of elimination and determine dosage regimen necessary to achieve a stable concentration in the blood (i.e., steady state—amount of drug administered equals amount of drug eliminated)</w:t>
            </w:r>
          </w:p>
        </w:tc>
      </w:tr>
      <w:tr w:rsidR="00CA23D3" w:rsidRPr="00C06DB4" w14:paraId="68CF5857" w14:textId="77777777" w:rsidTr="001E0E15">
        <w:trPr>
          <w:trHeight w:hRule="exact" w:val="3600"/>
        </w:trPr>
        <w:tc>
          <w:tcPr>
            <w:tcW w:w="5670" w:type="dxa"/>
            <w:vAlign w:val="center"/>
          </w:tcPr>
          <w:p w14:paraId="5BDACAD1" w14:textId="757CFBF6" w:rsidR="00CA23D3" w:rsidRPr="00F47DA3" w:rsidRDefault="00CA23D3" w:rsidP="00CA23D3">
            <w:pPr>
              <w:jc w:val="center"/>
              <w:rPr>
                <w:rFonts w:ascii="Times New Roman" w:hAnsi="Times New Roman" w:cs="Times New Roman"/>
                <w:sz w:val="22"/>
                <w:szCs w:val="22"/>
              </w:rPr>
            </w:pPr>
            <w:r w:rsidRPr="00F47DA3">
              <w:rPr>
                <w:rFonts w:ascii="Times New Roman" w:hAnsi="Times New Roman" w:cs="Times New Roman"/>
                <w:sz w:val="22"/>
                <w:szCs w:val="22"/>
              </w:rPr>
              <w:t>Half-life (t</w:t>
            </w:r>
            <w:r w:rsidRPr="00F47DA3">
              <w:rPr>
                <w:rFonts w:ascii="Times New Roman" w:hAnsi="Times New Roman" w:cs="Times New Roman"/>
                <w:sz w:val="22"/>
                <w:szCs w:val="22"/>
                <w:vertAlign w:val="subscript"/>
              </w:rPr>
              <w:t>1/2</w:t>
            </w:r>
            <w:r w:rsidRPr="00F47DA3">
              <w:rPr>
                <w:rFonts w:ascii="Times New Roman" w:hAnsi="Times New Roman" w:cs="Times New Roman"/>
                <w:sz w:val="22"/>
                <w:szCs w:val="22"/>
              </w:rPr>
              <w:t>)</w:t>
            </w:r>
          </w:p>
        </w:tc>
        <w:tc>
          <w:tcPr>
            <w:tcW w:w="5760" w:type="dxa"/>
            <w:vAlign w:val="center"/>
          </w:tcPr>
          <w:p w14:paraId="56DAFDF5"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Time required for the amount of a drug in the body to decrease by 50%</w:t>
            </w:r>
          </w:p>
          <w:p w14:paraId="2A4D87EE"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Each half-life lowers drug concentration by half of the level it was at the beginning of that half-life</w:t>
            </w:r>
          </w:p>
          <w:p w14:paraId="7B648CD3" w14:textId="77777777"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Estimates the duration of a drug’s effect, so used to estimate dosing interval</w:t>
            </w:r>
          </w:p>
          <w:p w14:paraId="7F1ACD10"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Also used to establish withdrawal time in food-producing animals (i.e., period when food products contain unacceptable amounts of the drug—may cause allergies, antibiotic resistance)</w:t>
            </w:r>
          </w:p>
          <w:p w14:paraId="73A3AA76" w14:textId="7841605D" w:rsidR="00CA23D3" w:rsidRPr="00F47DA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Time needed to reach steady state, or time required for 97% of the drug to be removed, is approximately 5x the half-life</w:t>
            </w:r>
          </w:p>
        </w:tc>
      </w:tr>
      <w:tr w:rsidR="00CA23D3" w:rsidRPr="00C06DB4" w14:paraId="1F7BDC8E" w14:textId="77777777" w:rsidTr="001E0E15">
        <w:trPr>
          <w:trHeight w:hRule="exact" w:val="3600"/>
        </w:trPr>
        <w:tc>
          <w:tcPr>
            <w:tcW w:w="5670" w:type="dxa"/>
            <w:vAlign w:val="center"/>
          </w:tcPr>
          <w:p w14:paraId="116E1F61" w14:textId="4D5DE905" w:rsidR="00CA23D3" w:rsidRPr="00F47DA3" w:rsidRDefault="00CA23D3" w:rsidP="00CA23D3">
            <w:pPr>
              <w:jc w:val="center"/>
              <w:rPr>
                <w:rFonts w:ascii="Times New Roman" w:hAnsi="Times New Roman" w:cs="Times New Roman"/>
                <w:sz w:val="22"/>
                <w:szCs w:val="22"/>
              </w:rPr>
            </w:pPr>
            <w:r>
              <w:rPr>
                <w:rFonts w:ascii="Times New Roman" w:hAnsi="Times New Roman" w:cs="Times New Roman"/>
                <w:sz w:val="22"/>
                <w:szCs w:val="22"/>
              </w:rPr>
              <w:lastRenderedPageBreak/>
              <w:t>Nervous system receptors</w:t>
            </w:r>
          </w:p>
        </w:tc>
        <w:tc>
          <w:tcPr>
            <w:tcW w:w="5760" w:type="dxa"/>
            <w:vAlign w:val="center"/>
          </w:tcPr>
          <w:p w14:paraId="2F61048F"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Sympathetic (adrenergic) </w:t>
            </w:r>
            <w:r>
              <w:rPr>
                <w:rFonts w:ascii="Times New Roman" w:hAnsi="Times New Roman" w:cs="Times New Roman"/>
                <w:sz w:val="22"/>
                <w:szCs w:val="22"/>
              </w:rPr>
              <w:t xml:space="preserve">system receptors: </w:t>
            </w:r>
          </w:p>
          <w:p w14:paraId="6F282178" w14:textId="77777777" w:rsidR="00CA23D3" w:rsidRDefault="00CA23D3" w:rsidP="00CA23D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Alpha receptors are stimulatory</w:t>
            </w:r>
          </w:p>
          <w:p w14:paraId="5A23FEC1" w14:textId="5E9A0214" w:rsidR="00CA23D3" w:rsidRDefault="00CA23D3" w:rsidP="00CA23D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Beta receptors are inhibitory</w:t>
            </w:r>
          </w:p>
          <w:p w14:paraId="286C9724" w14:textId="77777777"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Parasympathetic (cholinergic) system receptors: </w:t>
            </w:r>
          </w:p>
          <w:p w14:paraId="3FB9AEB2" w14:textId="4CD7D4F7" w:rsidR="00CA23D3" w:rsidRDefault="00CA23D3" w:rsidP="00CA23D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Nicotinic receptors are found at the neuromuscular junction of skeletal muscles and at the ganglionic synapses; activated by acetylcholine and nicotine</w:t>
            </w:r>
          </w:p>
          <w:p w14:paraId="48B694EB" w14:textId="775080FE" w:rsidR="00CA23D3" w:rsidRPr="00CA23D3" w:rsidRDefault="00CA23D3" w:rsidP="00CA23D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Muscarinic receptors are found in the glands, heart, smooth muscle; </w:t>
            </w:r>
            <w:r>
              <w:rPr>
                <w:rFonts w:ascii="Times New Roman" w:hAnsi="Times New Roman" w:cs="Times New Roman"/>
                <w:sz w:val="22"/>
                <w:szCs w:val="22"/>
              </w:rPr>
              <w:t xml:space="preserve">activated by acetylcholine and </w:t>
            </w:r>
            <w:r>
              <w:rPr>
                <w:rFonts w:ascii="Times New Roman" w:hAnsi="Times New Roman" w:cs="Times New Roman"/>
                <w:sz w:val="22"/>
                <w:szCs w:val="22"/>
              </w:rPr>
              <w:t>muscarine</w:t>
            </w:r>
          </w:p>
        </w:tc>
      </w:tr>
      <w:tr w:rsidR="00CA23D3" w:rsidRPr="00C06DB4" w14:paraId="28791EBA" w14:textId="77777777" w:rsidTr="001E0E15">
        <w:trPr>
          <w:trHeight w:hRule="exact" w:val="3600"/>
        </w:trPr>
        <w:tc>
          <w:tcPr>
            <w:tcW w:w="5670" w:type="dxa"/>
            <w:vAlign w:val="center"/>
          </w:tcPr>
          <w:p w14:paraId="678CABCB" w14:textId="06467A89" w:rsidR="00CA23D3" w:rsidRDefault="00CA23D3" w:rsidP="00CA23D3">
            <w:pPr>
              <w:jc w:val="center"/>
              <w:rPr>
                <w:rFonts w:ascii="Times New Roman" w:hAnsi="Times New Roman" w:cs="Times New Roman"/>
                <w:sz w:val="22"/>
                <w:szCs w:val="22"/>
              </w:rPr>
            </w:pPr>
            <w:r>
              <w:rPr>
                <w:rFonts w:ascii="Times New Roman" w:hAnsi="Times New Roman" w:cs="Times New Roman"/>
                <w:sz w:val="22"/>
                <w:szCs w:val="22"/>
              </w:rPr>
              <w:t>SLUD</w:t>
            </w:r>
          </w:p>
        </w:tc>
        <w:tc>
          <w:tcPr>
            <w:tcW w:w="5760" w:type="dxa"/>
            <w:vAlign w:val="center"/>
          </w:tcPr>
          <w:p w14:paraId="1AA78A80" w14:textId="5609E1FA" w:rsidR="00CA23D3" w:rsidRDefault="00CA23D3"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Muscarine effects—salivation, lacrimation, urination, </w:t>
            </w:r>
            <w:r w:rsidR="00A327A8">
              <w:rPr>
                <w:rFonts w:ascii="Times New Roman" w:hAnsi="Times New Roman" w:cs="Times New Roman"/>
                <w:sz w:val="22"/>
                <w:szCs w:val="22"/>
              </w:rPr>
              <w:t>defecation</w:t>
            </w:r>
            <w:r>
              <w:rPr>
                <w:rFonts w:ascii="Times New Roman" w:hAnsi="Times New Roman" w:cs="Times New Roman"/>
                <w:sz w:val="22"/>
                <w:szCs w:val="22"/>
              </w:rPr>
              <w:t xml:space="preserve"> </w:t>
            </w:r>
          </w:p>
        </w:tc>
      </w:tr>
      <w:tr w:rsidR="00415405" w:rsidRPr="00C06DB4" w14:paraId="364C0717" w14:textId="77777777" w:rsidTr="001E0E15">
        <w:trPr>
          <w:trHeight w:hRule="exact" w:val="3600"/>
        </w:trPr>
        <w:tc>
          <w:tcPr>
            <w:tcW w:w="5670" w:type="dxa"/>
            <w:vAlign w:val="center"/>
          </w:tcPr>
          <w:p w14:paraId="26F18217" w14:textId="2016B229" w:rsidR="00415405" w:rsidRDefault="00415405" w:rsidP="00CA23D3">
            <w:pPr>
              <w:jc w:val="center"/>
              <w:rPr>
                <w:rFonts w:ascii="Times New Roman" w:hAnsi="Times New Roman" w:cs="Times New Roman"/>
                <w:sz w:val="22"/>
                <w:szCs w:val="22"/>
              </w:rPr>
            </w:pPr>
            <w:r>
              <w:rPr>
                <w:rFonts w:ascii="Times New Roman" w:hAnsi="Times New Roman" w:cs="Times New Roman"/>
                <w:sz w:val="22"/>
                <w:szCs w:val="22"/>
              </w:rPr>
              <w:t xml:space="preserve">Transporting molecules </w:t>
            </w:r>
          </w:p>
        </w:tc>
        <w:tc>
          <w:tcPr>
            <w:tcW w:w="5760" w:type="dxa"/>
            <w:vAlign w:val="center"/>
          </w:tcPr>
          <w:p w14:paraId="27227CC4" w14:textId="6557B218" w:rsidR="00415405" w:rsidRDefault="00415405" w:rsidP="00CA23D3">
            <w:pPr>
              <w:pStyle w:val="ListParagraph"/>
              <w:numPr>
                <w:ilvl w:val="0"/>
                <w:numId w:val="8"/>
              </w:numPr>
              <w:tabs>
                <w:tab w:val="left" w:pos="250"/>
              </w:tabs>
              <w:ind w:left="14" w:firstLine="0"/>
              <w:rPr>
                <w:rFonts w:ascii="Times New Roman" w:hAnsi="Times New Roman" w:cs="Times New Roman"/>
                <w:sz w:val="22"/>
                <w:szCs w:val="22"/>
              </w:rPr>
            </w:pPr>
            <w:r w:rsidRPr="00415405">
              <w:rPr>
                <w:rFonts w:ascii="Times New Roman" w:hAnsi="Times New Roman" w:cs="Times New Roman"/>
                <w:sz w:val="22"/>
                <w:szCs w:val="22"/>
              </w:rPr>
              <w:t>Pinocytosis</w:t>
            </w:r>
            <w:r>
              <w:rPr>
                <w:rFonts w:ascii="Times New Roman" w:hAnsi="Times New Roman" w:cs="Times New Roman"/>
                <w:sz w:val="22"/>
                <w:szCs w:val="22"/>
              </w:rPr>
              <w:t>: C</w:t>
            </w:r>
            <w:r w:rsidRPr="00415405">
              <w:rPr>
                <w:rFonts w:ascii="Times New Roman" w:hAnsi="Times New Roman" w:cs="Times New Roman"/>
                <w:sz w:val="22"/>
                <w:szCs w:val="22"/>
              </w:rPr>
              <w:t>ell drinking</w:t>
            </w:r>
            <w:r>
              <w:rPr>
                <w:rFonts w:ascii="Times New Roman" w:hAnsi="Times New Roman" w:cs="Times New Roman"/>
                <w:sz w:val="22"/>
                <w:szCs w:val="22"/>
              </w:rPr>
              <w:t xml:space="preserve"> (active) </w:t>
            </w:r>
          </w:p>
          <w:p w14:paraId="6BBCDF74" w14:textId="257B52F1" w:rsidR="00415405" w:rsidRDefault="00415405"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hagocytosis</w:t>
            </w:r>
            <w:r>
              <w:rPr>
                <w:rFonts w:ascii="Times New Roman" w:hAnsi="Times New Roman" w:cs="Times New Roman"/>
                <w:sz w:val="22"/>
                <w:szCs w:val="22"/>
              </w:rPr>
              <w:t>: C</w:t>
            </w:r>
            <w:r w:rsidRPr="00415405">
              <w:rPr>
                <w:rFonts w:ascii="Times New Roman" w:hAnsi="Times New Roman" w:cs="Times New Roman"/>
                <w:sz w:val="22"/>
                <w:szCs w:val="22"/>
              </w:rPr>
              <w:t>ell eating</w:t>
            </w:r>
            <w:r>
              <w:rPr>
                <w:rFonts w:ascii="Times New Roman" w:hAnsi="Times New Roman" w:cs="Times New Roman"/>
                <w:sz w:val="22"/>
                <w:szCs w:val="22"/>
              </w:rPr>
              <w:t xml:space="preserve"> (active)</w:t>
            </w:r>
          </w:p>
          <w:p w14:paraId="47A27A19" w14:textId="77777777" w:rsidR="00415405" w:rsidRDefault="00415405"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415405">
              <w:rPr>
                <w:rFonts w:ascii="Times New Roman" w:hAnsi="Times New Roman" w:cs="Times New Roman"/>
                <w:sz w:val="22"/>
                <w:szCs w:val="22"/>
              </w:rPr>
              <w:t>acilitated transport</w:t>
            </w:r>
            <w:r>
              <w:rPr>
                <w:rFonts w:ascii="Times New Roman" w:hAnsi="Times New Roman" w:cs="Times New Roman"/>
                <w:sz w:val="22"/>
                <w:szCs w:val="22"/>
              </w:rPr>
              <w:t>: Active transport w a</w:t>
            </w:r>
            <w:r w:rsidRPr="00415405">
              <w:rPr>
                <w:rFonts w:ascii="Times New Roman" w:hAnsi="Times New Roman" w:cs="Times New Roman"/>
                <w:sz w:val="22"/>
                <w:szCs w:val="22"/>
              </w:rPr>
              <w:t xml:space="preserve"> carrier protein</w:t>
            </w:r>
          </w:p>
          <w:p w14:paraId="01E71DBD" w14:textId="30ADC3D8" w:rsidR="00415405" w:rsidRDefault="00415405"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assive transport</w:t>
            </w:r>
            <w:r>
              <w:rPr>
                <w:rFonts w:ascii="Times New Roman" w:hAnsi="Times New Roman" w:cs="Times New Roman"/>
                <w:sz w:val="22"/>
                <w:szCs w:val="22"/>
              </w:rPr>
              <w:t>: M</w:t>
            </w:r>
            <w:r w:rsidRPr="00415405">
              <w:rPr>
                <w:rFonts w:ascii="Times New Roman" w:hAnsi="Times New Roman" w:cs="Times New Roman"/>
                <w:sz w:val="22"/>
                <w:szCs w:val="22"/>
              </w:rPr>
              <w:t>olecules freely crossing the cell membrane</w:t>
            </w:r>
          </w:p>
          <w:p w14:paraId="1A186E4C" w14:textId="425F18BC" w:rsidR="00415405" w:rsidRPr="00415405" w:rsidRDefault="00415405" w:rsidP="00415405">
            <w:pPr>
              <w:tabs>
                <w:tab w:val="left" w:pos="250"/>
              </w:tabs>
              <w:ind w:left="14"/>
              <w:rPr>
                <w:rFonts w:ascii="Times New Roman" w:hAnsi="Times New Roman" w:cs="Times New Roman"/>
                <w:sz w:val="22"/>
                <w:szCs w:val="22"/>
              </w:rPr>
            </w:pPr>
          </w:p>
        </w:tc>
      </w:tr>
      <w:tr w:rsidR="007637A2" w:rsidRPr="00C06DB4" w14:paraId="18F64C24" w14:textId="77777777" w:rsidTr="001E0E15">
        <w:trPr>
          <w:trHeight w:hRule="exact" w:val="3600"/>
        </w:trPr>
        <w:tc>
          <w:tcPr>
            <w:tcW w:w="5670" w:type="dxa"/>
            <w:vAlign w:val="center"/>
          </w:tcPr>
          <w:p w14:paraId="5B67A074" w14:textId="2E7375E5" w:rsidR="007637A2" w:rsidRDefault="007637A2" w:rsidP="00CA23D3">
            <w:pPr>
              <w:jc w:val="center"/>
              <w:rPr>
                <w:rFonts w:ascii="Times New Roman" w:hAnsi="Times New Roman" w:cs="Times New Roman"/>
                <w:sz w:val="22"/>
                <w:szCs w:val="22"/>
              </w:rPr>
            </w:pPr>
            <w:r>
              <w:rPr>
                <w:rFonts w:ascii="Times New Roman" w:hAnsi="Times New Roman" w:cs="Times New Roman"/>
                <w:sz w:val="22"/>
                <w:szCs w:val="22"/>
              </w:rPr>
              <w:t>Nitrous oxide</w:t>
            </w:r>
          </w:p>
        </w:tc>
        <w:tc>
          <w:tcPr>
            <w:tcW w:w="5760" w:type="dxa"/>
            <w:vAlign w:val="center"/>
          </w:tcPr>
          <w:p w14:paraId="1542F35C" w14:textId="77777777" w:rsidR="007637A2" w:rsidRDefault="007637A2"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7637A2">
              <w:rPr>
                <w:rFonts w:ascii="Times New Roman" w:hAnsi="Times New Roman" w:cs="Times New Roman"/>
                <w:sz w:val="22"/>
                <w:szCs w:val="22"/>
              </w:rPr>
              <w:t>iffuse</w:t>
            </w:r>
            <w:r>
              <w:rPr>
                <w:rFonts w:ascii="Times New Roman" w:hAnsi="Times New Roman" w:cs="Times New Roman"/>
                <w:sz w:val="22"/>
                <w:szCs w:val="22"/>
              </w:rPr>
              <w:t xml:space="preserve">s </w:t>
            </w:r>
            <w:r w:rsidRPr="007637A2">
              <w:rPr>
                <w:rFonts w:ascii="Times New Roman" w:hAnsi="Times New Roman" w:cs="Times New Roman"/>
                <w:sz w:val="22"/>
                <w:szCs w:val="22"/>
              </w:rPr>
              <w:t>into the alveoli and take the place of oxygen</w:t>
            </w:r>
            <w:r>
              <w:rPr>
                <w:rFonts w:ascii="Times New Roman" w:hAnsi="Times New Roman" w:cs="Times New Roman"/>
                <w:sz w:val="22"/>
                <w:szCs w:val="22"/>
              </w:rPr>
              <w:t xml:space="preserve"> if used as an anesthetic</w:t>
            </w:r>
          </w:p>
          <w:p w14:paraId="3183663F" w14:textId="0511BFD1" w:rsidR="007637A2" w:rsidRDefault="007637A2" w:rsidP="007637A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7637A2">
              <w:rPr>
                <w:rFonts w:ascii="Times New Roman" w:hAnsi="Times New Roman" w:cs="Times New Roman"/>
                <w:sz w:val="22"/>
                <w:szCs w:val="22"/>
              </w:rPr>
              <w:t>atient should be maintained on 100% oxygen for 5–10 min after gas is shut off to allow time for nitrous oxide to leave the alveoli and oxygen to take its place</w:t>
            </w:r>
            <w:r>
              <w:rPr>
                <w:rFonts w:ascii="Times New Roman" w:hAnsi="Times New Roman" w:cs="Times New Roman"/>
                <w:sz w:val="22"/>
                <w:szCs w:val="22"/>
              </w:rPr>
              <w:t xml:space="preserve"> to avoid diffusion hypoxia</w:t>
            </w:r>
          </w:p>
        </w:tc>
      </w:tr>
      <w:tr w:rsidR="00234285" w:rsidRPr="00C06DB4" w14:paraId="6E2F1520" w14:textId="77777777" w:rsidTr="001E0E15">
        <w:trPr>
          <w:trHeight w:hRule="exact" w:val="3600"/>
        </w:trPr>
        <w:tc>
          <w:tcPr>
            <w:tcW w:w="5670" w:type="dxa"/>
            <w:vAlign w:val="center"/>
          </w:tcPr>
          <w:p w14:paraId="43806740" w14:textId="2D6572A6" w:rsidR="00234285" w:rsidRDefault="00234285" w:rsidP="00CA23D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Halothane </w:t>
            </w:r>
          </w:p>
        </w:tc>
        <w:tc>
          <w:tcPr>
            <w:tcW w:w="5760" w:type="dxa"/>
            <w:vAlign w:val="center"/>
          </w:tcPr>
          <w:p w14:paraId="3005EBAD" w14:textId="70588784" w:rsidR="00234285" w:rsidRDefault="00234285" w:rsidP="00CA23D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Risk of malignant hyperthermia </w:t>
            </w:r>
          </w:p>
        </w:tc>
      </w:tr>
      <w:tr w:rsidR="005F0B1A" w:rsidRPr="00C06DB4" w14:paraId="33023239" w14:textId="77777777" w:rsidTr="001E0E15">
        <w:trPr>
          <w:trHeight w:hRule="exact" w:val="3600"/>
        </w:trPr>
        <w:tc>
          <w:tcPr>
            <w:tcW w:w="5670" w:type="dxa"/>
            <w:vAlign w:val="center"/>
          </w:tcPr>
          <w:p w14:paraId="12528B95" w14:textId="1BCEE9C3" w:rsidR="005F0B1A" w:rsidRDefault="004F3456" w:rsidP="005F0B1A">
            <w:pPr>
              <w:jc w:val="center"/>
              <w:rPr>
                <w:rFonts w:ascii="Times New Roman" w:hAnsi="Times New Roman" w:cs="Times New Roman"/>
                <w:sz w:val="22"/>
                <w:szCs w:val="22"/>
              </w:rPr>
            </w:pPr>
            <w:r>
              <w:rPr>
                <w:rFonts w:ascii="Times New Roman" w:hAnsi="Times New Roman" w:cs="Times New Roman"/>
                <w:sz w:val="22"/>
                <w:szCs w:val="22"/>
              </w:rPr>
              <w:t>Corticosteroid</w:t>
            </w:r>
          </w:p>
        </w:tc>
        <w:tc>
          <w:tcPr>
            <w:tcW w:w="5760" w:type="dxa"/>
            <w:vAlign w:val="center"/>
          </w:tcPr>
          <w:p w14:paraId="2C2ADD1B" w14:textId="77777777" w:rsidR="004F3456" w:rsidRDefault="004F3456" w:rsidP="005F0B1A">
            <w:pPr>
              <w:pStyle w:val="ListParagraph"/>
              <w:numPr>
                <w:ilvl w:val="0"/>
                <w:numId w:val="8"/>
              </w:numPr>
              <w:tabs>
                <w:tab w:val="left" w:pos="250"/>
              </w:tabs>
              <w:ind w:left="14" w:firstLine="0"/>
              <w:rPr>
                <w:rFonts w:ascii="Times New Roman" w:hAnsi="Times New Roman" w:cs="Times New Roman"/>
                <w:sz w:val="22"/>
                <w:szCs w:val="22"/>
              </w:rPr>
            </w:pPr>
            <w:r w:rsidRPr="004F3456">
              <w:rPr>
                <w:rFonts w:ascii="Times New Roman" w:hAnsi="Times New Roman" w:cs="Times New Roman"/>
                <w:sz w:val="22"/>
                <w:szCs w:val="22"/>
              </w:rPr>
              <w:t>Corticosteroids have short-term side effects</w:t>
            </w:r>
            <w:r>
              <w:rPr>
                <w:rFonts w:ascii="Times New Roman" w:hAnsi="Times New Roman" w:cs="Times New Roman"/>
                <w:sz w:val="22"/>
                <w:szCs w:val="22"/>
              </w:rPr>
              <w:t xml:space="preserve"> like </w:t>
            </w:r>
            <w:r w:rsidRPr="004F3456">
              <w:rPr>
                <w:rFonts w:ascii="Times New Roman" w:hAnsi="Times New Roman" w:cs="Times New Roman"/>
                <w:sz w:val="22"/>
                <w:szCs w:val="22"/>
              </w:rPr>
              <w:t>polyuria</w:t>
            </w:r>
            <w:r>
              <w:rPr>
                <w:rFonts w:ascii="Times New Roman" w:hAnsi="Times New Roman" w:cs="Times New Roman"/>
                <w:sz w:val="22"/>
                <w:szCs w:val="22"/>
              </w:rPr>
              <w:t>, polyphagia,</w:t>
            </w:r>
            <w:r w:rsidRPr="004F3456">
              <w:rPr>
                <w:rFonts w:ascii="Times New Roman" w:hAnsi="Times New Roman" w:cs="Times New Roman"/>
                <w:sz w:val="22"/>
                <w:szCs w:val="22"/>
              </w:rPr>
              <w:t xml:space="preserve"> and immunosuppression</w:t>
            </w:r>
            <w:r>
              <w:rPr>
                <w:rFonts w:ascii="Times New Roman" w:hAnsi="Times New Roman" w:cs="Times New Roman"/>
                <w:sz w:val="22"/>
                <w:szCs w:val="22"/>
              </w:rPr>
              <w:t xml:space="preserve">, which can cause </w:t>
            </w:r>
            <w:r w:rsidRPr="004F3456">
              <w:rPr>
                <w:rFonts w:ascii="Times New Roman" w:hAnsi="Times New Roman" w:cs="Times New Roman"/>
                <w:sz w:val="22"/>
                <w:szCs w:val="22"/>
              </w:rPr>
              <w:t>delay</w:t>
            </w:r>
            <w:r>
              <w:rPr>
                <w:rFonts w:ascii="Times New Roman" w:hAnsi="Times New Roman" w:cs="Times New Roman"/>
                <w:sz w:val="22"/>
                <w:szCs w:val="22"/>
              </w:rPr>
              <w:t>ed</w:t>
            </w:r>
            <w:r w:rsidRPr="004F3456">
              <w:rPr>
                <w:rFonts w:ascii="Times New Roman" w:hAnsi="Times New Roman" w:cs="Times New Roman"/>
                <w:sz w:val="22"/>
                <w:szCs w:val="22"/>
              </w:rPr>
              <w:t xml:space="preserve"> healing</w:t>
            </w:r>
          </w:p>
          <w:p w14:paraId="6CBB27C9" w14:textId="665338B0" w:rsidR="005F0B1A" w:rsidRDefault="004F3456"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Long-term effects include o</w:t>
            </w:r>
            <w:r w:rsidRPr="004F3456">
              <w:rPr>
                <w:rFonts w:ascii="Times New Roman" w:hAnsi="Times New Roman" w:cs="Times New Roman"/>
                <w:sz w:val="22"/>
                <w:szCs w:val="22"/>
              </w:rPr>
              <w:t xml:space="preserve">steoporosis </w:t>
            </w:r>
          </w:p>
          <w:p w14:paraId="491BA0B1" w14:textId="77777777" w:rsidR="005F0B1A" w:rsidRDefault="005F0B1A"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5F0B1A">
              <w:rPr>
                <w:rFonts w:ascii="Times New Roman" w:hAnsi="Times New Roman" w:cs="Times New Roman"/>
                <w:sz w:val="22"/>
                <w:szCs w:val="22"/>
              </w:rPr>
              <w:t>orticosteroids mimic</w:t>
            </w:r>
            <w:r>
              <w:rPr>
                <w:rFonts w:ascii="Times New Roman" w:hAnsi="Times New Roman" w:cs="Times New Roman"/>
                <w:sz w:val="22"/>
                <w:szCs w:val="22"/>
              </w:rPr>
              <w:t xml:space="preserve"> </w:t>
            </w:r>
            <w:r w:rsidRPr="005F0B1A">
              <w:rPr>
                <w:rFonts w:ascii="Times New Roman" w:hAnsi="Times New Roman" w:cs="Times New Roman"/>
                <w:sz w:val="22"/>
                <w:szCs w:val="22"/>
              </w:rPr>
              <w:t>elevated cortisol levels</w:t>
            </w:r>
            <w:r>
              <w:rPr>
                <w:rFonts w:ascii="Times New Roman" w:hAnsi="Times New Roman" w:cs="Times New Roman"/>
                <w:sz w:val="22"/>
                <w:szCs w:val="22"/>
              </w:rPr>
              <w:t xml:space="preserve"> in mares and cows</w:t>
            </w:r>
            <w:r w:rsidRPr="005F0B1A">
              <w:rPr>
                <w:rFonts w:ascii="Times New Roman" w:hAnsi="Times New Roman" w:cs="Times New Roman"/>
                <w:sz w:val="22"/>
                <w:szCs w:val="22"/>
              </w:rPr>
              <w:t>, which are found at the beginning of parturition</w:t>
            </w:r>
            <w:r>
              <w:rPr>
                <w:rFonts w:ascii="Times New Roman" w:hAnsi="Times New Roman" w:cs="Times New Roman"/>
                <w:sz w:val="22"/>
                <w:szCs w:val="22"/>
              </w:rPr>
              <w:t>, leading to abortions if given during last weeks of gestation</w:t>
            </w:r>
          </w:p>
          <w:p w14:paraId="03C18B1B" w14:textId="12FF35AD" w:rsidR="00B91E87" w:rsidRDefault="00B91E87"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dexamethasone </w:t>
            </w:r>
          </w:p>
        </w:tc>
      </w:tr>
      <w:tr w:rsidR="0094309A" w:rsidRPr="00C06DB4" w14:paraId="0F16EE2D" w14:textId="77777777" w:rsidTr="001E0E15">
        <w:trPr>
          <w:trHeight w:hRule="exact" w:val="3600"/>
        </w:trPr>
        <w:tc>
          <w:tcPr>
            <w:tcW w:w="5670" w:type="dxa"/>
            <w:vAlign w:val="center"/>
          </w:tcPr>
          <w:p w14:paraId="20661FA8" w14:textId="10B81A19" w:rsidR="0094309A" w:rsidRDefault="0094309A" w:rsidP="005F0B1A">
            <w:pPr>
              <w:jc w:val="center"/>
              <w:rPr>
                <w:rFonts w:ascii="Times New Roman" w:hAnsi="Times New Roman" w:cs="Times New Roman"/>
                <w:sz w:val="22"/>
                <w:szCs w:val="22"/>
              </w:rPr>
            </w:pPr>
            <w:r w:rsidRPr="0094309A">
              <w:rPr>
                <w:rFonts w:ascii="Times New Roman" w:hAnsi="Times New Roman" w:cs="Times New Roman"/>
                <w:sz w:val="22"/>
                <w:szCs w:val="22"/>
              </w:rPr>
              <w:t>Griseofulvin</w:t>
            </w:r>
          </w:p>
        </w:tc>
        <w:tc>
          <w:tcPr>
            <w:tcW w:w="5760" w:type="dxa"/>
            <w:vAlign w:val="center"/>
          </w:tcPr>
          <w:p w14:paraId="45D7FDAC" w14:textId="77777777" w:rsidR="0094309A" w:rsidRDefault="0094309A"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94309A">
              <w:rPr>
                <w:rFonts w:ascii="Times New Roman" w:hAnsi="Times New Roman" w:cs="Times New Roman"/>
                <w:sz w:val="22"/>
                <w:szCs w:val="22"/>
              </w:rPr>
              <w:t xml:space="preserve">ungistatic antibiotic </w:t>
            </w:r>
          </w:p>
          <w:p w14:paraId="08D93019" w14:textId="517EA6C3" w:rsidR="0094309A" w:rsidRDefault="0094309A"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94309A">
              <w:rPr>
                <w:rFonts w:ascii="Times New Roman" w:hAnsi="Times New Roman" w:cs="Times New Roman"/>
                <w:sz w:val="22"/>
                <w:szCs w:val="22"/>
              </w:rPr>
              <w:t xml:space="preserve">sed to treat dermatophyte fungal infections in dogs and cats, </w:t>
            </w:r>
            <w:r w:rsidR="0061253B">
              <w:rPr>
                <w:rFonts w:ascii="Times New Roman" w:hAnsi="Times New Roman" w:cs="Times New Roman"/>
                <w:sz w:val="22"/>
                <w:szCs w:val="22"/>
              </w:rPr>
              <w:t xml:space="preserve">and </w:t>
            </w:r>
            <w:r w:rsidRPr="0094309A">
              <w:rPr>
                <w:rFonts w:ascii="Times New Roman" w:hAnsi="Times New Roman" w:cs="Times New Roman"/>
                <w:sz w:val="22"/>
                <w:szCs w:val="22"/>
              </w:rPr>
              <w:t>ringworm in horses </w:t>
            </w:r>
          </w:p>
        </w:tc>
      </w:tr>
      <w:tr w:rsidR="00805374" w:rsidRPr="00C06DB4" w14:paraId="0AAD7C63" w14:textId="77777777" w:rsidTr="001E0E15">
        <w:trPr>
          <w:trHeight w:hRule="exact" w:val="3600"/>
        </w:trPr>
        <w:tc>
          <w:tcPr>
            <w:tcW w:w="5670" w:type="dxa"/>
            <w:vAlign w:val="center"/>
          </w:tcPr>
          <w:p w14:paraId="02977FE3" w14:textId="46341E3E" w:rsidR="00805374" w:rsidRPr="0094309A" w:rsidRDefault="00805374" w:rsidP="005F0B1A">
            <w:pPr>
              <w:jc w:val="center"/>
              <w:rPr>
                <w:rFonts w:ascii="Times New Roman" w:hAnsi="Times New Roman" w:cs="Times New Roman"/>
                <w:sz w:val="22"/>
                <w:szCs w:val="22"/>
              </w:rPr>
            </w:pPr>
            <w:r>
              <w:rPr>
                <w:rFonts w:ascii="Times New Roman" w:hAnsi="Times New Roman" w:cs="Times New Roman"/>
                <w:sz w:val="22"/>
                <w:szCs w:val="22"/>
              </w:rPr>
              <w:t xml:space="preserve">Clavamox </w:t>
            </w:r>
          </w:p>
        </w:tc>
        <w:tc>
          <w:tcPr>
            <w:tcW w:w="5760" w:type="dxa"/>
            <w:vAlign w:val="center"/>
          </w:tcPr>
          <w:p w14:paraId="009B8ACB" w14:textId="631BD781"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 xml:space="preserve">moxicillin </w:t>
            </w:r>
            <w:r>
              <w:rPr>
                <w:rFonts w:ascii="Times New Roman" w:hAnsi="Times New Roman" w:cs="Times New Roman"/>
                <w:sz w:val="22"/>
                <w:szCs w:val="22"/>
              </w:rPr>
              <w:t>combined w c</w:t>
            </w:r>
            <w:r w:rsidRPr="00805374">
              <w:rPr>
                <w:rFonts w:ascii="Times New Roman" w:hAnsi="Times New Roman" w:cs="Times New Roman"/>
                <w:sz w:val="22"/>
                <w:szCs w:val="22"/>
              </w:rPr>
              <w:t>lavulanic acid</w:t>
            </w:r>
            <w:r>
              <w:rPr>
                <w:rFonts w:ascii="Times New Roman" w:hAnsi="Times New Roman" w:cs="Times New Roman"/>
                <w:sz w:val="22"/>
                <w:szCs w:val="22"/>
              </w:rPr>
              <w:t xml:space="preserve"> (combination is called a potentiated aminopenicillin) </w:t>
            </w:r>
          </w:p>
          <w:p w14:paraId="09C6B091" w14:textId="77777777"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ntibiotic to which beta-lactamase–producing bacteria are not resistant</w:t>
            </w:r>
          </w:p>
          <w:p w14:paraId="0911CB36" w14:textId="52D13DCD"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UTIs, skin and soft tissue infections in cats and dogs; canine periodontal disease, bacterial cystitis in female dogs, and hepatobiliary infections in cats and dogs</w:t>
            </w:r>
          </w:p>
        </w:tc>
      </w:tr>
      <w:tr w:rsidR="00805374" w:rsidRPr="00C06DB4" w14:paraId="24AB0199" w14:textId="77777777" w:rsidTr="001E0E15">
        <w:trPr>
          <w:trHeight w:hRule="exact" w:val="3600"/>
        </w:trPr>
        <w:tc>
          <w:tcPr>
            <w:tcW w:w="5670" w:type="dxa"/>
            <w:vAlign w:val="center"/>
          </w:tcPr>
          <w:p w14:paraId="6A96CA9F" w14:textId="26D21AB8" w:rsidR="00805374" w:rsidRDefault="00805374" w:rsidP="005F0B1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Tramadol </w:t>
            </w:r>
          </w:p>
        </w:tc>
        <w:tc>
          <w:tcPr>
            <w:tcW w:w="5760" w:type="dxa"/>
            <w:vAlign w:val="center"/>
          </w:tcPr>
          <w:p w14:paraId="7DBA250D" w14:textId="77777777"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Mu-receptor opiate-like agonist</w:t>
            </w:r>
          </w:p>
          <w:p w14:paraId="65159896" w14:textId="77777777"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Inhibits reuptake of norepinephrine and serotonin </w:t>
            </w:r>
          </w:p>
          <w:p w14:paraId="7C991603" w14:textId="77777777"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Schedule IV drug, more recently became controlled (2014)</w:t>
            </w:r>
          </w:p>
          <w:p w14:paraId="51193580" w14:textId="77777777"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as an alternative analgesic or adjunct for post-op or chronic pain in dogs and horses</w:t>
            </w:r>
          </w:p>
          <w:p w14:paraId="35E81CF0" w14:textId="2086796A" w:rsidR="00805374" w:rsidRDefault="00805374"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 cause anxiety, tremors, V/D, sedation</w:t>
            </w:r>
          </w:p>
        </w:tc>
      </w:tr>
      <w:tr w:rsidR="00AB46CC" w:rsidRPr="00C06DB4" w14:paraId="5D445A6B" w14:textId="77777777" w:rsidTr="001E0E15">
        <w:trPr>
          <w:trHeight w:hRule="exact" w:val="3600"/>
        </w:trPr>
        <w:tc>
          <w:tcPr>
            <w:tcW w:w="5670" w:type="dxa"/>
            <w:vAlign w:val="center"/>
          </w:tcPr>
          <w:p w14:paraId="6D641388" w14:textId="55C8A880" w:rsidR="00AB46CC" w:rsidRDefault="00AB46CC" w:rsidP="005F0B1A">
            <w:pPr>
              <w:jc w:val="center"/>
              <w:rPr>
                <w:rFonts w:ascii="Times New Roman" w:hAnsi="Times New Roman" w:cs="Times New Roman"/>
                <w:sz w:val="22"/>
                <w:szCs w:val="22"/>
              </w:rPr>
            </w:pPr>
            <w:r>
              <w:rPr>
                <w:rFonts w:ascii="Times New Roman" w:hAnsi="Times New Roman" w:cs="Times New Roman"/>
                <w:sz w:val="22"/>
                <w:szCs w:val="22"/>
              </w:rPr>
              <w:t xml:space="preserve">Blood-xxx barrier </w:t>
            </w:r>
          </w:p>
        </w:tc>
        <w:tc>
          <w:tcPr>
            <w:tcW w:w="5760" w:type="dxa"/>
            <w:vAlign w:val="center"/>
          </w:tcPr>
          <w:p w14:paraId="0500DC27" w14:textId="77777777" w:rsidR="00AB46CC" w:rsidRDefault="00AB46CC"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Brain</w:t>
            </w:r>
          </w:p>
          <w:p w14:paraId="5BCFF026" w14:textId="77777777" w:rsidR="00AB46CC" w:rsidRDefault="00AB46CC"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 xml:space="preserve">rostate </w:t>
            </w:r>
          </w:p>
          <w:p w14:paraId="0D20C0EE" w14:textId="77777777" w:rsidR="00DD5EE1" w:rsidRDefault="00DD5EE1" w:rsidP="00DD5EE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AB46CC">
              <w:rPr>
                <w:rFonts w:ascii="Times New Roman" w:hAnsi="Times New Roman" w:cs="Times New Roman"/>
                <w:sz w:val="22"/>
                <w:szCs w:val="22"/>
              </w:rPr>
              <w:t>esticle</w:t>
            </w:r>
          </w:p>
          <w:p w14:paraId="431933FB" w14:textId="77777777" w:rsidR="00AB46CC" w:rsidRDefault="00AB46CC"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AB46CC">
              <w:rPr>
                <w:rFonts w:ascii="Times New Roman" w:hAnsi="Times New Roman" w:cs="Times New Roman"/>
                <w:sz w:val="22"/>
                <w:szCs w:val="22"/>
              </w:rPr>
              <w:t>ye</w:t>
            </w:r>
          </w:p>
          <w:p w14:paraId="0B840B5F" w14:textId="77777777" w:rsidR="00AB46CC" w:rsidRDefault="00AB46CC"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J</w:t>
            </w:r>
            <w:r w:rsidRPr="00AB46CC">
              <w:rPr>
                <w:rFonts w:ascii="Times New Roman" w:hAnsi="Times New Roman" w:cs="Times New Roman"/>
                <w:sz w:val="22"/>
                <w:szCs w:val="22"/>
              </w:rPr>
              <w:t>oint</w:t>
            </w:r>
          </w:p>
          <w:p w14:paraId="334E489C" w14:textId="28259FBE" w:rsidR="00AB46CC" w:rsidRDefault="00AB46CC"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lacenta</w:t>
            </w:r>
          </w:p>
        </w:tc>
      </w:tr>
      <w:tr w:rsidR="000065EA" w:rsidRPr="00C06DB4" w14:paraId="2B20AA66" w14:textId="77777777" w:rsidTr="001E0E15">
        <w:trPr>
          <w:trHeight w:hRule="exact" w:val="3600"/>
        </w:trPr>
        <w:tc>
          <w:tcPr>
            <w:tcW w:w="5670" w:type="dxa"/>
            <w:vAlign w:val="center"/>
          </w:tcPr>
          <w:p w14:paraId="26A281D5" w14:textId="68C6C0E5" w:rsidR="000065EA" w:rsidRDefault="000065EA" w:rsidP="005F0B1A">
            <w:pPr>
              <w:jc w:val="center"/>
              <w:rPr>
                <w:rFonts w:ascii="Times New Roman" w:hAnsi="Times New Roman" w:cs="Times New Roman"/>
                <w:sz w:val="22"/>
                <w:szCs w:val="22"/>
              </w:rPr>
            </w:pPr>
            <w:r>
              <w:rPr>
                <w:rFonts w:ascii="Times New Roman" w:hAnsi="Times New Roman" w:cs="Times New Roman"/>
                <w:sz w:val="22"/>
                <w:szCs w:val="22"/>
              </w:rPr>
              <w:t>Induction in horses</w:t>
            </w:r>
          </w:p>
        </w:tc>
        <w:tc>
          <w:tcPr>
            <w:tcW w:w="5760" w:type="dxa"/>
            <w:vAlign w:val="center"/>
          </w:tcPr>
          <w:p w14:paraId="156787B9" w14:textId="77777777" w:rsidR="000065EA" w:rsidRDefault="000065EA" w:rsidP="005F0B1A">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Detomidine, diazepam, and xylazine are commonly used</w:t>
            </w:r>
          </w:p>
          <w:p w14:paraId="435B92EF" w14:textId="4F9D3023" w:rsidR="000065EA" w:rsidRDefault="000065EA" w:rsidP="005F0B1A">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Acepromazine cause</w:t>
            </w:r>
            <w:r>
              <w:rPr>
                <w:rFonts w:ascii="Times New Roman" w:hAnsi="Times New Roman" w:cs="Times New Roman"/>
                <w:sz w:val="22"/>
                <w:szCs w:val="22"/>
              </w:rPr>
              <w:t>s</w:t>
            </w:r>
            <w:r w:rsidRPr="000065EA">
              <w:rPr>
                <w:rFonts w:ascii="Times New Roman" w:hAnsi="Times New Roman" w:cs="Times New Roman"/>
                <w:sz w:val="22"/>
                <w:szCs w:val="22"/>
              </w:rPr>
              <w:t xml:space="preserve"> persistent paraphimosis, increasing </w:t>
            </w:r>
            <w:r>
              <w:rPr>
                <w:rFonts w:ascii="Times New Roman" w:hAnsi="Times New Roman" w:cs="Times New Roman"/>
                <w:sz w:val="22"/>
                <w:szCs w:val="22"/>
              </w:rPr>
              <w:t xml:space="preserve">risk </w:t>
            </w:r>
            <w:r w:rsidRPr="000065EA">
              <w:rPr>
                <w:rFonts w:ascii="Times New Roman" w:hAnsi="Times New Roman" w:cs="Times New Roman"/>
                <w:sz w:val="22"/>
                <w:szCs w:val="22"/>
              </w:rPr>
              <w:t xml:space="preserve">of injury </w:t>
            </w:r>
          </w:p>
        </w:tc>
      </w:tr>
      <w:tr w:rsidR="005C0489" w:rsidRPr="00C06DB4" w14:paraId="485270C0" w14:textId="77777777" w:rsidTr="001E0E15">
        <w:trPr>
          <w:trHeight w:hRule="exact" w:val="3600"/>
        </w:trPr>
        <w:tc>
          <w:tcPr>
            <w:tcW w:w="5670" w:type="dxa"/>
            <w:vAlign w:val="center"/>
          </w:tcPr>
          <w:p w14:paraId="3BA7B859" w14:textId="25F50CF9" w:rsidR="005C0489" w:rsidRDefault="005C0489" w:rsidP="005F0B1A">
            <w:pPr>
              <w:jc w:val="center"/>
              <w:rPr>
                <w:rFonts w:ascii="Times New Roman" w:hAnsi="Times New Roman" w:cs="Times New Roman"/>
                <w:sz w:val="22"/>
                <w:szCs w:val="22"/>
              </w:rPr>
            </w:pPr>
            <w:r>
              <w:rPr>
                <w:rFonts w:ascii="Times New Roman" w:hAnsi="Times New Roman" w:cs="Times New Roman"/>
                <w:sz w:val="22"/>
                <w:szCs w:val="22"/>
              </w:rPr>
              <w:t>Cyclooxygenase (COX)</w:t>
            </w:r>
          </w:p>
        </w:tc>
        <w:tc>
          <w:tcPr>
            <w:tcW w:w="5760" w:type="dxa"/>
            <w:vAlign w:val="center"/>
          </w:tcPr>
          <w:p w14:paraId="11D2AB22" w14:textId="77777777" w:rsidR="005C0489" w:rsidRDefault="005C0489"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Enzyme that synthesizes prostaglandin, which regulates </w:t>
            </w:r>
            <w:r w:rsidRPr="005C0489">
              <w:rPr>
                <w:rFonts w:ascii="Times New Roman" w:hAnsi="Times New Roman" w:cs="Times New Roman"/>
                <w:sz w:val="22"/>
                <w:szCs w:val="22"/>
              </w:rPr>
              <w:t>inflammation, pain, blood clotting, and smooth muscle contraction to promote healing and homeostasis</w:t>
            </w:r>
          </w:p>
          <w:p w14:paraId="59B5EDE3" w14:textId="77777777" w:rsidR="00597C0A" w:rsidRDefault="00597C0A"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COX-1 maintains physiologic functions like modulation of renal blood flow, platelet function, and gastric mucosal integrity </w:t>
            </w:r>
          </w:p>
          <w:p w14:paraId="2C5808B2" w14:textId="1B404843" w:rsidR="00597C0A" w:rsidRPr="000065EA" w:rsidRDefault="00597C0A"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COX-2 is the induced form that is associated w tissue trauma and inflammation, as well as thermoregulation</w:t>
            </w:r>
          </w:p>
        </w:tc>
      </w:tr>
      <w:tr w:rsidR="00234285" w:rsidRPr="00C06DB4" w14:paraId="0F822BAA" w14:textId="77777777" w:rsidTr="001E0E15">
        <w:trPr>
          <w:trHeight w:hRule="exact" w:val="3600"/>
        </w:trPr>
        <w:tc>
          <w:tcPr>
            <w:tcW w:w="5670" w:type="dxa"/>
            <w:vAlign w:val="center"/>
          </w:tcPr>
          <w:p w14:paraId="62F74985" w14:textId="4A5F376F" w:rsidR="00234285" w:rsidRDefault="00234285" w:rsidP="005F0B1A">
            <w:pPr>
              <w:jc w:val="center"/>
              <w:rPr>
                <w:rFonts w:ascii="Times New Roman" w:hAnsi="Times New Roman" w:cs="Times New Roman"/>
                <w:sz w:val="22"/>
                <w:szCs w:val="22"/>
              </w:rPr>
            </w:pPr>
            <w:r>
              <w:rPr>
                <w:rFonts w:ascii="Times New Roman" w:hAnsi="Times New Roman" w:cs="Times New Roman"/>
                <w:sz w:val="22"/>
                <w:szCs w:val="22"/>
              </w:rPr>
              <w:lastRenderedPageBreak/>
              <w:t>Dimethyl sulfoxide (DMSO)</w:t>
            </w:r>
          </w:p>
        </w:tc>
        <w:tc>
          <w:tcPr>
            <w:tcW w:w="5760" w:type="dxa"/>
            <w:vAlign w:val="center"/>
          </w:tcPr>
          <w:p w14:paraId="7D0E25DC" w14:textId="2DECFA12" w:rsidR="00234285" w:rsidRDefault="00234285"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234285">
              <w:rPr>
                <w:rFonts w:ascii="Times New Roman" w:hAnsi="Times New Roman" w:cs="Times New Roman"/>
                <w:sz w:val="22"/>
                <w:szCs w:val="22"/>
              </w:rPr>
              <w:t>olvent added to topical medications to allow penetrat</w:t>
            </w:r>
            <w:r>
              <w:rPr>
                <w:rFonts w:ascii="Times New Roman" w:hAnsi="Times New Roman" w:cs="Times New Roman"/>
                <w:sz w:val="22"/>
                <w:szCs w:val="22"/>
              </w:rPr>
              <w:t>ion of</w:t>
            </w:r>
            <w:r w:rsidRPr="00234285">
              <w:rPr>
                <w:rFonts w:ascii="Times New Roman" w:hAnsi="Times New Roman" w:cs="Times New Roman"/>
                <w:sz w:val="22"/>
                <w:szCs w:val="22"/>
              </w:rPr>
              <w:t xml:space="preserve"> the skin</w:t>
            </w:r>
            <w:r>
              <w:rPr>
                <w:rFonts w:ascii="Times New Roman" w:hAnsi="Times New Roman" w:cs="Times New Roman"/>
                <w:sz w:val="22"/>
                <w:szCs w:val="22"/>
              </w:rPr>
              <w:t xml:space="preserve"> (carrier of drugs)</w:t>
            </w:r>
          </w:p>
          <w:p w14:paraId="2ED296FC" w14:textId="05D3ACE7" w:rsidR="00234285" w:rsidRDefault="00234285"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Causes vasodilation when applied topically </w:t>
            </w:r>
          </w:p>
          <w:p w14:paraId="2E9D2C12" w14:textId="7E2865CD" w:rsidR="00234285" w:rsidRDefault="00234285"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Also used to reduce acute swelling from trauma, and as an anti-inflammatory in otic preparations  </w:t>
            </w:r>
          </w:p>
          <w:p w14:paraId="43CC4BBB" w14:textId="6E975076" w:rsidR="00234285" w:rsidRPr="000065EA" w:rsidRDefault="00234285"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w:t>
            </w:r>
            <w:r w:rsidRPr="00234285">
              <w:rPr>
                <w:rFonts w:ascii="Times New Roman" w:hAnsi="Times New Roman" w:cs="Times New Roman"/>
                <w:sz w:val="22"/>
                <w:szCs w:val="22"/>
              </w:rPr>
              <w:t>loves should be worn to prevent penetration of the skin of the person applying the medication </w:t>
            </w:r>
          </w:p>
        </w:tc>
      </w:tr>
      <w:tr w:rsidR="00E41A2D" w:rsidRPr="00C06DB4" w14:paraId="00760A9D" w14:textId="77777777" w:rsidTr="001E0E15">
        <w:trPr>
          <w:trHeight w:hRule="exact" w:val="3600"/>
        </w:trPr>
        <w:tc>
          <w:tcPr>
            <w:tcW w:w="5670" w:type="dxa"/>
            <w:vAlign w:val="center"/>
          </w:tcPr>
          <w:p w14:paraId="50E3F3B5" w14:textId="26A573D0" w:rsidR="00E41A2D" w:rsidRDefault="00E41A2D" w:rsidP="005F0B1A">
            <w:pPr>
              <w:jc w:val="center"/>
              <w:rPr>
                <w:rFonts w:ascii="Times New Roman" w:hAnsi="Times New Roman" w:cs="Times New Roman"/>
                <w:sz w:val="22"/>
                <w:szCs w:val="22"/>
              </w:rPr>
            </w:pPr>
            <w:r>
              <w:rPr>
                <w:rFonts w:ascii="Times New Roman" w:hAnsi="Times New Roman" w:cs="Times New Roman"/>
                <w:sz w:val="22"/>
                <w:szCs w:val="22"/>
              </w:rPr>
              <w:t xml:space="preserve">Methionine </w:t>
            </w:r>
          </w:p>
        </w:tc>
        <w:tc>
          <w:tcPr>
            <w:tcW w:w="5760" w:type="dxa"/>
            <w:vAlign w:val="center"/>
          </w:tcPr>
          <w:p w14:paraId="108561A3" w14:textId="77777777" w:rsidR="00E41A2D" w:rsidRDefault="00E41A2D"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Urinary acifier </w:t>
            </w:r>
          </w:p>
          <w:p w14:paraId="04037B1B" w14:textId="77777777" w:rsidR="00E41A2D" w:rsidRDefault="00E41A2D"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E41A2D">
              <w:rPr>
                <w:rFonts w:ascii="Times New Roman" w:hAnsi="Times New Roman" w:cs="Times New Roman"/>
                <w:sz w:val="22"/>
                <w:szCs w:val="22"/>
              </w:rPr>
              <w:t>ecrease</w:t>
            </w:r>
            <w:r>
              <w:rPr>
                <w:rFonts w:ascii="Times New Roman" w:hAnsi="Times New Roman" w:cs="Times New Roman"/>
                <w:sz w:val="22"/>
                <w:szCs w:val="22"/>
              </w:rPr>
              <w:t xml:space="preserve">s urine </w:t>
            </w:r>
            <w:r w:rsidRPr="00E41A2D">
              <w:rPr>
                <w:rFonts w:ascii="Times New Roman" w:hAnsi="Times New Roman" w:cs="Times New Roman"/>
                <w:sz w:val="22"/>
                <w:szCs w:val="22"/>
              </w:rPr>
              <w:t>pH, making it more acidic</w:t>
            </w:r>
            <w:r>
              <w:rPr>
                <w:rFonts w:ascii="Times New Roman" w:hAnsi="Times New Roman" w:cs="Times New Roman"/>
                <w:sz w:val="22"/>
                <w:szCs w:val="22"/>
              </w:rPr>
              <w:t xml:space="preserve">, leading to </w:t>
            </w:r>
            <w:r w:rsidRPr="00E41A2D">
              <w:rPr>
                <w:rFonts w:ascii="Times New Roman" w:hAnsi="Times New Roman" w:cs="Times New Roman"/>
                <w:sz w:val="22"/>
                <w:szCs w:val="22"/>
              </w:rPr>
              <w:t>dissolv</w:t>
            </w:r>
            <w:r>
              <w:rPr>
                <w:rFonts w:ascii="Times New Roman" w:hAnsi="Times New Roman" w:cs="Times New Roman"/>
                <w:sz w:val="22"/>
                <w:szCs w:val="22"/>
              </w:rPr>
              <w:t xml:space="preserve">ing of </w:t>
            </w:r>
            <w:r w:rsidRPr="00E41A2D">
              <w:rPr>
                <w:rFonts w:ascii="Times New Roman" w:hAnsi="Times New Roman" w:cs="Times New Roman"/>
                <w:sz w:val="22"/>
                <w:szCs w:val="22"/>
              </w:rPr>
              <w:t xml:space="preserve">any </w:t>
            </w:r>
            <w:r w:rsidR="00F10F1B">
              <w:rPr>
                <w:rFonts w:ascii="Times New Roman" w:hAnsi="Times New Roman" w:cs="Times New Roman"/>
                <w:sz w:val="22"/>
                <w:szCs w:val="22"/>
              </w:rPr>
              <w:t xml:space="preserve">struvite </w:t>
            </w:r>
            <w:r w:rsidRPr="00E41A2D">
              <w:rPr>
                <w:rFonts w:ascii="Times New Roman" w:hAnsi="Times New Roman" w:cs="Times New Roman"/>
                <w:sz w:val="22"/>
                <w:szCs w:val="22"/>
              </w:rPr>
              <w:t>stones present and prevent</w:t>
            </w:r>
            <w:r>
              <w:rPr>
                <w:rFonts w:ascii="Times New Roman" w:hAnsi="Times New Roman" w:cs="Times New Roman"/>
                <w:sz w:val="22"/>
                <w:szCs w:val="22"/>
              </w:rPr>
              <w:t xml:space="preserve">ion of </w:t>
            </w:r>
            <w:r w:rsidRPr="00E41A2D">
              <w:rPr>
                <w:rFonts w:ascii="Times New Roman" w:hAnsi="Times New Roman" w:cs="Times New Roman"/>
                <w:sz w:val="22"/>
                <w:szCs w:val="22"/>
              </w:rPr>
              <w:t xml:space="preserve">formation of </w:t>
            </w:r>
            <w:r>
              <w:rPr>
                <w:rFonts w:ascii="Times New Roman" w:hAnsi="Times New Roman" w:cs="Times New Roman"/>
                <w:sz w:val="22"/>
                <w:szCs w:val="22"/>
              </w:rPr>
              <w:t xml:space="preserve">new </w:t>
            </w:r>
            <w:r w:rsidRPr="00E41A2D">
              <w:rPr>
                <w:rFonts w:ascii="Times New Roman" w:hAnsi="Times New Roman" w:cs="Times New Roman"/>
                <w:sz w:val="22"/>
                <w:szCs w:val="22"/>
              </w:rPr>
              <w:t>stones</w:t>
            </w:r>
          </w:p>
          <w:p w14:paraId="54093654" w14:textId="54E5A72F" w:rsidR="00F10F1B" w:rsidRDefault="00F10F1B"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used as much since acidifying diets</w:t>
            </w:r>
          </w:p>
        </w:tc>
      </w:tr>
      <w:tr w:rsidR="00FA50D1" w:rsidRPr="00C06DB4" w14:paraId="41C26DF2" w14:textId="77777777" w:rsidTr="001E0E15">
        <w:trPr>
          <w:trHeight w:hRule="exact" w:val="3600"/>
        </w:trPr>
        <w:tc>
          <w:tcPr>
            <w:tcW w:w="5670" w:type="dxa"/>
            <w:vAlign w:val="center"/>
          </w:tcPr>
          <w:p w14:paraId="04952811" w14:textId="1916149E" w:rsidR="00FA50D1" w:rsidRDefault="00FA50D1" w:rsidP="005F0B1A">
            <w:pPr>
              <w:jc w:val="center"/>
              <w:rPr>
                <w:rFonts w:ascii="Times New Roman" w:hAnsi="Times New Roman" w:cs="Times New Roman"/>
                <w:sz w:val="22"/>
                <w:szCs w:val="22"/>
              </w:rPr>
            </w:pPr>
            <w:r>
              <w:rPr>
                <w:rFonts w:ascii="Times New Roman" w:hAnsi="Times New Roman" w:cs="Times New Roman"/>
                <w:sz w:val="22"/>
                <w:szCs w:val="22"/>
              </w:rPr>
              <w:t xml:space="preserve">Penicillin </w:t>
            </w:r>
          </w:p>
        </w:tc>
        <w:tc>
          <w:tcPr>
            <w:tcW w:w="5760" w:type="dxa"/>
            <w:vAlign w:val="center"/>
          </w:tcPr>
          <w:p w14:paraId="3B25AE34" w14:textId="680243B3" w:rsidR="00607C8B" w:rsidRDefault="00607C8B"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Bactericidal </w:t>
            </w:r>
          </w:p>
          <w:p w14:paraId="32F7B84C" w14:textId="7978BAA7" w:rsidR="00607C8B" w:rsidRDefault="00607C8B"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Most gram-positive, some gram-negative bacteria </w:t>
            </w:r>
          </w:p>
          <w:p w14:paraId="774A32E5" w14:textId="02D4C3BC" w:rsidR="009D0953" w:rsidRDefault="009D0953"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Has a beta-lactam ring that can be degraded by the beta lactamases, rendering it ineffective </w:t>
            </w:r>
          </w:p>
          <w:p w14:paraId="53302677" w14:textId="523DF8F4" w:rsidR="009D0953" w:rsidRDefault="009D0953"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Methicillin, cloxacillin, dicloxacillin, oxacillin are beta-lactamase-</w:t>
            </w:r>
            <w:r w:rsidR="00DA0D35">
              <w:rPr>
                <w:rFonts w:ascii="Times New Roman" w:hAnsi="Times New Roman" w:cs="Times New Roman"/>
                <w:sz w:val="22"/>
                <w:szCs w:val="22"/>
              </w:rPr>
              <w:t>resistant</w:t>
            </w:r>
            <w:r>
              <w:rPr>
                <w:rFonts w:ascii="Times New Roman" w:hAnsi="Times New Roman" w:cs="Times New Roman"/>
                <w:sz w:val="22"/>
                <w:szCs w:val="22"/>
              </w:rPr>
              <w:t xml:space="preserve"> </w:t>
            </w:r>
          </w:p>
          <w:p w14:paraId="646E8FCA" w14:textId="12400668" w:rsidR="00607C8B" w:rsidRDefault="00607C8B"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Doesn’t become available in cerebrospinal fluid, joints, and milk</w:t>
            </w:r>
          </w:p>
          <w:p w14:paraId="3BF3F8FB" w14:textId="400DECF0" w:rsidR="00607C8B" w:rsidRDefault="00607C8B"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Penicillin G is inactivated by stomach, so not given PO</w:t>
            </w:r>
          </w:p>
          <w:p w14:paraId="692EC181" w14:textId="3B9AC288" w:rsidR="00FA50D1" w:rsidRDefault="00FA50D1" w:rsidP="005F0B1A">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w:t>
            </w:r>
            <w:r w:rsidRPr="00FA50D1">
              <w:rPr>
                <w:rFonts w:ascii="Times New Roman" w:hAnsi="Times New Roman" w:cs="Times New Roman"/>
                <w:sz w:val="22"/>
                <w:szCs w:val="22"/>
              </w:rPr>
              <w:t>ill</w:t>
            </w:r>
            <w:r>
              <w:rPr>
                <w:rFonts w:ascii="Times New Roman" w:hAnsi="Times New Roman" w:cs="Times New Roman"/>
                <w:sz w:val="22"/>
                <w:szCs w:val="22"/>
              </w:rPr>
              <w:t xml:space="preserve">s </w:t>
            </w:r>
            <w:r w:rsidRPr="00FA50D1">
              <w:rPr>
                <w:rFonts w:ascii="Times New Roman" w:hAnsi="Times New Roman" w:cs="Times New Roman"/>
                <w:sz w:val="22"/>
                <w:szCs w:val="22"/>
              </w:rPr>
              <w:t xml:space="preserve">normal </w:t>
            </w:r>
            <w:r>
              <w:rPr>
                <w:rFonts w:ascii="Times New Roman" w:hAnsi="Times New Roman" w:cs="Times New Roman"/>
                <w:sz w:val="22"/>
                <w:szCs w:val="22"/>
              </w:rPr>
              <w:t xml:space="preserve">GI </w:t>
            </w:r>
            <w:r w:rsidRPr="00FA50D1">
              <w:rPr>
                <w:rFonts w:ascii="Times New Roman" w:hAnsi="Times New Roman" w:cs="Times New Roman"/>
                <w:sz w:val="22"/>
                <w:szCs w:val="22"/>
              </w:rPr>
              <w:t xml:space="preserve">flora </w:t>
            </w:r>
            <w:r>
              <w:rPr>
                <w:rFonts w:ascii="Times New Roman" w:hAnsi="Times New Roman" w:cs="Times New Roman"/>
                <w:sz w:val="22"/>
                <w:szCs w:val="22"/>
              </w:rPr>
              <w:t xml:space="preserve">and </w:t>
            </w:r>
            <w:r w:rsidRPr="00FA50D1">
              <w:rPr>
                <w:rFonts w:ascii="Times New Roman" w:hAnsi="Times New Roman" w:cs="Times New Roman"/>
                <w:sz w:val="22"/>
                <w:szCs w:val="22"/>
              </w:rPr>
              <w:t>allows overgrowth of </w:t>
            </w:r>
            <w:r w:rsidRPr="00FA50D1">
              <w:rPr>
                <w:rFonts w:ascii="Times New Roman" w:hAnsi="Times New Roman" w:cs="Times New Roman"/>
                <w:i/>
                <w:iCs/>
                <w:sz w:val="22"/>
                <w:szCs w:val="22"/>
              </w:rPr>
              <w:t>Clostridium</w:t>
            </w:r>
            <w:r>
              <w:rPr>
                <w:rFonts w:ascii="Times New Roman" w:hAnsi="Times New Roman" w:cs="Times New Roman"/>
                <w:i/>
                <w:iCs/>
                <w:sz w:val="22"/>
                <w:szCs w:val="22"/>
              </w:rPr>
              <w:t xml:space="preserve">, </w:t>
            </w:r>
            <w:r>
              <w:rPr>
                <w:rFonts w:ascii="Times New Roman" w:hAnsi="Times New Roman" w:cs="Times New Roman"/>
                <w:sz w:val="22"/>
                <w:szCs w:val="22"/>
              </w:rPr>
              <w:t>which</w:t>
            </w:r>
            <w:r w:rsidRPr="00FA50D1">
              <w:rPr>
                <w:rFonts w:ascii="Times New Roman" w:hAnsi="Times New Roman" w:cs="Times New Roman"/>
                <w:sz w:val="22"/>
                <w:szCs w:val="22"/>
              </w:rPr>
              <w:t xml:space="preserve"> cause</w:t>
            </w:r>
            <w:r>
              <w:rPr>
                <w:rFonts w:ascii="Times New Roman" w:hAnsi="Times New Roman" w:cs="Times New Roman"/>
                <w:sz w:val="22"/>
                <w:szCs w:val="22"/>
              </w:rPr>
              <w:t>s</w:t>
            </w:r>
            <w:r w:rsidRPr="00FA50D1">
              <w:rPr>
                <w:rFonts w:ascii="Times New Roman" w:hAnsi="Times New Roman" w:cs="Times New Roman"/>
                <w:sz w:val="22"/>
                <w:szCs w:val="22"/>
              </w:rPr>
              <w:t xml:space="preserve"> severe, life-threatening diarrhea in rabbits and guinea pigs </w:t>
            </w:r>
          </w:p>
        </w:tc>
      </w:tr>
      <w:tr w:rsidR="00353350" w:rsidRPr="00C06DB4" w14:paraId="5B76F1BE" w14:textId="77777777" w:rsidTr="001E0E15">
        <w:trPr>
          <w:trHeight w:hRule="exact" w:val="3600"/>
        </w:trPr>
        <w:tc>
          <w:tcPr>
            <w:tcW w:w="5670" w:type="dxa"/>
            <w:vAlign w:val="center"/>
          </w:tcPr>
          <w:p w14:paraId="301F5A6D" w14:textId="0B17E40F" w:rsidR="00353350" w:rsidRDefault="00353350" w:rsidP="005F0B1A">
            <w:pPr>
              <w:jc w:val="center"/>
              <w:rPr>
                <w:rFonts w:ascii="Times New Roman" w:hAnsi="Times New Roman" w:cs="Times New Roman"/>
                <w:sz w:val="22"/>
                <w:szCs w:val="22"/>
              </w:rPr>
            </w:pPr>
            <w:r>
              <w:rPr>
                <w:rFonts w:ascii="Times New Roman" w:hAnsi="Times New Roman" w:cs="Times New Roman"/>
                <w:sz w:val="22"/>
                <w:szCs w:val="22"/>
              </w:rPr>
              <w:t>Side effects of sulfonamides</w:t>
            </w:r>
          </w:p>
        </w:tc>
        <w:tc>
          <w:tcPr>
            <w:tcW w:w="5760" w:type="dxa"/>
            <w:vAlign w:val="center"/>
          </w:tcPr>
          <w:p w14:paraId="3D9C52FC" w14:textId="1B0C450A" w:rsidR="00353350" w:rsidRDefault="00353350" w:rsidP="0035335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353350">
              <w:rPr>
                <w:rFonts w:ascii="Times New Roman" w:hAnsi="Times New Roman" w:cs="Times New Roman"/>
                <w:sz w:val="22"/>
                <w:szCs w:val="22"/>
              </w:rPr>
              <w:t>rystal</w:t>
            </w:r>
            <w:r>
              <w:rPr>
                <w:rFonts w:ascii="Times New Roman" w:hAnsi="Times New Roman" w:cs="Times New Roman"/>
                <w:sz w:val="22"/>
                <w:szCs w:val="22"/>
              </w:rPr>
              <w:t xml:space="preserve"> formation </w:t>
            </w:r>
            <w:r w:rsidRPr="00353350">
              <w:rPr>
                <w:rFonts w:ascii="Times New Roman" w:hAnsi="Times New Roman" w:cs="Times New Roman"/>
                <w:sz w:val="22"/>
                <w:szCs w:val="22"/>
              </w:rPr>
              <w:t xml:space="preserve">in kidneys leading to hematuria </w:t>
            </w:r>
          </w:p>
          <w:p w14:paraId="256C5F0B" w14:textId="40C14708" w:rsidR="00353350" w:rsidRDefault="00353350" w:rsidP="0035335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353350">
              <w:rPr>
                <w:rFonts w:ascii="Times New Roman" w:hAnsi="Times New Roman" w:cs="Times New Roman"/>
                <w:sz w:val="22"/>
                <w:szCs w:val="22"/>
              </w:rPr>
              <w:t>ecrease</w:t>
            </w:r>
            <w:r>
              <w:rPr>
                <w:rFonts w:ascii="Times New Roman" w:hAnsi="Times New Roman" w:cs="Times New Roman"/>
                <w:sz w:val="22"/>
                <w:szCs w:val="22"/>
              </w:rPr>
              <w:t>d</w:t>
            </w:r>
            <w:r w:rsidRPr="00353350">
              <w:rPr>
                <w:rFonts w:ascii="Times New Roman" w:hAnsi="Times New Roman" w:cs="Times New Roman"/>
                <w:sz w:val="22"/>
                <w:szCs w:val="22"/>
              </w:rPr>
              <w:t xml:space="preserve"> tear production causing keratoconjunctivitis sicca (KCS)</w:t>
            </w:r>
          </w:p>
          <w:p w14:paraId="2D086BB3" w14:textId="77777777" w:rsidR="00353350" w:rsidRDefault="00353350" w:rsidP="0035335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Allergic reactions, especially in </w:t>
            </w:r>
            <w:r w:rsidRPr="00353350">
              <w:rPr>
                <w:rFonts w:ascii="Times New Roman" w:hAnsi="Times New Roman" w:cs="Times New Roman"/>
                <w:sz w:val="22"/>
                <w:szCs w:val="22"/>
              </w:rPr>
              <w:t xml:space="preserve">Doberman pinschers </w:t>
            </w:r>
          </w:p>
          <w:p w14:paraId="63B0CD81" w14:textId="77777777" w:rsidR="00353350" w:rsidRDefault="00353350" w:rsidP="0035335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353350">
              <w:rPr>
                <w:rFonts w:ascii="Times New Roman" w:hAnsi="Times New Roman" w:cs="Times New Roman"/>
                <w:sz w:val="22"/>
                <w:szCs w:val="22"/>
              </w:rPr>
              <w:t>evelopment of thrombocytopenia and leukopeni</w:t>
            </w:r>
            <w:r>
              <w:rPr>
                <w:rFonts w:ascii="Times New Roman" w:hAnsi="Times New Roman" w:cs="Times New Roman"/>
                <w:sz w:val="22"/>
                <w:szCs w:val="22"/>
              </w:rPr>
              <w:t>a</w:t>
            </w:r>
          </w:p>
          <w:p w14:paraId="3DDCD227" w14:textId="29C8787B" w:rsidR="001A3F07" w:rsidRDefault="001A3F07" w:rsidP="0035335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So not commonly used </w:t>
            </w:r>
          </w:p>
        </w:tc>
      </w:tr>
    </w:tbl>
    <w:p w14:paraId="4285CF95" w14:textId="77777777" w:rsidR="00C51C90" w:rsidRPr="00C06DB4" w:rsidRDefault="00C51C90">
      <w:pPr>
        <w:rPr>
          <w:rFonts w:ascii="Times New Roman" w:hAnsi="Times New Roman" w:cs="Times New Roman"/>
          <w:sz w:val="22"/>
          <w:szCs w:val="22"/>
        </w:rPr>
      </w:pPr>
    </w:p>
    <w:sectPr w:rsidR="00C51C90" w:rsidRPr="00C06DB4" w:rsidSect="00A04163">
      <w:pgSz w:w="12240" w:h="15840"/>
      <w:pgMar w:top="450" w:right="144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7E7"/>
    <w:multiLevelType w:val="hybridMultilevel"/>
    <w:tmpl w:val="201676BE"/>
    <w:lvl w:ilvl="0" w:tplc="201C252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1" w15:restartNumberingAfterBreak="0">
    <w:nsid w:val="0C247941"/>
    <w:multiLevelType w:val="multilevel"/>
    <w:tmpl w:val="298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907398"/>
    <w:multiLevelType w:val="hybridMultilevel"/>
    <w:tmpl w:val="2272BC64"/>
    <w:lvl w:ilvl="0" w:tplc="52AA99D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28527B28"/>
    <w:multiLevelType w:val="hybridMultilevel"/>
    <w:tmpl w:val="3F6C6794"/>
    <w:lvl w:ilvl="0" w:tplc="B330EDB8">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4" w15:restartNumberingAfterBreak="0">
    <w:nsid w:val="296C4C38"/>
    <w:multiLevelType w:val="hybridMultilevel"/>
    <w:tmpl w:val="5336B296"/>
    <w:lvl w:ilvl="0" w:tplc="8FFE6EB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5" w15:restartNumberingAfterBreak="0">
    <w:nsid w:val="2CDC4117"/>
    <w:multiLevelType w:val="hybridMultilevel"/>
    <w:tmpl w:val="8F84214A"/>
    <w:lvl w:ilvl="0" w:tplc="9752968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6"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E56AE1"/>
    <w:multiLevelType w:val="multilevel"/>
    <w:tmpl w:val="1EB66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75336C"/>
    <w:multiLevelType w:val="hybridMultilevel"/>
    <w:tmpl w:val="CC6AA4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373213">
    <w:abstractNumId w:val="6"/>
  </w:num>
  <w:num w:numId="2" w16cid:durableId="158933849">
    <w:abstractNumId w:val="4"/>
  </w:num>
  <w:num w:numId="3" w16cid:durableId="260383687">
    <w:abstractNumId w:val="5"/>
  </w:num>
  <w:num w:numId="4" w16cid:durableId="1112168525">
    <w:abstractNumId w:val="3"/>
  </w:num>
  <w:num w:numId="5" w16cid:durableId="389109375">
    <w:abstractNumId w:val="0"/>
  </w:num>
  <w:num w:numId="6" w16cid:durableId="1194344970">
    <w:abstractNumId w:val="2"/>
  </w:num>
  <w:num w:numId="7" w16cid:durableId="943465925">
    <w:abstractNumId w:val="7"/>
  </w:num>
  <w:num w:numId="8" w16cid:durableId="1571767730">
    <w:abstractNumId w:val="8"/>
  </w:num>
  <w:num w:numId="9" w16cid:durableId="17136479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A8"/>
    <w:rsid w:val="000065EA"/>
    <w:rsid w:val="00006737"/>
    <w:rsid w:val="000119B0"/>
    <w:rsid w:val="00013A59"/>
    <w:rsid w:val="0001625C"/>
    <w:rsid w:val="00034D92"/>
    <w:rsid w:val="00036119"/>
    <w:rsid w:val="00037BDF"/>
    <w:rsid w:val="0004080C"/>
    <w:rsid w:val="0005155E"/>
    <w:rsid w:val="00055580"/>
    <w:rsid w:val="00056149"/>
    <w:rsid w:val="00075177"/>
    <w:rsid w:val="000A1C99"/>
    <w:rsid w:val="000D4190"/>
    <w:rsid w:val="0010576E"/>
    <w:rsid w:val="001129C1"/>
    <w:rsid w:val="00134D8B"/>
    <w:rsid w:val="001354C8"/>
    <w:rsid w:val="001420CD"/>
    <w:rsid w:val="00146FB3"/>
    <w:rsid w:val="00151594"/>
    <w:rsid w:val="001664A4"/>
    <w:rsid w:val="001726AF"/>
    <w:rsid w:val="00192FBE"/>
    <w:rsid w:val="001A24D5"/>
    <w:rsid w:val="001A3F07"/>
    <w:rsid w:val="001A4D46"/>
    <w:rsid w:val="001A5EC4"/>
    <w:rsid w:val="001B58B6"/>
    <w:rsid w:val="001C3243"/>
    <w:rsid w:val="001D4011"/>
    <w:rsid w:val="001D4D7A"/>
    <w:rsid w:val="001D5782"/>
    <w:rsid w:val="001E0E15"/>
    <w:rsid w:val="001E105E"/>
    <w:rsid w:val="001E1328"/>
    <w:rsid w:val="001E2D31"/>
    <w:rsid w:val="001E2F3F"/>
    <w:rsid w:val="0021664D"/>
    <w:rsid w:val="00216874"/>
    <w:rsid w:val="00223E97"/>
    <w:rsid w:val="00224E60"/>
    <w:rsid w:val="00227BC0"/>
    <w:rsid w:val="00234285"/>
    <w:rsid w:val="00235606"/>
    <w:rsid w:val="00267084"/>
    <w:rsid w:val="002704ED"/>
    <w:rsid w:val="00276F91"/>
    <w:rsid w:val="002779D9"/>
    <w:rsid w:val="00284557"/>
    <w:rsid w:val="00290B3E"/>
    <w:rsid w:val="002A2359"/>
    <w:rsid w:val="002B5EA2"/>
    <w:rsid w:val="002D2B66"/>
    <w:rsid w:val="002E1E03"/>
    <w:rsid w:val="002F286E"/>
    <w:rsid w:val="002F5F64"/>
    <w:rsid w:val="002F778D"/>
    <w:rsid w:val="00302EB7"/>
    <w:rsid w:val="00324D73"/>
    <w:rsid w:val="00340486"/>
    <w:rsid w:val="00341796"/>
    <w:rsid w:val="00352B6A"/>
    <w:rsid w:val="00353350"/>
    <w:rsid w:val="003746C2"/>
    <w:rsid w:val="00396434"/>
    <w:rsid w:val="00396FF2"/>
    <w:rsid w:val="003A1C8B"/>
    <w:rsid w:val="003A4ED7"/>
    <w:rsid w:val="003B6061"/>
    <w:rsid w:val="003C046C"/>
    <w:rsid w:val="003C04C3"/>
    <w:rsid w:val="003C0643"/>
    <w:rsid w:val="003C0C4A"/>
    <w:rsid w:val="003D31B7"/>
    <w:rsid w:val="003E3AAE"/>
    <w:rsid w:val="003F4DC5"/>
    <w:rsid w:val="004029CD"/>
    <w:rsid w:val="0040530E"/>
    <w:rsid w:val="00406741"/>
    <w:rsid w:val="004102E7"/>
    <w:rsid w:val="00415405"/>
    <w:rsid w:val="0041746B"/>
    <w:rsid w:val="00421F82"/>
    <w:rsid w:val="00430ED7"/>
    <w:rsid w:val="004512D4"/>
    <w:rsid w:val="00470A93"/>
    <w:rsid w:val="004715E0"/>
    <w:rsid w:val="00475453"/>
    <w:rsid w:val="00480531"/>
    <w:rsid w:val="00497BFE"/>
    <w:rsid w:val="004A2541"/>
    <w:rsid w:val="004C5822"/>
    <w:rsid w:val="004C5B6C"/>
    <w:rsid w:val="004C6D60"/>
    <w:rsid w:val="004D4DA2"/>
    <w:rsid w:val="004E32E2"/>
    <w:rsid w:val="004F3456"/>
    <w:rsid w:val="004F71F9"/>
    <w:rsid w:val="00500D5F"/>
    <w:rsid w:val="00502DBD"/>
    <w:rsid w:val="00510FD2"/>
    <w:rsid w:val="00515728"/>
    <w:rsid w:val="00537860"/>
    <w:rsid w:val="00541994"/>
    <w:rsid w:val="0055019D"/>
    <w:rsid w:val="005512EE"/>
    <w:rsid w:val="00551C37"/>
    <w:rsid w:val="005550FE"/>
    <w:rsid w:val="00555D0D"/>
    <w:rsid w:val="00566D13"/>
    <w:rsid w:val="0058107C"/>
    <w:rsid w:val="00597C0A"/>
    <w:rsid w:val="005A7845"/>
    <w:rsid w:val="005A7A4D"/>
    <w:rsid w:val="005B18FC"/>
    <w:rsid w:val="005B4C42"/>
    <w:rsid w:val="005C0489"/>
    <w:rsid w:val="005D287E"/>
    <w:rsid w:val="005D2E96"/>
    <w:rsid w:val="005E0B27"/>
    <w:rsid w:val="005F0B1A"/>
    <w:rsid w:val="005F0F10"/>
    <w:rsid w:val="005F7385"/>
    <w:rsid w:val="00607C8B"/>
    <w:rsid w:val="0061253B"/>
    <w:rsid w:val="00613E83"/>
    <w:rsid w:val="00614B05"/>
    <w:rsid w:val="0062123C"/>
    <w:rsid w:val="00627CAF"/>
    <w:rsid w:val="00640DAA"/>
    <w:rsid w:val="00641ED6"/>
    <w:rsid w:val="00644212"/>
    <w:rsid w:val="006449C7"/>
    <w:rsid w:val="00652850"/>
    <w:rsid w:val="00654F3B"/>
    <w:rsid w:val="00666EE9"/>
    <w:rsid w:val="0067154F"/>
    <w:rsid w:val="00674AE9"/>
    <w:rsid w:val="00691DD0"/>
    <w:rsid w:val="006A2CE8"/>
    <w:rsid w:val="006C7FC5"/>
    <w:rsid w:val="006E3334"/>
    <w:rsid w:val="006F1DB2"/>
    <w:rsid w:val="0070068F"/>
    <w:rsid w:val="00700BDA"/>
    <w:rsid w:val="00711676"/>
    <w:rsid w:val="007272D5"/>
    <w:rsid w:val="00727565"/>
    <w:rsid w:val="00727777"/>
    <w:rsid w:val="00743FDC"/>
    <w:rsid w:val="00744B95"/>
    <w:rsid w:val="00745345"/>
    <w:rsid w:val="00746B1B"/>
    <w:rsid w:val="00757B4A"/>
    <w:rsid w:val="007637A2"/>
    <w:rsid w:val="00790AF9"/>
    <w:rsid w:val="007927A8"/>
    <w:rsid w:val="00793DC5"/>
    <w:rsid w:val="007958B8"/>
    <w:rsid w:val="007B35E9"/>
    <w:rsid w:val="007B7951"/>
    <w:rsid w:val="007C3EE0"/>
    <w:rsid w:val="007C3FFE"/>
    <w:rsid w:val="007C5083"/>
    <w:rsid w:val="007E160C"/>
    <w:rsid w:val="007E74CE"/>
    <w:rsid w:val="00800562"/>
    <w:rsid w:val="008040C9"/>
    <w:rsid w:val="00804AE8"/>
    <w:rsid w:val="00804F4E"/>
    <w:rsid w:val="00805374"/>
    <w:rsid w:val="00821F1E"/>
    <w:rsid w:val="00827E35"/>
    <w:rsid w:val="008316E3"/>
    <w:rsid w:val="00835F0E"/>
    <w:rsid w:val="0083760C"/>
    <w:rsid w:val="008509ED"/>
    <w:rsid w:val="008601AB"/>
    <w:rsid w:val="008642F8"/>
    <w:rsid w:val="00881E59"/>
    <w:rsid w:val="00894C2D"/>
    <w:rsid w:val="008B1A92"/>
    <w:rsid w:val="008B1CFB"/>
    <w:rsid w:val="008B2C6A"/>
    <w:rsid w:val="008B2F41"/>
    <w:rsid w:val="008D20AC"/>
    <w:rsid w:val="008D6A9B"/>
    <w:rsid w:val="008E7EF0"/>
    <w:rsid w:val="00913F99"/>
    <w:rsid w:val="009175D8"/>
    <w:rsid w:val="00924098"/>
    <w:rsid w:val="00934BC3"/>
    <w:rsid w:val="00936D84"/>
    <w:rsid w:val="00941171"/>
    <w:rsid w:val="0094309A"/>
    <w:rsid w:val="0096356D"/>
    <w:rsid w:val="0098441D"/>
    <w:rsid w:val="00990BDD"/>
    <w:rsid w:val="00992F82"/>
    <w:rsid w:val="009A1309"/>
    <w:rsid w:val="009A73FE"/>
    <w:rsid w:val="009B2673"/>
    <w:rsid w:val="009B6A16"/>
    <w:rsid w:val="009D0953"/>
    <w:rsid w:val="009D1CB0"/>
    <w:rsid w:val="00A04163"/>
    <w:rsid w:val="00A13C76"/>
    <w:rsid w:val="00A31F49"/>
    <w:rsid w:val="00A327A8"/>
    <w:rsid w:val="00A35360"/>
    <w:rsid w:val="00A42ECA"/>
    <w:rsid w:val="00A712E1"/>
    <w:rsid w:val="00A740E2"/>
    <w:rsid w:val="00A82419"/>
    <w:rsid w:val="00A85179"/>
    <w:rsid w:val="00A86219"/>
    <w:rsid w:val="00A87B7A"/>
    <w:rsid w:val="00A915C2"/>
    <w:rsid w:val="00A9325F"/>
    <w:rsid w:val="00AA2105"/>
    <w:rsid w:val="00AB1A96"/>
    <w:rsid w:val="00AB46CC"/>
    <w:rsid w:val="00B10C74"/>
    <w:rsid w:val="00B15EC5"/>
    <w:rsid w:val="00B360F5"/>
    <w:rsid w:val="00B42036"/>
    <w:rsid w:val="00B62648"/>
    <w:rsid w:val="00B6325E"/>
    <w:rsid w:val="00B70929"/>
    <w:rsid w:val="00B81D25"/>
    <w:rsid w:val="00B83F68"/>
    <w:rsid w:val="00B8457B"/>
    <w:rsid w:val="00B91E87"/>
    <w:rsid w:val="00BA091F"/>
    <w:rsid w:val="00BA6351"/>
    <w:rsid w:val="00BC03CB"/>
    <w:rsid w:val="00BC5E32"/>
    <w:rsid w:val="00BD6FCB"/>
    <w:rsid w:val="00BF5644"/>
    <w:rsid w:val="00C011CF"/>
    <w:rsid w:val="00C025AA"/>
    <w:rsid w:val="00C06DB4"/>
    <w:rsid w:val="00C16FCD"/>
    <w:rsid w:val="00C27B9C"/>
    <w:rsid w:val="00C42650"/>
    <w:rsid w:val="00C45BCB"/>
    <w:rsid w:val="00C51C90"/>
    <w:rsid w:val="00C5621C"/>
    <w:rsid w:val="00C63C82"/>
    <w:rsid w:val="00C67C71"/>
    <w:rsid w:val="00C7453F"/>
    <w:rsid w:val="00C90FC3"/>
    <w:rsid w:val="00C948F2"/>
    <w:rsid w:val="00CA23D3"/>
    <w:rsid w:val="00CA4035"/>
    <w:rsid w:val="00CA6C4B"/>
    <w:rsid w:val="00CB39C9"/>
    <w:rsid w:val="00CC6306"/>
    <w:rsid w:val="00CD5C24"/>
    <w:rsid w:val="00CD7B1D"/>
    <w:rsid w:val="00CF7E82"/>
    <w:rsid w:val="00D00217"/>
    <w:rsid w:val="00D010CD"/>
    <w:rsid w:val="00D32D4E"/>
    <w:rsid w:val="00D340E1"/>
    <w:rsid w:val="00D36621"/>
    <w:rsid w:val="00D40D3E"/>
    <w:rsid w:val="00D41469"/>
    <w:rsid w:val="00D42FCB"/>
    <w:rsid w:val="00D55657"/>
    <w:rsid w:val="00D56E0B"/>
    <w:rsid w:val="00D57118"/>
    <w:rsid w:val="00D57E4D"/>
    <w:rsid w:val="00D60EB6"/>
    <w:rsid w:val="00D76943"/>
    <w:rsid w:val="00D815BE"/>
    <w:rsid w:val="00D91D37"/>
    <w:rsid w:val="00D91DBC"/>
    <w:rsid w:val="00DA0493"/>
    <w:rsid w:val="00DA0D35"/>
    <w:rsid w:val="00DA5ADA"/>
    <w:rsid w:val="00DA7828"/>
    <w:rsid w:val="00DB146F"/>
    <w:rsid w:val="00DB5A71"/>
    <w:rsid w:val="00DC2B66"/>
    <w:rsid w:val="00DD5E53"/>
    <w:rsid w:val="00DD5EE1"/>
    <w:rsid w:val="00DE79EF"/>
    <w:rsid w:val="00DF6DAC"/>
    <w:rsid w:val="00E02039"/>
    <w:rsid w:val="00E26EA6"/>
    <w:rsid w:val="00E30F65"/>
    <w:rsid w:val="00E41A2D"/>
    <w:rsid w:val="00E44B60"/>
    <w:rsid w:val="00E45F60"/>
    <w:rsid w:val="00E506C2"/>
    <w:rsid w:val="00E66704"/>
    <w:rsid w:val="00E66AD1"/>
    <w:rsid w:val="00E73CC6"/>
    <w:rsid w:val="00E83152"/>
    <w:rsid w:val="00EA5056"/>
    <w:rsid w:val="00EB4FBD"/>
    <w:rsid w:val="00EC0A76"/>
    <w:rsid w:val="00EC20A2"/>
    <w:rsid w:val="00EC4255"/>
    <w:rsid w:val="00ED7376"/>
    <w:rsid w:val="00EE1D59"/>
    <w:rsid w:val="00EE28F3"/>
    <w:rsid w:val="00EE411F"/>
    <w:rsid w:val="00EF2691"/>
    <w:rsid w:val="00F01164"/>
    <w:rsid w:val="00F02C9D"/>
    <w:rsid w:val="00F04ACF"/>
    <w:rsid w:val="00F06A14"/>
    <w:rsid w:val="00F10F1B"/>
    <w:rsid w:val="00F4256E"/>
    <w:rsid w:val="00F4710F"/>
    <w:rsid w:val="00F65933"/>
    <w:rsid w:val="00F8630D"/>
    <w:rsid w:val="00F8783E"/>
    <w:rsid w:val="00F93BD8"/>
    <w:rsid w:val="00F94D7B"/>
    <w:rsid w:val="00FA50D1"/>
    <w:rsid w:val="00FB2A27"/>
    <w:rsid w:val="00FC0EC5"/>
    <w:rsid w:val="00FC2064"/>
    <w:rsid w:val="00FC45BE"/>
    <w:rsid w:val="00FD2429"/>
    <w:rsid w:val="00FF1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00109"/>
  <w15:chartTrackingRefBased/>
  <w15:docId w15:val="{8A1013DF-C096-4BF3-B833-B9BD8C575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63"/>
  </w:style>
  <w:style w:type="paragraph" w:styleId="Heading1">
    <w:name w:val="heading 1"/>
    <w:basedOn w:val="Normal"/>
    <w:next w:val="Normal"/>
    <w:link w:val="Heading1Char"/>
    <w:uiPriority w:val="9"/>
    <w:qFormat/>
    <w:rsid w:val="007927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27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27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27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7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7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7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7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7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7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27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27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27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7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7A8"/>
    <w:rPr>
      <w:rFonts w:eastAsiaTheme="majorEastAsia" w:cstheme="majorBidi"/>
      <w:color w:val="272727" w:themeColor="text1" w:themeTint="D8"/>
    </w:rPr>
  </w:style>
  <w:style w:type="paragraph" w:styleId="Title">
    <w:name w:val="Title"/>
    <w:basedOn w:val="Normal"/>
    <w:next w:val="Normal"/>
    <w:link w:val="TitleChar"/>
    <w:uiPriority w:val="10"/>
    <w:qFormat/>
    <w:rsid w:val="00792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7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7A8"/>
    <w:pPr>
      <w:spacing w:before="160"/>
      <w:jc w:val="center"/>
    </w:pPr>
    <w:rPr>
      <w:i/>
      <w:iCs/>
      <w:color w:val="404040" w:themeColor="text1" w:themeTint="BF"/>
    </w:rPr>
  </w:style>
  <w:style w:type="character" w:customStyle="1" w:styleId="QuoteChar">
    <w:name w:val="Quote Char"/>
    <w:basedOn w:val="DefaultParagraphFont"/>
    <w:link w:val="Quote"/>
    <w:uiPriority w:val="29"/>
    <w:rsid w:val="007927A8"/>
    <w:rPr>
      <w:i/>
      <w:iCs/>
      <w:color w:val="404040" w:themeColor="text1" w:themeTint="BF"/>
    </w:rPr>
  </w:style>
  <w:style w:type="paragraph" w:styleId="ListParagraph">
    <w:name w:val="List Paragraph"/>
    <w:basedOn w:val="Normal"/>
    <w:uiPriority w:val="34"/>
    <w:qFormat/>
    <w:rsid w:val="007927A8"/>
    <w:pPr>
      <w:ind w:left="720"/>
      <w:contextualSpacing/>
    </w:pPr>
  </w:style>
  <w:style w:type="character" w:styleId="IntenseEmphasis">
    <w:name w:val="Intense Emphasis"/>
    <w:basedOn w:val="DefaultParagraphFont"/>
    <w:uiPriority w:val="21"/>
    <w:qFormat/>
    <w:rsid w:val="007927A8"/>
    <w:rPr>
      <w:i/>
      <w:iCs/>
      <w:color w:val="0F4761" w:themeColor="accent1" w:themeShade="BF"/>
    </w:rPr>
  </w:style>
  <w:style w:type="paragraph" w:styleId="IntenseQuote">
    <w:name w:val="Intense Quote"/>
    <w:basedOn w:val="Normal"/>
    <w:next w:val="Normal"/>
    <w:link w:val="IntenseQuoteChar"/>
    <w:uiPriority w:val="30"/>
    <w:qFormat/>
    <w:rsid w:val="0079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7A8"/>
    <w:rPr>
      <w:i/>
      <w:iCs/>
      <w:color w:val="0F4761" w:themeColor="accent1" w:themeShade="BF"/>
    </w:rPr>
  </w:style>
  <w:style w:type="character" w:styleId="IntenseReference">
    <w:name w:val="Intense Reference"/>
    <w:basedOn w:val="DefaultParagraphFont"/>
    <w:uiPriority w:val="32"/>
    <w:qFormat/>
    <w:rsid w:val="007927A8"/>
    <w:rPr>
      <w:b/>
      <w:bCs/>
      <w:smallCaps/>
      <w:color w:val="0F4761" w:themeColor="accent1" w:themeShade="BF"/>
      <w:spacing w:val="5"/>
    </w:rPr>
  </w:style>
  <w:style w:type="table" w:styleId="TableGrid">
    <w:name w:val="Table Grid"/>
    <w:basedOn w:val="TableNormal"/>
    <w:uiPriority w:val="39"/>
    <w:rsid w:val="00A04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4F95C-C975-4B8D-AA43-9FC4D3400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2104</TotalTime>
  <Pages>42</Pages>
  <Words>7672</Words>
  <Characters>43734</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143</cp:revision>
  <dcterms:created xsi:type="dcterms:W3CDTF">2025-11-17T20:14:00Z</dcterms:created>
  <dcterms:modified xsi:type="dcterms:W3CDTF">2025-12-23T22:04:00Z</dcterms:modified>
</cp:coreProperties>
</file>