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622" w:rsidRDefault="00630622">
      <w:pPr>
        <w:rPr>
          <w:lang w:val="es-CL"/>
        </w:rPr>
      </w:pPr>
      <w:r>
        <w:rPr>
          <w:lang w:val="es-CL"/>
        </w:rPr>
        <w:t xml:space="preserve">Índice de Precios al Consumidor (IPC): </w:t>
      </w:r>
      <w:r w:rsidRPr="00630622">
        <w:rPr>
          <w:lang w:val="es-CL"/>
        </w:rPr>
        <w:t>indicador económico que mide la variación de precios de una canasta de bienes y servicios</w:t>
      </w:r>
      <w:r w:rsidR="00023EA6">
        <w:rPr>
          <w:lang w:val="es-CL"/>
        </w:rPr>
        <w:t xml:space="preserve"> de consumo final</w:t>
      </w:r>
      <w:r w:rsidRPr="00630622">
        <w:rPr>
          <w:lang w:val="es-CL"/>
        </w:rPr>
        <w:t xml:space="preserve"> representativa del gasto de los hogares urbanos</w:t>
      </w:r>
      <w:r>
        <w:rPr>
          <w:lang w:val="es-CL"/>
        </w:rPr>
        <w:t xml:space="preserve"> (capitales regionales y zonas conurbadas).</w:t>
      </w:r>
    </w:p>
    <w:p w:rsidR="00630622" w:rsidRDefault="00630622">
      <w:pPr>
        <w:rPr>
          <w:lang w:val="es-CL"/>
        </w:rPr>
      </w:pPr>
      <w:r>
        <w:rPr>
          <w:lang w:val="es-CL"/>
        </w:rPr>
        <w:t>Se publica la variación a los 8 días del mes siguiente.</w:t>
      </w:r>
    </w:p>
    <w:p w:rsidR="00630622" w:rsidRDefault="00630622">
      <w:pPr>
        <w:rPr>
          <w:lang w:val="es-CL"/>
        </w:rPr>
      </w:pPr>
      <w:r>
        <w:rPr>
          <w:lang w:val="es-CL"/>
        </w:rPr>
        <w:t>Usos del IPC:</w:t>
      </w:r>
    </w:p>
    <w:p w:rsidR="00630622" w:rsidRDefault="00630622" w:rsidP="00630622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Medida de inflación del Banco Central para establecer la política monetaria.</w:t>
      </w:r>
    </w:p>
    <w:p w:rsidR="00630622" w:rsidRDefault="00630622" w:rsidP="00630622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Determina el valor de la UF y la UTM.</w:t>
      </w:r>
    </w:p>
    <w:p w:rsidR="00630622" w:rsidRDefault="00630622" w:rsidP="00630622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Deflactar gasto de hogares u otras series económicas.</w:t>
      </w:r>
    </w:p>
    <w:p w:rsidR="00630622" w:rsidRDefault="00630622" w:rsidP="00630622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Idexar (reajustar) salarios.</w:t>
      </w:r>
    </w:p>
    <w:p w:rsidR="00630622" w:rsidRDefault="00630622" w:rsidP="00630622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Ajustar tarifas de servicios básicos.</w:t>
      </w:r>
    </w:p>
    <w:p w:rsidR="00630622" w:rsidRDefault="00630622" w:rsidP="00630622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Indexar valor de contratos, tales como los arriendos.</w:t>
      </w:r>
    </w:p>
    <w:p w:rsidR="00991771" w:rsidRDefault="00991771" w:rsidP="00630622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Se usa como indicador indirecto del costo de vida.</w:t>
      </w:r>
    </w:p>
    <w:p w:rsidR="00630622" w:rsidRDefault="00630622" w:rsidP="00630622">
      <w:pPr>
        <w:rPr>
          <w:lang w:val="es-CL"/>
        </w:rPr>
      </w:pPr>
      <w:r>
        <w:rPr>
          <w:lang w:val="es-CL"/>
        </w:rPr>
        <w:t>El IPC utiliza un enfoque de adquisiciones (no utilización ni pago).</w:t>
      </w:r>
    </w:p>
    <w:p w:rsidR="00630622" w:rsidRDefault="00630622" w:rsidP="00630622">
      <w:pPr>
        <w:rPr>
          <w:lang w:val="es-CL"/>
        </w:rPr>
      </w:pPr>
      <w:r>
        <w:rPr>
          <w:lang w:val="es-CL"/>
        </w:rPr>
        <w:t>Periodo de referencia de precios: 2018=100.</w:t>
      </w:r>
    </w:p>
    <w:p w:rsidR="00630622" w:rsidRDefault="00630622" w:rsidP="00630622">
      <w:pPr>
        <w:rPr>
          <w:lang w:val="es-CL"/>
        </w:rPr>
      </w:pPr>
      <w:r>
        <w:rPr>
          <w:lang w:val="es-CL"/>
        </w:rPr>
        <w:t>Periodo de referencia de las ponderaciones: VIII Encuesta de Presupuestos Familiares (entre julio 2016 y junio 2017).</w:t>
      </w:r>
    </w:p>
    <w:p w:rsidR="00630622" w:rsidRDefault="00630622" w:rsidP="00630622">
      <w:pPr>
        <w:rPr>
          <w:lang w:val="es-CL"/>
        </w:rPr>
      </w:pPr>
      <w:r>
        <w:rPr>
          <w:lang w:val="es-CL"/>
        </w:rPr>
        <w:t>Cobertura geográfica</w:t>
      </w:r>
    </w:p>
    <w:p w:rsidR="00630622" w:rsidRDefault="00991771" w:rsidP="00630622">
      <w:pPr>
        <w:rPr>
          <w:lang w:val="es-CL"/>
        </w:rPr>
      </w:pPr>
      <w:r>
        <w:drawing>
          <wp:inline distT="0" distB="0" distL="0" distR="0" wp14:anchorId="351921FD" wp14:editId="5D390698">
            <wp:extent cx="5612130" cy="3002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75"/>
                    <a:stretch/>
                  </pic:blipFill>
                  <pic:spPr bwMode="auto"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771" w:rsidRDefault="00991771" w:rsidP="00630622">
      <w:pPr>
        <w:rPr>
          <w:lang w:val="es-CL"/>
        </w:rPr>
      </w:pPr>
      <w:r>
        <w:rPr>
          <w:lang w:val="es-CL"/>
        </w:rPr>
        <w:t>Marco teórico</w:t>
      </w:r>
    </w:p>
    <w:p w:rsidR="00991771" w:rsidRDefault="00991771" w:rsidP="00630622">
      <w:pPr>
        <w:rPr>
          <w:lang w:val="es-CL"/>
        </w:rPr>
      </w:pPr>
      <w:r>
        <w:rPr>
          <w:lang w:val="es-CL"/>
        </w:rPr>
        <w:t>Se basa en teoría de números índice, en particular índices de base fija.</w:t>
      </w:r>
    </w:p>
    <w:p w:rsidR="00991771" w:rsidRDefault="00991771" w:rsidP="00630622">
      <w:pPr>
        <w:rPr>
          <w:lang w:val="es-CL"/>
        </w:rPr>
      </w:pPr>
      <w:r>
        <w:rPr>
          <w:lang w:val="es-CL"/>
        </w:rPr>
        <w:t>No se usa un Ïndice de Costo de Vida porque este sería el monitoreo del costo de mantener un nivel de utilidad constante, lo que difiere según la realidad social y personal y por lo tanto, solo podría ser aproximado, en consecuencia, se usa el IPC como proxy.</w:t>
      </w:r>
    </w:p>
    <w:p w:rsidR="00991771" w:rsidRPr="00991771" w:rsidRDefault="00991771" w:rsidP="00630622">
      <w:pPr>
        <w:rPr>
          <w:lang w:val="es-CL"/>
        </w:rPr>
      </w:pPr>
      <w:r>
        <w:rPr>
          <w:lang w:val="es-CL"/>
        </w:rPr>
        <w:lastRenderedPageBreak/>
        <w:t>El conjunto de productos (canasta) suele reflejar la proporción de gasto de los hogares para un periodo específico.</w:t>
      </w:r>
    </w:p>
    <w:p w:rsidR="00630622" w:rsidRDefault="00991771" w:rsidP="00630622">
      <w:pPr>
        <w:rPr>
          <w:lang w:val="es-CL"/>
        </w:rPr>
      </w:pPr>
      <w:r>
        <w:rPr>
          <w:lang w:val="es-CL"/>
        </w:rPr>
        <w:t>Se actualiza canasta periódicamente para que los índices fijos no difieran mucho del gasto real de los hogares, el que es en esencia variable.</w:t>
      </w:r>
    </w:p>
    <w:p w:rsidR="008701DC" w:rsidRDefault="008701DC" w:rsidP="00630622">
      <w:pPr>
        <w:rPr>
          <w:lang w:val="es-CL"/>
        </w:rPr>
      </w:pPr>
      <w:r>
        <w:rPr>
          <w:lang w:val="es-CL"/>
        </w:rPr>
        <w:t>Índice de Precios Laspeyres</w:t>
      </w:r>
    </w:p>
    <w:p w:rsidR="008701DC" w:rsidRDefault="008701DC" w:rsidP="00630622">
      <w:pPr>
        <w:rPr>
          <w:lang w:val="es-CL"/>
        </w:rPr>
      </w:pPr>
      <w:r>
        <w:drawing>
          <wp:inline distT="0" distB="0" distL="0" distR="0" wp14:anchorId="3C7A7168" wp14:editId="21D96BB4">
            <wp:extent cx="25622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C" w:rsidRDefault="008701DC" w:rsidP="00630622">
      <w:pPr>
        <w:rPr>
          <w:lang w:val="es-CL"/>
        </w:rPr>
      </w:pPr>
      <w:r>
        <w:drawing>
          <wp:inline distT="0" distB="0" distL="0" distR="0" wp14:anchorId="02E0325A" wp14:editId="04181530">
            <wp:extent cx="4495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C" w:rsidRDefault="008701DC" w:rsidP="00630622">
      <w:pPr>
        <w:rPr>
          <w:lang w:val="es-CL"/>
        </w:rPr>
      </w:pPr>
      <w:r>
        <w:rPr>
          <w:lang w:val="es-CL"/>
        </w:rPr>
        <w:t>El IPC puede tener un sesgo de sustitución al alza al no considerar los cambios de preferencias por el aumento de precios o variación de salarios.</w:t>
      </w:r>
    </w:p>
    <w:p w:rsidR="008701DC" w:rsidRDefault="008701DC" w:rsidP="00630622">
      <w:pPr>
        <w:rPr>
          <w:lang w:val="es-CL"/>
        </w:rPr>
      </w:pPr>
      <w:r>
        <w:rPr>
          <w:lang w:val="es-CL"/>
        </w:rPr>
        <w:t>Metodología mensual: alrededor de 100 investigadores visitando alrededor de 6500 establecimientos en el país.</w:t>
      </w:r>
    </w:p>
    <w:p w:rsidR="008701DC" w:rsidRDefault="008701DC" w:rsidP="00630622">
      <w:pPr>
        <w:rPr>
          <w:lang w:val="es-CL"/>
        </w:rPr>
      </w:pPr>
      <w:r>
        <w:rPr>
          <w:lang w:val="es-CL"/>
        </w:rPr>
        <w:t>Cambios metodológicos introducidos:</w:t>
      </w:r>
    </w:p>
    <w:p w:rsidR="008701DC" w:rsidRDefault="008701DC" w:rsidP="008701DC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Se añade la añade </w:t>
      </w:r>
      <w:r w:rsidR="00813DB3">
        <w:rPr>
          <w:lang w:val="es-CL"/>
        </w:rPr>
        <w:t xml:space="preserve">Chillán </w:t>
      </w:r>
      <w:r>
        <w:rPr>
          <w:lang w:val="es-CL"/>
        </w:rPr>
        <w:t xml:space="preserve">al cálculo, en su condición de capital de la Región de </w:t>
      </w:r>
      <w:r w:rsidR="00813DB3">
        <w:rPr>
          <w:lang w:val="es-CL"/>
        </w:rPr>
        <w:t>Ñuble</w:t>
      </w:r>
      <w:r>
        <w:rPr>
          <w:lang w:val="es-CL"/>
        </w:rPr>
        <w:t>.</w:t>
      </w:r>
    </w:p>
    <w:p w:rsidR="008701DC" w:rsidRDefault="008701DC" w:rsidP="008701DC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Se reducen los productos desde 321 a 303, manteniendo las 12 divisiones.</w:t>
      </w:r>
    </w:p>
    <w:p w:rsidR="008701DC" w:rsidRDefault="008701DC" w:rsidP="008701DC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Se </w:t>
      </w:r>
      <w:r w:rsidR="00813DB3">
        <w:rPr>
          <w:lang w:val="es-CL"/>
        </w:rPr>
        <w:t>funden categorías con el fin de representar de mejor manera los grupos, no obstante, se sigue publicando la información en un apartado llamado variedades.</w:t>
      </w:r>
    </w:p>
    <w:p w:rsidR="00B478AE" w:rsidRDefault="00B478AE" w:rsidP="008701DC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Se añade un producto: servicios de suscripción en línea (Spotify, Netflix, </w:t>
      </w:r>
      <w:r w:rsidR="00145730">
        <w:rPr>
          <w:lang w:val="es-CL"/>
        </w:rPr>
        <w:t xml:space="preserve">suscripción tienda </w:t>
      </w:r>
      <w:r>
        <w:rPr>
          <w:lang w:val="es-CL"/>
        </w:rPr>
        <w:t>Amazon</w:t>
      </w:r>
      <w:r w:rsidR="00145730">
        <w:rPr>
          <w:lang w:val="es-CL"/>
        </w:rPr>
        <w:t>, Quello, iCloud, Dropbox</w:t>
      </w:r>
      <w:r>
        <w:rPr>
          <w:lang w:val="es-CL"/>
        </w:rPr>
        <w:t>)</w:t>
      </w:r>
      <w:r w:rsidR="00145730">
        <w:rPr>
          <w:lang w:val="es-CL"/>
        </w:rPr>
        <w:t>.</w:t>
      </w:r>
    </w:p>
    <w:p w:rsidR="00145730" w:rsidRDefault="00145730" w:rsidP="008701DC">
      <w:pPr>
        <w:pStyle w:val="ListParagraph"/>
        <w:numPr>
          <w:ilvl w:val="0"/>
          <w:numId w:val="1"/>
        </w:numPr>
        <w:rPr>
          <w:lang w:val="es-CL"/>
        </w:rPr>
      </w:pPr>
      <w:r w:rsidRPr="00145730">
        <w:rPr>
          <w:lang w:val="es-CL"/>
        </w:rPr>
        <w:t>Se quitan 3 productos por o</w:t>
      </w:r>
      <w:r>
        <w:rPr>
          <w:lang w:val="es-CL"/>
        </w:rPr>
        <w:t>bsolescencia o incumplimiento de criterios.</w:t>
      </w:r>
    </w:p>
    <w:p w:rsidR="00145730" w:rsidRDefault="00145730" w:rsidP="008701DC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Hay productos que modifican su glosa o se fucionan con otros (apéndices 1 y 2).</w:t>
      </w:r>
    </w:p>
    <w:p w:rsidR="00145730" w:rsidRDefault="00145730" w:rsidP="00145730">
      <w:pPr>
        <w:rPr>
          <w:lang w:val="es-CL"/>
        </w:rPr>
      </w:pPr>
      <w:r>
        <w:rPr>
          <w:lang w:val="es-CL"/>
        </w:rPr>
        <w:t>Cambio en productos:</w:t>
      </w:r>
    </w:p>
    <w:p w:rsidR="00145730" w:rsidRPr="00145730" w:rsidRDefault="00145730" w:rsidP="00145730">
      <w:pPr>
        <w:rPr>
          <w:lang w:val="es-CL"/>
        </w:rPr>
      </w:pPr>
      <w:r>
        <w:drawing>
          <wp:inline distT="0" distB="0" distL="0" distR="0" wp14:anchorId="2F57E190" wp14:editId="6C9C221B">
            <wp:extent cx="5612130" cy="9944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B3" w:rsidRDefault="00813DB3" w:rsidP="00813DB3">
      <w:pPr>
        <w:rPr>
          <w:lang w:val="es-CL"/>
        </w:rPr>
      </w:pPr>
      <w:r>
        <w:rPr>
          <w:lang w:val="es-CL"/>
        </w:rPr>
        <w:t>VIII EPF y mejoras en la encuesta:</w:t>
      </w:r>
    </w:p>
    <w:p w:rsidR="00D461ED" w:rsidRDefault="00D461ED" w:rsidP="00813DB3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15239 hogares.</w:t>
      </w:r>
    </w:p>
    <w:p w:rsidR="00813DB3" w:rsidRDefault="00813DB3" w:rsidP="00813DB3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De manera quinquenal (5 años).</w:t>
      </w:r>
    </w:p>
    <w:p w:rsidR="00813DB3" w:rsidRDefault="00813DB3" w:rsidP="00813DB3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Pretende conocer patrones de consumo y estructura de gasto promedio, además de ingresos.</w:t>
      </w:r>
    </w:p>
    <w:p w:rsidR="00813DB3" w:rsidRDefault="00813DB3" w:rsidP="00813DB3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Se realizad durante 12 meses con el fin de incorporar la estacionalidad.</w:t>
      </w:r>
    </w:p>
    <w:p w:rsidR="00813DB3" w:rsidRDefault="00813DB3" w:rsidP="00813DB3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lastRenderedPageBreak/>
        <w:t>Posee, por los tamaños muestrales, únicamente significancia a nivel nacional, no obstante, se recopilan datos a nivel de manzana, comuna y región.</w:t>
      </w:r>
    </w:p>
    <w:p w:rsidR="00813DB3" w:rsidRDefault="00813DB3" w:rsidP="00813DB3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Recopila también información de los puntos de compra.</w:t>
      </w:r>
    </w:p>
    <w:p w:rsidR="00023EA6" w:rsidRDefault="00023EA6" w:rsidP="00023EA6">
      <w:pPr>
        <w:rPr>
          <w:lang w:val="es-CL"/>
        </w:rPr>
      </w:pPr>
      <w:r>
        <w:rPr>
          <w:lang w:val="es-CL"/>
        </w:rPr>
        <w:t>Gastos exluidos del IPC:</w:t>
      </w:r>
    </w:p>
    <w:p w:rsidR="00023EA6" w:rsidRDefault="00023EA6" w:rsidP="00023EA6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Los que no se les puede asignar un precio (donaciones, caridad, propinas).</w:t>
      </w:r>
    </w:p>
    <w:p w:rsidR="00023EA6" w:rsidRDefault="00023EA6" w:rsidP="00023EA6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Inversiones o seguridad social.</w:t>
      </w:r>
    </w:p>
    <w:p w:rsidR="00023EA6" w:rsidRDefault="00023EA6" w:rsidP="00023EA6">
      <w:pPr>
        <w:rPr>
          <w:lang w:val="es-CL"/>
        </w:rPr>
      </w:pPr>
      <w:r>
        <w:rPr>
          <w:lang w:val="es-CL"/>
        </w:rPr>
        <w:t>Productos considerados:</w:t>
      </w:r>
    </w:p>
    <w:p w:rsidR="00023EA6" w:rsidRDefault="00023EA6" w:rsidP="00023EA6">
      <w:pPr>
        <w:rPr>
          <w:lang w:val="es-CL"/>
        </w:rPr>
      </w:pPr>
      <w:r>
        <w:drawing>
          <wp:inline distT="0" distB="0" distL="0" distR="0" wp14:anchorId="53742DEB" wp14:editId="6F601A66">
            <wp:extent cx="5612130" cy="30010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6" w:rsidRDefault="00023EA6" w:rsidP="00023EA6">
      <w:pPr>
        <w:rPr>
          <w:lang w:val="es-CL"/>
        </w:rPr>
      </w:pPr>
      <w:r>
        <w:rPr>
          <w:lang w:val="es-CL"/>
        </w:rPr>
        <w:t>Obs: incluye solo los impuestos que gravan el consumo.</w:t>
      </w:r>
    </w:p>
    <w:p w:rsidR="00B478AE" w:rsidRDefault="00B478AE" w:rsidP="00023EA6">
      <w:pPr>
        <w:rPr>
          <w:lang w:val="es-CL"/>
        </w:rPr>
      </w:pPr>
      <w:r>
        <w:rPr>
          <w:lang w:val="es-CL"/>
        </w:rPr>
        <w:t>Sistema de agregación del IPC:</w:t>
      </w:r>
    </w:p>
    <w:p w:rsidR="00B478AE" w:rsidRDefault="00B478AE" w:rsidP="00023EA6">
      <w:pPr>
        <w:rPr>
          <w:lang w:val="es-CL"/>
        </w:rPr>
      </w:pPr>
      <w:r>
        <w:lastRenderedPageBreak/>
        <w:drawing>
          <wp:inline distT="0" distB="0" distL="0" distR="0" wp14:anchorId="7F3AD301" wp14:editId="1EA16ACD">
            <wp:extent cx="5612130" cy="38036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AE" w:rsidRDefault="00B478AE" w:rsidP="00023EA6">
      <w:pPr>
        <w:rPr>
          <w:lang w:val="es-CL"/>
        </w:rPr>
      </w:pPr>
      <w:r>
        <w:rPr>
          <w:lang w:val="es-CL"/>
        </w:rPr>
        <w:t>Componentes del IPC:</w:t>
      </w:r>
    </w:p>
    <w:p w:rsidR="00B478AE" w:rsidRDefault="00B478AE" w:rsidP="00023EA6">
      <w:pPr>
        <w:rPr>
          <w:lang w:val="es-CL"/>
        </w:rPr>
      </w:pPr>
      <w:r>
        <w:drawing>
          <wp:inline distT="0" distB="0" distL="0" distR="0" wp14:anchorId="68E43210" wp14:editId="49E5BB08">
            <wp:extent cx="5612130" cy="26155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AE" w:rsidRDefault="00B478AE" w:rsidP="00023EA6">
      <w:pPr>
        <w:rPr>
          <w:lang w:val="es-CL"/>
        </w:rPr>
      </w:pPr>
      <w:r>
        <w:rPr>
          <w:lang w:val="es-CL"/>
        </w:rPr>
        <w:t>Obs: solo se garantiza comparabilidad internacional y continuidad estadística hasta el nivel de clase.</w:t>
      </w:r>
    </w:p>
    <w:p w:rsidR="00B478AE" w:rsidRDefault="00B478AE" w:rsidP="00023EA6">
      <w:pPr>
        <w:rPr>
          <w:lang w:val="es-CL"/>
        </w:rPr>
      </w:pPr>
      <w:r>
        <w:rPr>
          <w:lang w:val="es-CL"/>
        </w:rPr>
        <w:t>Criterios de selección de grupos y productos:</w:t>
      </w:r>
    </w:p>
    <w:p w:rsidR="00B478AE" w:rsidRDefault="00B478AE" w:rsidP="00023EA6">
      <w:pPr>
        <w:rPr>
          <w:lang w:val="es-CL"/>
        </w:rPr>
      </w:pPr>
      <w:r>
        <w:lastRenderedPageBreak/>
        <w:drawing>
          <wp:anchor distT="0" distB="0" distL="114300" distR="114300" simplePos="0" relativeHeight="251658240" behindDoc="0" locked="0" layoutInCell="1" allowOverlap="1" wp14:anchorId="2786791E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173418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730">
        <w:rPr>
          <w:lang w:val="es-CL"/>
        </w:rPr>
        <w:br w:type="textWrapping" w:clear="all"/>
        <w:t>Obs: hay algunos productos especiales en que la variedad posee ponderación.</w:t>
      </w:r>
    </w:p>
    <w:p w:rsidR="00145730" w:rsidRDefault="00145730" w:rsidP="00145730">
      <w:pPr>
        <w:rPr>
          <w:lang w:val="es-CL"/>
        </w:rPr>
      </w:pPr>
      <w:r>
        <w:rPr>
          <w:lang w:val="es-CL"/>
        </w:rPr>
        <w:t>La información para seleccionar las variedades proviene de estudios de mercado, encuestas estructurales y de las grandes cadenas de tiendas (ventas 2017 se usaron para canasta 2018).</w:t>
      </w:r>
    </w:p>
    <w:p w:rsidR="00145730" w:rsidRDefault="00145730" w:rsidP="00145730">
      <w:pPr>
        <w:rPr>
          <w:lang w:val="es-CL"/>
        </w:rPr>
      </w:pPr>
      <w:r>
        <w:rPr>
          <w:lang w:val="es-CL"/>
        </w:rPr>
        <w:t>Obs: la pertinencia de las variedades se revisa anualmente</w:t>
      </w:r>
      <w:r w:rsidR="00D461ED">
        <w:rPr>
          <w:lang w:val="es-CL"/>
        </w:rPr>
        <w:t xml:space="preserve"> según representatividad (% ventas), permanencia (mínimo 2 meses) y nivel de dificultad de medición (según experiencia).</w:t>
      </w:r>
    </w:p>
    <w:p w:rsidR="00D461ED" w:rsidRDefault="00D461ED" w:rsidP="00145730">
      <w:pPr>
        <w:rPr>
          <w:lang w:val="es-CL"/>
        </w:rPr>
      </w:pPr>
      <w:r>
        <w:rPr>
          <w:lang w:val="es-CL"/>
        </w:rPr>
        <w:t>Canasta completa: apéndice 5.</w:t>
      </w:r>
    </w:p>
    <w:p w:rsidR="00D461ED" w:rsidRDefault="00D461ED" w:rsidP="00145730">
      <w:pPr>
        <w:rPr>
          <w:lang w:val="es-CL"/>
        </w:rPr>
      </w:pPr>
      <w:r>
        <w:rPr>
          <w:lang w:val="es-CL"/>
        </w:rPr>
        <w:t>Ponderadores de las divisiones del IPC</w:t>
      </w:r>
    </w:p>
    <w:p w:rsidR="00D461ED" w:rsidRDefault="00D461ED" w:rsidP="00145730">
      <w:pPr>
        <w:rPr>
          <w:lang w:val="es-CL"/>
        </w:rPr>
      </w:pPr>
      <w:r>
        <w:drawing>
          <wp:inline distT="0" distB="0" distL="0" distR="0" wp14:anchorId="6BB84E1C" wp14:editId="4660B3B7">
            <wp:extent cx="5612130" cy="2353945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ED" w:rsidRDefault="00D461ED" w:rsidP="00145730">
      <w:pPr>
        <w:rPr>
          <w:lang w:val="es-CL"/>
        </w:rPr>
      </w:pPr>
      <w:r>
        <w:rPr>
          <w:lang w:val="es-CL"/>
        </w:rPr>
        <w:t>Obs: automóviles usados, seguros y juegos de azar se ajustan respecto a la encuesta para reflejar gastos-ingresos en lugar de gastos.</w:t>
      </w:r>
    </w:p>
    <w:p w:rsidR="00D461ED" w:rsidRDefault="00D461ED" w:rsidP="00145730">
      <w:pPr>
        <w:rPr>
          <w:lang w:val="es-CL"/>
        </w:rPr>
      </w:pPr>
      <w:r>
        <w:rPr>
          <w:lang w:val="es-CL"/>
        </w:rPr>
        <w:t>Obs: tabaco y bebidas alcoholicas se ajustan por estar subdeclaradas de acuerdo a las estadísticas independientes.</w:t>
      </w:r>
    </w:p>
    <w:p w:rsidR="00D461ED" w:rsidRDefault="00D461ED" w:rsidP="00145730">
      <w:pPr>
        <w:rPr>
          <w:lang w:val="es-CL"/>
        </w:rPr>
      </w:pPr>
      <w:r>
        <w:rPr>
          <w:lang w:val="es-CL"/>
        </w:rPr>
        <w:t>Muestreo</w:t>
      </w:r>
      <w:r w:rsidR="00DB26FA">
        <w:rPr>
          <w:lang w:val="es-CL"/>
        </w:rPr>
        <w:t xml:space="preserve"> y selección de puntos de compra</w:t>
      </w:r>
      <w:r>
        <w:rPr>
          <w:lang w:val="es-CL"/>
        </w:rPr>
        <w:t>: principalmente dirigidido y por valores umbrales (</w:t>
      </w:r>
      <w:r w:rsidR="00DB26FA">
        <w:rPr>
          <w:lang w:val="es-CL"/>
        </w:rPr>
        <w:t xml:space="preserve">incorporar a empresas </w:t>
      </w:r>
      <w:r>
        <w:rPr>
          <w:lang w:val="es-CL"/>
        </w:rPr>
        <w:t>que cubra</w:t>
      </w:r>
      <w:r w:rsidR="00DB26FA">
        <w:rPr>
          <w:lang w:val="es-CL"/>
        </w:rPr>
        <w:t>n</w:t>
      </w:r>
      <w:r>
        <w:rPr>
          <w:lang w:val="es-CL"/>
        </w:rPr>
        <w:t xml:space="preserve"> el 85% del mercado).</w:t>
      </w:r>
    </w:p>
    <w:p w:rsidR="00DB26FA" w:rsidRDefault="00DB26FA" w:rsidP="00145730">
      <w:pPr>
        <w:rPr>
          <w:lang w:val="es-CL"/>
        </w:rPr>
      </w:pPr>
      <w:r>
        <w:lastRenderedPageBreak/>
        <w:drawing>
          <wp:inline distT="0" distB="0" distL="0" distR="0" wp14:anchorId="0B8218E3" wp14:editId="71A2E9A1">
            <wp:extent cx="5612130" cy="40773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A" w:rsidRDefault="00DB26FA" w:rsidP="00145730">
      <w:pPr>
        <w:rPr>
          <w:lang w:val="es-CL"/>
        </w:rPr>
      </w:pPr>
      <w:r>
        <w:rPr>
          <w:lang w:val="es-CL"/>
        </w:rPr>
        <w:t>El tamaño del muestro se define en base a la ponderación y la variabilidad del producto. Esto se hace a nivel nacional y luego se distribuye a nivel regional. Muestreo aleatorio simple con un nivel de confianza del 95%.</w:t>
      </w:r>
    </w:p>
    <w:p w:rsidR="00DB26FA" w:rsidRDefault="00DB26FA" w:rsidP="00145730">
      <w:pPr>
        <w:rPr>
          <w:lang w:val="es-CL"/>
        </w:rPr>
      </w:pPr>
      <w:r>
        <w:drawing>
          <wp:inline distT="0" distB="0" distL="0" distR="0" wp14:anchorId="24AA0B35" wp14:editId="1B7F6AD5">
            <wp:extent cx="151447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A" w:rsidRDefault="00DB26FA" w:rsidP="00145730">
      <w:pPr>
        <w:rPr>
          <w:lang w:val="es-CL"/>
        </w:rPr>
      </w:pPr>
      <w:r>
        <w:drawing>
          <wp:inline distT="0" distB="0" distL="0" distR="0" wp14:anchorId="1F8B7F40" wp14:editId="4489FE9A">
            <wp:extent cx="13716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A" w:rsidRPr="00145730" w:rsidRDefault="00DB26FA" w:rsidP="00145730">
      <w:pPr>
        <w:rPr>
          <w:lang w:val="es-CL"/>
        </w:rPr>
      </w:pPr>
      <w:r>
        <w:drawing>
          <wp:inline distT="0" distB="0" distL="0" distR="0" wp14:anchorId="116195F9" wp14:editId="1D8059EB">
            <wp:extent cx="202882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6FA" w:rsidRPr="001457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7F3" w:rsidRDefault="006D77F3" w:rsidP="00DB26FA">
      <w:pPr>
        <w:spacing w:after="0" w:line="240" w:lineRule="auto"/>
      </w:pPr>
      <w:r>
        <w:separator/>
      </w:r>
    </w:p>
  </w:endnote>
  <w:endnote w:type="continuationSeparator" w:id="0">
    <w:p w:rsidR="006D77F3" w:rsidRDefault="006D77F3" w:rsidP="00DB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7F3" w:rsidRDefault="006D77F3" w:rsidP="00DB26FA">
      <w:pPr>
        <w:spacing w:after="0" w:line="240" w:lineRule="auto"/>
      </w:pPr>
      <w:r>
        <w:separator/>
      </w:r>
    </w:p>
  </w:footnote>
  <w:footnote w:type="continuationSeparator" w:id="0">
    <w:p w:rsidR="006D77F3" w:rsidRDefault="006D77F3" w:rsidP="00DB2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70CEE"/>
    <w:multiLevelType w:val="hybridMultilevel"/>
    <w:tmpl w:val="B8424F22"/>
    <w:lvl w:ilvl="0" w:tplc="27040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22"/>
    <w:rsid w:val="00023EA6"/>
    <w:rsid w:val="00145730"/>
    <w:rsid w:val="00194DE7"/>
    <w:rsid w:val="00630622"/>
    <w:rsid w:val="006D77F3"/>
    <w:rsid w:val="00813DB3"/>
    <w:rsid w:val="008701DC"/>
    <w:rsid w:val="00991771"/>
    <w:rsid w:val="00B478AE"/>
    <w:rsid w:val="00D3378A"/>
    <w:rsid w:val="00D461ED"/>
    <w:rsid w:val="00D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5645"/>
  <w15:chartTrackingRefBased/>
  <w15:docId w15:val="{41F5D791-2A97-40A8-82D4-3EBFE9B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71"/>
    <w:rPr>
      <w:rFonts w:ascii="Segoe UI" w:hAnsi="Segoe UI" w:cs="Segoe UI"/>
      <w:noProof/>
      <w:sz w:val="18"/>
      <w:szCs w:val="1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DB26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6FA"/>
    <w:rPr>
      <w:noProof/>
      <w:lang w:val="de-DE"/>
    </w:rPr>
  </w:style>
  <w:style w:type="paragraph" w:styleId="Footer">
    <w:name w:val="footer"/>
    <w:basedOn w:val="Normal"/>
    <w:link w:val="FooterChar"/>
    <w:uiPriority w:val="99"/>
    <w:unhideWhenUsed/>
    <w:rsid w:val="00DB26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6FA"/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2019-03-27T21:09:00Z</dcterms:created>
  <dcterms:modified xsi:type="dcterms:W3CDTF">2019-03-28T06:35:00Z</dcterms:modified>
</cp:coreProperties>
</file>