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2026-05-07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103</w:t>
            </w:r>
          </w:p>
        </w:tc>
        <w:tc>
          <w:p>
            <w:r>
              <w:t>122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114</w:t>
            </w:r>
          </w:p>
        </w:tc>
        <w:tc>
          <w:p>
            <w:r>
              <w:t>114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73</w:t>
            </w:r>
          </w:p>
        </w:tc>
        <w:tc>
          <w:p>
            <w:r>
              <w:t>105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65</w:t>
            </w:r>
          </w:p>
        </w:tc>
        <w:tc>
          <w:p>
            <w:r>
              <w:t>91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62</w:t>
            </w:r>
          </w:p>
        </w:tc>
        <w:tc>
          <w:p>
            <w:r>
              <w:t>90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62</w:t>
            </w:r>
          </w:p>
        </w:tc>
        <w:tc>
          <w:p>
            <w:r>
              <w:t>90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64</w:t>
            </w:r>
          </w:p>
        </w:tc>
        <w:tc>
          <w:p>
            <w:r>
              <w:t>82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57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48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43</w:t>
            </w:r>
          </w:p>
        </w:tc>
        <w:tc>
          <w:p>
            <w:r>
              <w:t>70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hunspell, initramfs, inotify-tools, ipcalc, iptraf, iptraf-ng, ipvsadm, isa-l, kube-controllers, lasso, libICE, libXinerama, libdb, libdnet, libecap, libestr, libev, libevent, libglvnd, libgsystem, libgudev, libmnl, libndp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36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  <c:pt idx="34">
                  <c:v>2026.3469</c:v>
                </c:pt>
                <c:pt idx="35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36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  <c:pt idx="34">
                  <c:v>595</c:v>
                </c:pt>
                <c:pt idx="35">
                  <c:v>588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31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  <c:pt idx="29">
                  <c:v>2026.3469</c:v>
                </c:pt>
                <c:pt idx="30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31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  <c:pt idx="29">
                  <c:v>657</c:v>
                </c:pt>
                <c:pt idx="30">
                  <c:v>656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28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  <c:pt idx="26">
                  <c:v>2026.3470</c:v>
                </c:pt>
                <c:pt idx="27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28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  <c:pt idx="26">
                  <c:v>637</c:v>
                </c:pt>
                <c:pt idx="27">
                  <c:v>631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21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  <c:pt idx="19">
                  <c:v>2026.3470</c:v>
                </c:pt>
                <c:pt idx="20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21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  <c:pt idx="19">
                  <c:v>641</c:v>
                </c:pt>
                <c:pt idx="20">
                  <c:v>638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4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  <c:pt idx="12">
                  <c:v>2026.3474</c:v>
                </c:pt>
                <c:pt idx="13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14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11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  <c:pt idx="9">
                  <c:v>2026.3474</c:v>
                </c:pt>
                <c:pt idx="10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11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  <c:pt idx="9">
                  <c:v>335</c:v>
                </c:pt>
                <c:pt idx="10">
                  <c:v>659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2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  <c:pt idx="10">
                  <c:v>2026.3474</c:v>
                </c:pt>
                <c:pt idx="11">
                  <c:v>2026.3501</c:v>
                </c:pt>
              </c:numCache>
            </c:numRef>
          </c:xVal>
          <c:yVal>
            <c:numRef>
              <c:numCache>
                <c:formatCode>General</c:formatCode>
                <c:ptCount val="12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  <c:pt idx="10">
                  <c:v>140</c:v>
                </c:pt>
                <c:pt idx="11">
                  <c:v>141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7.0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