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C83B" w14:textId="32E4537D" w:rsidR="004729C5" w:rsidRDefault="00B71668">
      <w:r w:rsidRPr="00B71668">
        <w:drawing>
          <wp:inline distT="0" distB="0" distL="0" distR="0" wp14:anchorId="7C639FC6" wp14:editId="7C4BE282">
            <wp:extent cx="5943600" cy="6451600"/>
            <wp:effectExtent l="0" t="0" r="0" b="6350"/>
            <wp:docPr id="141560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5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BB"/>
    <w:rsid w:val="004729C5"/>
    <w:rsid w:val="005A26D7"/>
    <w:rsid w:val="006165E7"/>
    <w:rsid w:val="00A069BB"/>
    <w:rsid w:val="00B7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A6B9"/>
  <w15:chartTrackingRefBased/>
  <w15:docId w15:val="{3079C740-E084-4546-81F5-CB9AB62E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Blakeman, Daniel (DI SW EDA GS SUP EBS XPEDM)</dc:creator>
  <cp:keywords/>
  <dc:description/>
  <cp:lastModifiedBy>Blakeman, Daniel (DI SW EDA GS SUP EBS XPEDM)</cp:lastModifiedBy>
  <cp:revision>2</cp:revision>
  <dcterms:created xsi:type="dcterms:W3CDTF">2026-01-11T01:58:00Z</dcterms:created>
  <dcterms:modified xsi:type="dcterms:W3CDTF">2026-01-11T02:22:00Z</dcterms:modified>
</cp:coreProperties>
</file>