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jc w:val="center"/>
        <w:rPr>
          <w:highlight w:val="none"/>
        </w:rPr>
      </w:pPr>
      <w:r/>
      <w:bookmarkStart w:id="0" w:name="_GoBack"/>
      <w:r>
        <w:t xml:space="preserve">Plano de teste</w:t>
      </w:r>
      <w:r>
        <w:rPr>
          <w:highlight w:val="none"/>
        </w:rPr>
      </w:r>
    </w:p>
    <w:p w14:paraId="1061807A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555E24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O processador (DUT) deve ser observado de fora pelo barramento. Para ter acesso ao contexto do processador (regs, pc, ir e cte</w:t>
      </w:r>
      <w:r>
        <w:rPr>
          <w:highlight w:val="none"/>
        </w:rPr>
        <w:t xml:space="preserve">), vamos usar uma sonda.</w:t>
      </w:r>
      <w:r>
        <w:rPr>
          <w:highlight w:val="none"/>
        </w:rPr>
      </w:r>
      <w:r>
        <w:rPr>
          <w:highlight w:val="none"/>
        </w:rPr>
      </w:r>
    </w:p>
    <w:p w14:paraId="3E3EF7D3">
      <w:pPr>
        <w:pBdr/>
        <w:shd w:val="nil"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55934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6857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39" cy="4559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359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76B1C3F">
      <w:pPr>
        <w:pBdr/>
        <w:spacing/>
        <w:ind/>
        <w:jc w:val="center"/>
        <w:rPr/>
      </w:pPr>
      <w:r>
        <w:t xml:space="preserve">Figura 1: Ilustra</w:t>
      </w:r>
      <w:r>
        <w:t xml:space="preserve">ç</w:t>
      </w:r>
      <w:r>
        <w:t xml:space="preserve">ão do testbench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39A704B0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Existem 3 tipos de itens nesse testbench. </w:t>
      </w:r>
      <w:r/>
    </w:p>
    <w:p w14:paraId="4F102C49">
      <w:pPr>
        <w:pStyle w:val="668"/>
        <w:numPr>
          <w:ilvl w:val="0"/>
          <w:numId w:val="1"/>
        </w:num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Instru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</w:t>
      </w:r>
      <w:r/>
    </w:p>
    <w:p w14:paraId="658B96C1">
      <w:pPr>
        <w:pStyle w:val="668"/>
        <w:numPr>
          <w:ilvl w:val="0"/>
          <w:numId w:val="1"/>
        </w:num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Transa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do barramento</w:t>
      </w:r>
      <w:r/>
    </w:p>
    <w:p w14:paraId="65B12A94">
      <w:pPr>
        <w:pStyle w:val="668"/>
        <w:numPr>
          <w:ilvl w:val="0"/>
          <w:numId w:val="1"/>
        </w:num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Estado do CPU</w:t>
      </w:r>
      <w:r/>
    </w:p>
    <w:p w14:paraId="0912AD53"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  <w:t xml:space="preserve">A instru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cont</w:t>
      </w:r>
      <w:r>
        <w:rPr>
          <w:highlight w:val="none"/>
        </w:rPr>
        <w:t xml:space="preserve">ém um byte aleat</w:t>
      </w:r>
      <w:r>
        <w:rPr>
          <w:highlight w:val="none"/>
        </w:rPr>
        <w:t xml:space="preserve">ório para a instru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e para os dados manipulados, sejam eles uma constante, um endere</w:t>
      </w:r>
      <w:r>
        <w:rPr>
          <w:highlight w:val="none"/>
        </w:rPr>
        <w:t xml:space="preserve">ço ou um dado de mem</w:t>
      </w:r>
      <w:r>
        <w:rPr>
          <w:highlight w:val="none"/>
        </w:rPr>
        <w:t xml:space="preserve">ória.</w:t>
      </w:r>
      <w:r/>
    </w:p>
    <w:p w14:paraId="7F8CD8A3">
      <w:pPr>
        <w:pBdr/>
        <w:shd w:val="nil" w:color="000000"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 transa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do barramento monitora todos os fios do barramento em fun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dos estados do processador, ou seja, fetch, decode, ..., at</w:t>
      </w:r>
      <w:r>
        <w:rPr>
          <w:highlight w:val="none"/>
        </w:rPr>
        <w:t xml:space="preserve">é write.</w:t>
      </w:r>
      <w:r/>
    </w:p>
    <w:p w14:paraId="3C457A95">
      <w:pPr>
        <w:pBdr/>
        <w:shd w:val="nil" w:color="000000"/>
        <w:spacing/>
        <w:ind w:firstLine="0" w:left="0"/>
        <w:rPr/>
      </w:pPr>
      <w:r>
        <w:rPr>
          <w:highlight w:val="none"/>
        </w:rPr>
        <w:t xml:space="preserve">O estado do CPU grava o valor dos registradores no momento do estado fetch</w:t>
      </w:r>
      <w:r>
        <w:rPr>
          <w:highlight w:val="none"/>
        </w:rPr>
        <w:t xml:space="preserve">.</w:t>
      </w:r>
      <w:r>
        <w:rPr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16019A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3920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2026-07-14T01:47:02Z</dcterms:modified>
</cp:coreProperties>
</file>