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</Types>
</file>

<file path=_rels/.rels><?xml version="1.0" encoding="UTF-8" standalone="yes"?><Relationships xmlns="http://schemas.openxmlformats.org/package/2006/relationships"><Relationship Target="docProps/core.xml" Type="http://schemas.openxmlformats.org/package/2006/relationships/metadata/core-properties" Id="rId2"/><Relationship Target="docProps/app.xml" Type="http://schemas.openxmlformats.org/officeDocument/2006/relationships/extended-properties" Id="rId1"/><Relationship Target="word/document.xml" Type="http://schemas.openxmlformats.org/officeDocument/2006/relationships/officeDocument" Id="rId3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background w:color="FFFFFF"/>
  <w:body>
    <w:p w:rsidP="00000000" w:rsidRPr="00000000" w:rsidR="00000000" w:rsidDel="00000000" w:rsidRDefault="00000000">
      <w:pPr>
        <w:jc w:val="right"/>
      </w:pPr>
      <w:r w:rsidRPr="00000000" w:rsidR="00000000" w:rsidDel="00000000">
        <w:rPr>
          <w:color w:val="999999"/>
          <w:rtl w:val="0"/>
        </w:rPr>
        <w:t xml:space="preserve">интерфейс браслета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</w:pPr>
      <w:hyperlink w:anchor="id.nko5ynhi3a21">
        <w:r w:rsidRPr="00000000" w:rsidR="00000000" w:rsidDel="00000000">
          <w:rPr>
            <w:color w:val="1155cc"/>
            <w:u w:val="single"/>
            <w:rtl w:val="0"/>
          </w:rPr>
          <w:t xml:space="preserve">Главный экран</w:t>
        </w:r>
      </w:hyperlink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</w:pPr>
      <w:hyperlink w:anchor="id.f116suxkc4ln">
        <w:r w:rsidRPr="00000000" w:rsidR="00000000" w:rsidDel="00000000">
          <w:rPr>
            <w:color w:val="1155cc"/>
            <w:u w:val="single"/>
            <w:rtl w:val="0"/>
          </w:rPr>
          <w:t xml:space="preserve">Медицина - состояние здоровья, стрессов, аура</w:t>
        </w:r>
      </w:hyperlink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</w:pPr>
      <w:hyperlink w:anchor="id.lsmj0dtuue6n">
        <w:r w:rsidRPr="00000000" w:rsidR="00000000" w:rsidDel="00000000">
          <w:rPr>
            <w:color w:val="1155cc"/>
            <w:u w:val="single"/>
            <w:rtl w:val="0"/>
          </w:rPr>
          <w:t xml:space="preserve">Поведение - паттерны и триггеры </w:t>
        </w:r>
      </w:hyperlink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</w:pPr>
      <w:hyperlink w:anchor="id.isdwszxo9pgo">
        <w:r w:rsidRPr="00000000" w:rsidR="00000000" w:rsidDel="00000000">
          <w:rPr>
            <w:color w:val="1155cc"/>
            <w:u w:val="single"/>
            <w:rtl w:val="0"/>
          </w:rPr>
          <w:t xml:space="preserve">Память - флэшбэки, знания, мнемо-данные</w:t>
        </w:r>
      </w:hyperlink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</w:pPr>
      <w:hyperlink w:anchor="id.lovkeghafvs5">
        <w:r w:rsidRPr="00000000" w:rsidR="00000000" w:rsidDel="00000000">
          <w:rPr>
            <w:color w:val="1155cc"/>
            <w:u w:val="single"/>
            <w:rtl w:val="0"/>
          </w:rPr>
          <w:t xml:space="preserve">Инфо - ID, ФИО и прочие данные об игроке</w:t>
        </w:r>
      </w:hyperlink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</w:pPr>
      <w:hyperlink w:anchor="id.dyd6tlgpyxxj">
        <w:r w:rsidRPr="00000000" w:rsidR="00000000" w:rsidDel="00000000">
          <w:rPr>
            <w:color w:val="1155cc"/>
            <w:u w:val="single"/>
            <w:rtl w:val="0"/>
          </w:rPr>
          <w:t xml:space="preserve">Hard&amp;Soft - импланты, специальные утилиты и хакерский софт</w:t>
        </w:r>
      </w:hyperlink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</w:pPr>
      <w:hyperlink w:anchor="id.uu5v7gfhrnzy">
        <w:r w:rsidRPr="00000000" w:rsidR="00000000" w:rsidDel="00000000">
          <w:rPr>
            <w:color w:val="1155cc"/>
            <w:u w:val="single"/>
            <w:rtl w:val="0"/>
          </w:rPr>
          <w:t xml:space="preserve">Психотерапия - нарративка и всё для неё</w:t>
        </w:r>
      </w:hyperlink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2"/>
      </w:pPr>
      <w:bookmarkStart w:id="1" w:colFirst="0" w:name="h.ojcxcch7bc8m" w:colLast="0"/>
      <w:bookmarkEnd w:id="1"/>
      <w:bookmarkStart w:id="0" w:colFirst="0" w:name="id.nko5ynhi3a21" w:colLast="0"/>
      <w:bookmarkEnd w:id="0"/>
      <w:r w:rsidRPr="00000000" w:rsidR="00000000" w:rsidDel="00000000">
        <w:rPr>
          <w:rtl w:val="0"/>
        </w:rPr>
        <w:t xml:space="preserve">Главный экран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На главном экране выводятся названия разделов, привязанные к кнопкам. .</w:t>
        <w:br w:type="textWrapping"/>
        <w:t xml:space="preserve">В нижней части экрана - общее состояние здоровья персонажа (не поврежден (не ранен)/избит/оглушен/травмирован/при смерти - только самое приоритетное на данный момент), не болен/болен и стрессов.</w:t>
        <w:br w:type="textWrapping"/>
        <w:t xml:space="preserve">В верхней части, в заголовке отображается текущее время (часы). 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Браслет блокируется после 3 минут бездействия. Если будет готово энергосбережение - яркость экрана уменьшается до минимума или выключается полностью. Разблокировать браслет нужно одновременным нажатием “L” и “E”. Нажатие любой кнопки “зажигает” экран (не не разблокирует функции кнопок)</w:t>
        <w:br w:type="textWrapping"/>
        <w:t xml:space="preserve">При появления события, требующего внимания персонажа, на браслет приходит “уведомление” - подается звуковой и вибро сигнал, на экране заголовок нужного раздела мигает.</w:t>
        <w:br w:type="textWrapping"/>
      </w:r>
    </w:p>
    <w:p w:rsidP="00000000" w:rsidRPr="00000000" w:rsidR="00000000" w:rsidDel="00000000" w:rsidRDefault="00000000">
      <w:pPr>
        <w:jc w:val="center"/>
      </w:pPr>
      <w:r w:rsidRPr="00000000" w:rsidR="00000000" w:rsidDel="00000000">
        <w:drawing>
          <wp:inline>
            <wp:extent cy="3657600" cx="693420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ext cy="3657600" cx="69342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  <w:tab/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2"/>
      </w:pPr>
      <w:bookmarkStart w:id="3" w:colFirst="0" w:name="h.ckuu681x8fze" w:colLast="0"/>
      <w:bookmarkEnd w:id="3"/>
      <w:bookmarkStart w:id="2" w:colFirst="0" w:name="id.f116suxkc4ln" w:colLast="0"/>
      <w:bookmarkEnd w:id="2"/>
      <w:r w:rsidRPr="00000000" w:rsidR="00000000" w:rsidDel="00000000">
        <w:rPr>
          <w:rtl w:val="0"/>
        </w:rPr>
        <w:t xml:space="preserve">Медицина - состояние здоровья, стрессов, аура, добавление проблем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Первый экран раздела Медицины - Стрессы. </w:t>
        <w:br w:type="textWrapping"/>
        <w:t xml:space="preserve">Игрок может произвольно добавлять и убавлять стрессы по своему желанию. Эффект от стресса (отправка на сервер обновления параметра стресса и “настоящее” изменение параметра на браслете) происходит спустя 3 минуты после изменения параметра.</w:t>
      </w:r>
    </w:p>
    <w:p w:rsidP="00000000" w:rsidRPr="00000000" w:rsidR="00000000" w:rsidDel="00000000" w:rsidRDefault="00000000">
      <w:pPr/>
      <w:r w:rsidRPr="00000000" w:rsidR="00000000" w:rsidDel="00000000">
        <w:drawing>
          <wp:inline>
            <wp:extent cy="3048000" cx="699135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ext cy="3048000" cx="699135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  <w:br w:type="textWrapping"/>
        <w:t xml:space="preserve">В случае достижения стресса терминальной стадии игроку выдается предупреждение. </w:t>
      </w:r>
    </w:p>
    <w:p w:rsidP="00000000" w:rsidRPr="00000000" w:rsidR="00000000" w:rsidDel="00000000" w:rsidRDefault="00000000">
      <w:pPr/>
      <w:r w:rsidRPr="00000000" w:rsidR="00000000" w:rsidDel="00000000">
        <w:drawing>
          <wp:inline>
            <wp:extent cy="3019425" cx="6924675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ext cy="3019425" cx="6924675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br w:type="textWrapping"/>
        <w:t xml:space="preserve">Все проблемы состояния здоровья имеют свои паттерны поведения, отображаемые в разделе Поведение. Подраздел Добавить проблему позволяет игроку добавить медицинское последствие драки. </w:t>
      </w:r>
      <w:r w:rsidRPr="00000000" w:rsidR="00000000" w:rsidDel="00000000">
        <w:drawing>
          <wp:inline>
            <wp:extent cy="3057525" cx="7010400"/>
            <wp:docPr id="8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ext cy="3057525" cx="70104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В пункте “Травма корпуса” есть следующий выбор - верх или низ корпуса.</w:t>
      </w:r>
      <w:r w:rsidRPr="00000000" w:rsidR="00000000" w:rsidDel="00000000">
        <w:drawing>
          <wp:inline>
            <wp:extent cy="3028950" cx="6943725"/>
            <wp:docPr id="10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ext cy="3028950" cx="6943725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  <w:t xml:space="preserve">.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Выбрав одно из последствий, игрок получает описание, возможность добавить его персонажу или отменить выбор</w:t>
      </w:r>
      <w:r w:rsidRPr="00000000" w:rsidR="00000000" w:rsidDel="00000000">
        <w:drawing>
          <wp:inline>
            <wp:extent cy="3048000" cx="699135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ext cy="3048000" cx="699135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Подраздел Состояние здоровья отображает все текущие проблемы и медицинские события, которые доступны для просмотра игроком.</w:t>
      </w:r>
      <w:r w:rsidRPr="00000000" w:rsidR="00000000" w:rsidDel="00000000">
        <w:drawing>
          <wp:inline>
            <wp:extent cy="3048000" cx="699135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ext cy="3048000" cx="699135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2"/>
      </w:pPr>
      <w:bookmarkStart w:id="5" w:colFirst="0" w:name="h.4z302r3ebzud" w:colLast="0"/>
      <w:bookmarkEnd w:id="5"/>
      <w:bookmarkStart w:id="4" w:colFirst="0" w:name="id.lsmj0dtuue6n" w:colLast="0"/>
      <w:bookmarkEnd w:id="4"/>
      <w:r w:rsidRPr="00000000" w:rsidR="00000000" w:rsidDel="00000000">
        <w:rPr>
          <w:rtl w:val="0"/>
        </w:rPr>
        <w:t xml:space="preserve">Поведение - паттерны и триггеры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В этом разделе - рекомендации игроку по отыгрышу и поведению в зависимости от стрессов и других триггеров.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Первый экран - список паттернов поведения. На этом же экране находится опция прослушивания Музыки игроков, соответствующей тому или иному стрессу.</w:t>
      </w:r>
    </w:p>
    <w:p w:rsidP="00000000" w:rsidRPr="00000000" w:rsidR="00000000" w:rsidDel="00000000" w:rsidRDefault="00000000">
      <w:pPr>
        <w:pStyle w:val="Heading2"/>
      </w:pPr>
      <w:bookmarkStart w:id="6" w:colFirst="0" w:name="h.6pjlv4fa0ywa" w:colLast="0"/>
      <w:bookmarkEnd w:id="6"/>
      <w:r w:rsidRPr="00000000" w:rsidR="00000000" w:rsidDel="00000000">
        <w:drawing>
          <wp:inline>
            <wp:extent cy="3067050" cx="702945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ext cy="3067050" cx="702945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В случае паттерна поведения от болезни с критической фазой, игрок должен подтвердить продолжение болезни или отложить решение на некоторое время. Любой выбор вызывает переход к следующему паттерну в списке.</w:t>
        <w:br w:type="textWrapping"/>
      </w:r>
      <w:r w:rsidRPr="00000000" w:rsidR="00000000" w:rsidDel="00000000">
        <w:drawing>
          <wp:inline>
            <wp:extent cy="2952750" cx="6772275"/>
            <wp:docPr id="5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ext cy="2952750" cx="6772275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  <w:br w:type="textWrapping"/>
        <w:t xml:space="preserve">Простое меню выбора трека для воспроизведения.</w:t>
      </w:r>
    </w:p>
    <w:p w:rsidP="00000000" w:rsidRPr="00000000" w:rsidR="00000000" w:rsidDel="00000000" w:rsidRDefault="00000000">
      <w:pPr>
        <w:pStyle w:val="Heading2"/>
      </w:pPr>
      <w:bookmarkStart w:id="7" w:colFirst="0" w:name="h.yampdhagn84r" w:colLast="0"/>
      <w:bookmarkEnd w:id="7"/>
      <w:r w:rsidRPr="00000000" w:rsidR="00000000" w:rsidDel="00000000">
        <w:drawing>
          <wp:inline>
            <wp:extent cy="3057525" cx="701040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ext cy="3057525" cx="70104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Перед стартом музыкального трека н экран выводится напоминание о необходимости использовать наушники или иное устройство, подключенное к браслету.</w:t>
      </w:r>
    </w:p>
    <w:p w:rsidP="00000000" w:rsidRPr="00000000" w:rsidR="00000000" w:rsidDel="00000000" w:rsidRDefault="00000000">
      <w:pPr/>
      <w:r w:rsidRPr="00000000" w:rsidR="00000000" w:rsidDel="00000000">
        <w:drawing>
          <wp:inline>
            <wp:extent cy="3009900" cx="689610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ext cy="3009900" cx="68961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  <w:t xml:space="preserve">После старта воспроизведения повторное нажатие на кнопку выбора включает паузу. При выборе другого трека, текущий останавливается (сброс на начало трека)</w:t>
      </w:r>
      <w:r w:rsidRPr="00000000" w:rsidR="00000000" w:rsidDel="00000000">
        <w:drawing>
          <wp:inline>
            <wp:extent cy="3057525" cx="701040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ext cy="3057525" cx="70104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2"/>
      </w:pPr>
      <w:bookmarkStart w:id="9" w:colFirst="0" w:name="h.fapww3c8txpv" w:colLast="0"/>
      <w:bookmarkEnd w:id="9"/>
      <w:bookmarkStart w:id="8" w:colFirst="0" w:name="id.isdwszxo9pgo" w:colLast="0"/>
      <w:bookmarkEnd w:id="8"/>
      <w:r w:rsidRPr="00000000" w:rsidR="00000000" w:rsidDel="00000000">
        <w:rPr>
          <w:rtl w:val="0"/>
        </w:rPr>
        <w:t xml:space="preserve">Память - флэшбэки, знания, мнемо-данные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В разделе Память 3 подраздела, относящиеся к тому, что помнит персонаж на игре.</w:t>
      </w:r>
      <w:r w:rsidRPr="00000000" w:rsidR="00000000" w:rsidDel="00000000">
        <w:drawing>
          <wp:inline>
            <wp:extent cy="3048000" cx="6981825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ext cy="3048000" cx="6981825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Подраздел Вскрытые флэшбеки позволяют игроку читать на браслете уже открытые им ранее флэшбеки.</w:t>
      </w:r>
    </w:p>
    <w:p w:rsidP="00000000" w:rsidRPr="00000000" w:rsidR="00000000" w:rsidDel="00000000" w:rsidRDefault="00000000">
      <w:pPr/>
      <w:r w:rsidRPr="00000000" w:rsidR="00000000" w:rsidDel="00000000">
        <w:drawing>
          <wp:inline>
            <wp:extent cy="2981325" cx="6829425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ext cy="2981325" cx="6829425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Подраздел Закрытые флэшбеки содержит список триггеров, при выполнении которых игрок может вскрыть доступные флэшбеки.</w:t>
      </w:r>
    </w:p>
    <w:p w:rsidP="00000000" w:rsidRPr="00000000" w:rsidR="00000000" w:rsidDel="00000000" w:rsidRDefault="00000000">
      <w:pPr/>
      <w:r w:rsidRPr="00000000" w:rsidR="00000000" w:rsidDel="00000000">
        <w:drawing>
          <wp:inline>
            <wp:extent cy="2990850" cx="685800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ext cy="2990850" cx="68580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Подраздел Знания и навыки содержит информацию из элементов сознания соответствующего типа. Параметр значимости у каждого такого элемента - это объем гранов (нейронов), занимаемых элементом в сознании персонажа.</w:t>
      </w:r>
      <w:r w:rsidRPr="00000000" w:rsidR="00000000" w:rsidDel="00000000">
        <w:drawing>
          <wp:inline>
            <wp:extent cy="2971800" cx="6810375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ext cy="2971800" cx="6810375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2"/>
      </w:pPr>
      <w:bookmarkStart w:id="11" w:colFirst="0" w:name="h.ndm40omsrxls" w:colLast="0"/>
      <w:bookmarkEnd w:id="11"/>
      <w:bookmarkStart w:id="10" w:colFirst="0" w:name="id.lovkeghafvs5" w:colLast="0"/>
      <w:bookmarkEnd w:id="10"/>
      <w:r w:rsidRPr="00000000" w:rsidR="00000000" w:rsidDel="00000000">
        <w:rPr>
          <w:rtl w:val="0"/>
        </w:rPr>
        <w:br w:type="textWrapping"/>
        <w:t xml:space="preserve">Инфо - ID, ФИО и прочие данные об игроке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Первая страничка раздела - данные, известные на данный момент о персонаже и доступные игроку.</w:t>
      </w:r>
    </w:p>
    <w:p w:rsidP="00000000" w:rsidRPr="00000000" w:rsidR="00000000" w:rsidDel="00000000" w:rsidRDefault="00000000">
      <w:pPr/>
      <w:r w:rsidRPr="00000000" w:rsidR="00000000" w:rsidDel="00000000">
        <w:drawing>
          <wp:inline>
            <wp:extent cy="2981325" cx="683895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ext cy="2981325" cx="683895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Подраздел Бой - это простой калькулятор, подсчитывающий боеспособность игрока (кол-во доступных ему действий в бою). На примере отображены все возможные бонусы. Если какого-то из них нет - бонус не показывается.</w:t>
        <w:br w:type="textWrapping"/>
      </w:r>
      <w:r w:rsidRPr="00000000" w:rsidR="00000000" w:rsidDel="00000000">
        <w:drawing>
          <wp:inline>
            <wp:extent cy="2943225" cx="674370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ext cy="2943225" cx="67437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2"/>
      </w:pPr>
      <w:bookmarkStart w:id="13" w:colFirst="0" w:name="h.rfdrmqlmy8od" w:colLast="0"/>
      <w:bookmarkEnd w:id="13"/>
      <w:bookmarkStart w:id="12" w:colFirst="0" w:name="id.dyd6tlgpyxxj" w:colLast="0"/>
      <w:bookmarkEnd w:id="12"/>
      <w:r w:rsidRPr="00000000" w:rsidR="00000000" w:rsidDel="00000000">
        <w:rPr>
          <w:rtl w:val="0"/>
        </w:rPr>
        <w:t xml:space="preserve">Hard&amp;Soft - импланты, специальные утилиты и хакерский софт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Первый экран раздела Hard&amp;Soft - меню выбора.</w:t>
      </w:r>
    </w:p>
    <w:p w:rsidP="00000000" w:rsidRPr="00000000" w:rsidR="00000000" w:rsidDel="00000000" w:rsidRDefault="00000000">
      <w:pPr/>
      <w:r w:rsidRPr="00000000" w:rsidR="00000000" w:rsidDel="00000000">
        <w:drawing>
          <wp:inline>
            <wp:extent cy="3019425" cx="6924675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ext cy="3019425" cx="6924675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  <w:br w:type="textWrapping"/>
        <w:t xml:space="preserve">Подраздел Утилиты содержит все служебные игровые программы, доступные игроку</w:t>
        <w:br w:type="textWrapping"/>
      </w:r>
      <w:r w:rsidRPr="00000000" w:rsidR="00000000" w:rsidDel="00000000">
        <w:drawing>
          <wp:inline>
            <wp:extent cy="3009900" cx="689610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ext cy="3009900" cx="68961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Экран утилиты “Отмычка”</w:t>
      </w:r>
    </w:p>
    <w:p w:rsidP="00000000" w:rsidRPr="00000000" w:rsidR="00000000" w:rsidDel="00000000" w:rsidRDefault="00000000">
      <w:pPr/>
      <w:r w:rsidRPr="00000000" w:rsidR="00000000" w:rsidDel="00000000">
        <w:drawing>
          <wp:inline>
            <wp:extent cy="3009900" cx="6896100"/>
            <wp:docPr id="2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ext cy="3009900" cx="68961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  <w:br w:type="textWrapping"/>
        <w:t xml:space="preserve">Экран утилиты “Бэкдор”</w:t>
        <w:br w:type="textWrapping"/>
      </w:r>
      <w:r w:rsidRPr="00000000" w:rsidR="00000000" w:rsidDel="00000000">
        <w:drawing>
          <wp:inline>
            <wp:extent cy="3038475" cx="6962775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ext cy="3038475" cx="6962775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  <w:br w:type="textWrapping"/>
        <w:br w:type="textWrapping"/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Экран утилиты “Сообщения”</w:t>
        <w:br w:type="textWrapping"/>
      </w:r>
      <w:r w:rsidRPr="00000000" w:rsidR="00000000" w:rsidDel="00000000">
        <w:drawing>
          <wp:inline>
            <wp:extent cy="3019425" cx="6924675"/>
            <wp:docPr id="1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ext cy="3019425" cx="6924675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  <w:br w:type="textWrapping"/>
        <w:t xml:space="preserve">Экран утилиты “Личность”</w:t>
        <w:br w:type="textWrapping"/>
      </w:r>
      <w:r w:rsidRPr="00000000" w:rsidR="00000000" w:rsidDel="00000000">
        <w:drawing>
          <wp:inline>
            <wp:extent cy="2971800" cx="6810375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ext cy="2971800" cx="6810375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  <w:br w:type="textWrapping"/>
        <w:t xml:space="preserve">После подтверждения игрок может выбрать из доступных ему личностей. Текущую личность выбрать нельзя. </w:t>
      </w:r>
    </w:p>
    <w:p w:rsidP="00000000" w:rsidRPr="00000000" w:rsidR="00000000" w:rsidDel="00000000" w:rsidRDefault="00000000">
      <w:pPr/>
      <w:r w:rsidRPr="00000000" w:rsidR="00000000" w:rsidDel="00000000">
        <w:drawing>
          <wp:inline>
            <wp:extent cy="3019425" cx="6924675"/>
            <wp:docPr id="7" name="image00.png"/>
            <a:graphic>
              <a:graphicData uri="http://schemas.openxmlformats.org/drawingml/2006/picture">
                <pic:pic>
                  <pic:nvPicPr>
                    <pic:cNvPr id="0" name="image00.png"/>
                    <pic:cNvPicPr preferRelativeResize="0"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ext cy="3019425" cx="6924675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Экран утилиты “Инженерный канал” после подключения к пилюле “сенсор внешней обшивки” в любом отсеке, при условии, что утилита “установлена”</w:t>
        <w:br w:type="textWrapping"/>
      </w:r>
      <w:r w:rsidRPr="00000000" w:rsidR="00000000" w:rsidDel="00000000">
        <w:drawing>
          <wp:inline>
            <wp:extent cy="3038475" cx="6962775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ext cy="3038475" cx="6962775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  <w:br w:type="textWrapping"/>
        <w:t xml:space="preserve">В ином случае при подключении выводится экран ошибки</w:t>
        <w:br w:type="textWrapping"/>
      </w:r>
      <w:r w:rsidRPr="00000000" w:rsidR="00000000" w:rsidDel="00000000">
        <w:drawing>
          <wp:inline>
            <wp:extent cy="2867025" cx="6572250"/>
            <wp:docPr id="3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ext cy="2867025" cx="657225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  <w:br w:type="textWrapping"/>
        <w:t xml:space="preserve">Экран браслета после подключения к нему пилюли “кислородный баллон” - отображается % оставшегося кислорода для дыхания.</w:t>
        <w:br w:type="textWrapping"/>
      </w:r>
      <w:r w:rsidRPr="00000000" w:rsidR="00000000" w:rsidDel="00000000">
        <w:drawing>
          <wp:inline>
            <wp:extent cy="3028950" cx="6943725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ext cy="3028950" cx="6943725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  <w:br w:type="textWrapping"/>
        <w:t xml:space="preserve">При достижении зарядов пилюли критической отметки, экран меняется - добавляется таймер обратного отсчета</w:t>
        <w:br w:type="textWrapping"/>
      </w:r>
      <w:r w:rsidRPr="00000000" w:rsidR="00000000" w:rsidDel="00000000">
        <w:drawing>
          <wp:inline>
            <wp:extent cy="3038475" cx="6962775"/>
            <wp:docPr id="4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ext cy="3038475" cx="6962775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  <w:br w:type="textWrapping"/>
        <w:t xml:space="preserve">Когда кол-во зарядов пилюли становится = 0, на экран выводится сообщение вида:</w:t>
        <w:br w:type="textWrapping"/>
      </w:r>
      <w:r w:rsidRPr="00000000" w:rsidR="00000000" w:rsidDel="00000000">
        <w:drawing>
          <wp:inline>
            <wp:extent cy="2990850" cx="685800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ext cy="2990850" cx="68580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  <w:br w:type="textWrapping"/>
        <w:t xml:space="preserve">Хакерский софт - вирусы и специальные программы, составляющие арсенал хакера в нейро-сети. Отображается список всех элементов сознания с флагом “хакерский” и их количество.</w:t>
        <w:br w:type="textWrapping"/>
      </w:r>
      <w:r w:rsidRPr="00000000" w:rsidR="00000000" w:rsidDel="00000000">
        <w:drawing>
          <wp:inline>
            <wp:extent cy="2905125" cx="6657975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ext cy="2905125" cx="6657975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  <w:br w:type="textWrapping"/>
        <w:t xml:space="preserve">Импланты - перечисление вживленных персонажу имплантов и их состояние</w:t>
      </w:r>
    </w:p>
    <w:p w:rsidP="00000000" w:rsidRPr="00000000" w:rsidR="00000000" w:rsidDel="00000000" w:rsidRDefault="00000000">
      <w:pPr>
        <w:pStyle w:val="Heading2"/>
      </w:pPr>
      <w:bookmarkStart w:id="15" w:colFirst="0" w:name="h.7h9buupf6z11" w:colLast="0"/>
      <w:bookmarkEnd w:id="15"/>
      <w:r w:rsidRPr="00000000" w:rsidR="00000000" w:rsidDel="00000000">
        <w:drawing>
          <wp:inline>
            <wp:extent cy="2924175" cx="670560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ext cy="2924175" cx="6705600"/>
                    </a:xfrm>
                    <a:prstGeom prst="rect"/>
                  </pic:spPr>
                </pic:pic>
              </a:graphicData>
            </a:graphic>
          </wp:inline>
        </w:drawing>
      </w:r>
      <w:bookmarkStart w:id="14" w:colFirst="0" w:name="id.uu5v7gfhrnzy" w:colLast="0"/>
      <w:bookmarkEnd w:id="14"/>
      <w:r w:rsidRPr="00000000" w:rsidR="00000000" w:rsidDel="00000000">
        <w:rPr>
          <w:rtl w:val="0"/>
        </w:rPr>
        <w:br w:type="textWrapping"/>
        <w:t xml:space="preserve">Психотерапия - нарративка и всё для неё</w:t>
      </w:r>
    </w:p>
    <w:p w:rsidP="00000000" w:rsidRPr="00000000" w:rsidR="00000000" w:rsidDel="00000000" w:rsidRDefault="00000000">
      <w:pPr/>
      <w:r w:rsidRPr="00000000" w:rsidR="00000000" w:rsidDel="00000000">
        <w:rPr>
          <w:b w:val="0"/>
          <w:rtl w:val="0"/>
        </w:rPr>
        <w:t xml:space="preserve">Важно! В</w:t>
      </w:r>
      <w:r w:rsidRPr="00000000" w:rsidR="00000000" w:rsidDel="00000000">
        <w:rPr>
          <w:rtl w:val="0"/>
        </w:rPr>
        <w:t xml:space="preserve">о время психотерапии, на главном экране недоступны все другие разделы, кроме Психотерпии. И наоборот, все остальное время раздел Психотерапия недоступен. </w:t>
      </w:r>
    </w:p>
    <w:p w:rsidP="00000000" w:rsidRPr="00000000" w:rsidR="00000000" w:rsidDel="00000000" w:rsidRDefault="00000000">
      <w:pPr/>
      <w:r w:rsidRPr="00000000" w:rsidR="00000000" w:rsidDel="00000000">
        <w:rPr>
          <w:rtl w:val="0"/>
        </w:rPr>
        <w:t xml:space="preserve">Первый экран раздела - управление игроком стрессами персонажа и таймер оставшегося времени.</w:t>
      </w:r>
    </w:p>
    <w:p w:rsidP="00000000" w:rsidRPr="00000000" w:rsidR="00000000" w:rsidDel="00000000" w:rsidRDefault="00000000">
      <w:pPr/>
      <w:r w:rsidRPr="00000000" w:rsidR="00000000" w:rsidDel="00000000">
        <w:drawing>
          <wp:inline>
            <wp:extent cy="2981325" cx="6829425"/>
            <wp:docPr id="9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ext cy="2981325" cx="6829425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  <w:br w:type="textWrapping"/>
        <w:t xml:space="preserve">Подраздел Памятка содержит краткий текст правил по нарративке</w:t>
      </w:r>
    </w:p>
    <w:p w:rsidP="00000000" w:rsidRPr="00000000" w:rsidR="00000000" w:rsidDel="00000000" w:rsidRDefault="00000000">
      <w:pPr/>
      <w:r w:rsidRPr="00000000" w:rsidR="00000000" w:rsidDel="00000000">
        <w:drawing>
          <wp:inline>
            <wp:extent cy="2990850" cx="6858000"/>
            <wp:docPr id="6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ext cy="2990850" cx="68580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  <w:br w:type="textWrapping"/>
      </w:r>
    </w:p>
    <w:sectPr>
      <w:pgSz w:w="11906" w:h="16838"/>
      <w:pgMar w:left="283" w:right="567" w:top="283" w:bottom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font w:name="Trebuchet MS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abstractNum w:abstractNumId="1">
    <w:lvl w:ilvl="0">
      <w:start w:val="1"/>
      <w:numFmt w:val="decimal"/>
      <w:lvlText w:val="%1."/>
      <w:pPr>
        <w:ind w:left="720" w:firstLine="360"/>
      </w:pPr>
      <w:rPr>
        <w:rFonts w:cs="Arial" w:hAnsi="Arial" w:eastAsia="Arial" w:asci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lowerLetter"/>
      <w:lvlText w:val="%2."/>
      <w:pPr>
        <w:ind w:left="1440" w:firstLine="1080"/>
      </w:pPr>
      <w:rPr>
        <w:rFonts w:cs="Arial" w:hAnsi="Arial" w:eastAsia="Arial" w:asci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lowerRoman"/>
      <w:lvlText w:val="%3."/>
      <w:pPr>
        <w:ind w:left="2160" w:firstLine="1800"/>
      </w:pPr>
      <w:rPr>
        <w:rFonts w:cs="Arial" w:hAnsi="Arial" w:eastAsia="Arial" w:asci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decimal"/>
      <w:lvlText w:val="%4."/>
      <w:pPr>
        <w:ind w:left="2880" w:firstLine="2520"/>
      </w:pPr>
      <w:rPr>
        <w:rFonts w:cs="Arial" w:hAnsi="Arial" w:eastAsia="Arial" w:asci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lowerLetter"/>
      <w:lvlText w:val="%5."/>
      <w:pPr>
        <w:ind w:left="3600" w:firstLine="3240"/>
      </w:pPr>
      <w:rPr>
        <w:rFonts w:cs="Arial" w:hAnsi="Arial" w:eastAsia="Arial" w:asci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lowerRoman"/>
      <w:lvlText w:val="%6."/>
      <w:pPr>
        <w:ind w:left="4320" w:firstLine="3960"/>
      </w:pPr>
      <w:rPr>
        <w:rFonts w:cs="Arial" w:hAnsi="Arial" w:eastAsia="Arial" w:asci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decimal"/>
      <w:lvlText w:val="%7."/>
      <w:pPr>
        <w:ind w:left="5040" w:firstLine="4680"/>
      </w:pPr>
      <w:rPr>
        <w:rFonts w:cs="Arial" w:hAnsi="Arial" w:eastAsia="Arial" w:asci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lowerLetter"/>
      <w:lvlText w:val="%8."/>
      <w:pPr>
        <w:ind w:left="5760" w:firstLine="5400"/>
      </w:pPr>
      <w:rPr>
        <w:rFonts w:cs="Arial" w:hAnsi="Arial" w:eastAsia="Arial" w:asci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lowerRoman"/>
      <w:lvlText w:val="%9."/>
      <w:pPr>
        <w:ind w:left="6480" w:firstLine="6120"/>
      </w:pPr>
      <w:rPr>
        <w:rFonts w:cs="Arial" w:hAnsi="Arial" w:eastAsia="Arial" w:ascii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style w:styleId="Normal" w:type="paragraph" w:default="1">
    <w:name w:val="normal"/>
    <w:pPr>
      <w:spacing w:lineRule="auto" w:after="0" w:line="276" w:before="0"/>
      <w:ind w:left="0" w:firstLine="0" w:right="0"/>
      <w:jc w:val="left"/>
    </w:pPr>
    <w:rPr>
      <w:rFonts w:cs="Arial" w:hAnsi="Arial" w:eastAsia="Arial" w:ascii="Arial"/>
      <w:b w:val="0"/>
      <w:i w:val="0"/>
      <w:smallCaps w:val="0"/>
      <w:strike w:val="0"/>
      <w:color w:val="000000"/>
      <w:sz w:val="22"/>
      <w:u w:val="none"/>
      <w:vertAlign w:val="baseline"/>
    </w:rPr>
  </w:style>
  <w:style w:styleId="Heading1" w:type="paragraph">
    <w:name w:val="heading 1"/>
    <w:basedOn w:val="Normal"/>
    <w:next w:val="Normal"/>
    <w:pPr>
      <w:spacing w:lineRule="auto" w:after="0" w:before="200"/>
    </w:pPr>
    <w:rPr>
      <w:rFonts w:cs="Trebuchet MS" w:hAnsi="Trebuchet MS" w:eastAsia="Trebuchet MS" w:ascii="Trebuchet MS"/>
      <w:sz w:val="32"/>
    </w:rPr>
  </w:style>
  <w:style w:styleId="Heading2" w:type="paragraph">
    <w:name w:val="heading 2"/>
    <w:basedOn w:val="Normal"/>
    <w:next w:val="Normal"/>
    <w:pPr>
      <w:spacing w:lineRule="auto" w:after="0" w:before="200"/>
    </w:pPr>
    <w:rPr>
      <w:rFonts w:cs="Trebuchet MS" w:hAnsi="Trebuchet MS" w:eastAsia="Trebuchet MS" w:ascii="Trebuchet MS"/>
      <w:b w:val="1"/>
      <w:sz w:val="26"/>
    </w:rPr>
  </w:style>
  <w:style w:styleId="Heading3" w:type="paragraph">
    <w:name w:val="heading 3"/>
    <w:basedOn w:val="Normal"/>
    <w:next w:val="Normal"/>
    <w:pPr>
      <w:spacing w:lineRule="auto" w:after="0" w:before="160"/>
    </w:pPr>
    <w:rPr>
      <w:rFonts w:cs="Trebuchet MS" w:hAnsi="Trebuchet MS" w:eastAsia="Trebuchet MS" w:ascii="Trebuchet MS"/>
      <w:b w:val="1"/>
      <w:color w:val="666666"/>
      <w:sz w:val="24"/>
    </w:rPr>
  </w:style>
  <w:style w:styleId="Heading4" w:type="paragraph">
    <w:name w:val="heading 4"/>
    <w:basedOn w:val="Normal"/>
    <w:next w:val="Normal"/>
    <w:pPr>
      <w:spacing w:lineRule="auto" w:after="0" w:before="160"/>
    </w:pPr>
    <w:rPr>
      <w:rFonts w:cs="Trebuchet MS" w:hAnsi="Trebuchet MS" w:eastAsia="Trebuchet MS" w:ascii="Trebuchet MS"/>
      <w:color w:val="666666"/>
      <w:sz w:val="22"/>
      <w:u w:val="single"/>
    </w:rPr>
  </w:style>
  <w:style w:styleId="Heading5" w:type="paragraph">
    <w:name w:val="heading 5"/>
    <w:basedOn w:val="Normal"/>
    <w:next w:val="Normal"/>
    <w:pPr>
      <w:spacing w:lineRule="auto" w:after="0" w:before="160"/>
    </w:pPr>
    <w:rPr>
      <w:rFonts w:cs="Trebuchet MS" w:hAnsi="Trebuchet MS" w:eastAsia="Trebuchet MS" w:ascii="Trebuchet MS"/>
      <w:color w:val="666666"/>
      <w:sz w:val="22"/>
    </w:rPr>
  </w:style>
  <w:style w:styleId="Heading6" w:type="paragraph">
    <w:name w:val="heading 6"/>
    <w:basedOn w:val="Normal"/>
    <w:next w:val="Normal"/>
    <w:pPr>
      <w:spacing w:lineRule="auto" w:after="0" w:before="160"/>
    </w:pPr>
    <w:rPr>
      <w:rFonts w:cs="Trebuchet MS" w:hAnsi="Trebuchet MS" w:eastAsia="Trebuchet MS" w:ascii="Trebuchet MS"/>
      <w:i w:val="1"/>
      <w:color w:val="666666"/>
      <w:sz w:val="22"/>
    </w:rPr>
  </w:style>
  <w:style w:styleId="Title" w:type="paragraph">
    <w:name w:val="Title"/>
    <w:basedOn w:val="Normal"/>
    <w:next w:val="Normal"/>
    <w:pPr>
      <w:spacing w:lineRule="auto" w:after="0" w:before="0"/>
    </w:pPr>
    <w:rPr>
      <w:rFonts w:cs="Trebuchet MS" w:hAnsi="Trebuchet MS" w:eastAsia="Trebuchet MS" w:ascii="Trebuchet MS"/>
      <w:sz w:val="42"/>
    </w:rPr>
  </w:style>
  <w:style w:styleId="Subtitle" w:type="paragraph">
    <w:name w:val="Subtitle"/>
    <w:basedOn w:val="Normal"/>
    <w:next w:val="Normal"/>
    <w:pPr>
      <w:spacing w:lineRule="auto" w:after="200" w:before="0"/>
    </w:pPr>
    <w:rPr>
      <w:rFonts w:cs="Trebuchet MS" w:hAnsi="Trebuchet MS" w:eastAsia="Trebuchet MS" w:ascii="Trebuchet MS"/>
      <w:i w:val="1"/>
      <w:color w:val="666666"/>
      <w:sz w:val="26"/>
    </w:rPr>
  </w:style>
</w:styles>
</file>

<file path=word/_rels/document.xml.rels><?xml version="1.0" encoding="UTF-8" standalone="yes"?><Relationships xmlns="http://schemas.openxmlformats.org/package/2006/relationships"><Relationship Target="media/image08.png" Type="http://schemas.openxmlformats.org/officeDocument/2006/relationships/image" Id="rId38"/><Relationship Target="media/image07.png" Type="http://schemas.openxmlformats.org/officeDocument/2006/relationships/image" Id="rId37"/><Relationship Target="media/image27.png" Type="http://schemas.openxmlformats.org/officeDocument/2006/relationships/image" Id="rId19"/><Relationship Target="media/image16.png" Type="http://schemas.openxmlformats.org/officeDocument/2006/relationships/image" Id="rId36"/><Relationship Target="media/image32.png" Type="http://schemas.openxmlformats.org/officeDocument/2006/relationships/image" Id="rId18"/><Relationship Target="media/image10.png" Type="http://schemas.openxmlformats.org/officeDocument/2006/relationships/image" Id="rId17"/><Relationship Target="media/image18.png" Type="http://schemas.openxmlformats.org/officeDocument/2006/relationships/image" Id="rId16"/><Relationship Target="media/image21.png" Type="http://schemas.openxmlformats.org/officeDocument/2006/relationships/image" Id="rId15"/><Relationship Target="media/image22.png" Type="http://schemas.openxmlformats.org/officeDocument/2006/relationships/image" Id="rId14"/><Relationship Target="media/image25.png" Type="http://schemas.openxmlformats.org/officeDocument/2006/relationships/image" Id="rId30"/><Relationship Target="media/image28.png" Type="http://schemas.openxmlformats.org/officeDocument/2006/relationships/image" Id="rId12"/><Relationship Target="media/image03.png" Type="http://schemas.openxmlformats.org/officeDocument/2006/relationships/image" Id="rId31"/><Relationship Target="media/image09.png" Type="http://schemas.openxmlformats.org/officeDocument/2006/relationships/image" Id="rId13"/><Relationship Target="media/image29.png" Type="http://schemas.openxmlformats.org/officeDocument/2006/relationships/image" Id="rId10"/><Relationship Target="media/image19.png" Type="http://schemas.openxmlformats.org/officeDocument/2006/relationships/image" Id="rId11"/><Relationship Target="media/image30.png" Type="http://schemas.openxmlformats.org/officeDocument/2006/relationships/image" Id="rId34"/><Relationship Target="media/image14.png" Type="http://schemas.openxmlformats.org/officeDocument/2006/relationships/image" Id="rId35"/><Relationship Target="media/image31.png" Type="http://schemas.openxmlformats.org/officeDocument/2006/relationships/image" Id="rId32"/><Relationship Target="media/image01.png" Type="http://schemas.openxmlformats.org/officeDocument/2006/relationships/image" Id="rId33"/><Relationship Target="media/image00.png" Type="http://schemas.openxmlformats.org/officeDocument/2006/relationships/image" Id="rId29"/><Relationship Target="media/image11.png" Type="http://schemas.openxmlformats.org/officeDocument/2006/relationships/image" Id="rId26"/><Relationship Target="media/image02.png" Type="http://schemas.openxmlformats.org/officeDocument/2006/relationships/image" Id="rId25"/><Relationship Target="media/image33.png" Type="http://schemas.openxmlformats.org/officeDocument/2006/relationships/image" Id="rId28"/><Relationship Target="media/image06.png" Type="http://schemas.openxmlformats.org/officeDocument/2006/relationships/image" Id="rId27"/><Relationship Target="fontTable.xml" Type="http://schemas.openxmlformats.org/officeDocument/2006/relationships/fontTable" Id="rId2"/><Relationship Target="media/image12.png" Type="http://schemas.openxmlformats.org/officeDocument/2006/relationships/image" Id="rId21"/><Relationship Target="settings.xml" Type="http://schemas.openxmlformats.org/officeDocument/2006/relationships/settings" Id="rId1"/><Relationship Target="media/image17.png" Type="http://schemas.openxmlformats.org/officeDocument/2006/relationships/image" Id="rId22"/><Relationship Target="styles.xml" Type="http://schemas.openxmlformats.org/officeDocument/2006/relationships/styles" Id="rId4"/><Relationship Target="media/image15.png" Type="http://schemas.openxmlformats.org/officeDocument/2006/relationships/image" Id="rId23"/><Relationship Target="numbering.xml" Type="http://schemas.openxmlformats.org/officeDocument/2006/relationships/numbering" Id="rId3"/><Relationship Target="media/image23.png" Type="http://schemas.openxmlformats.org/officeDocument/2006/relationships/image" Id="rId24"/><Relationship Target="media/image26.png" Type="http://schemas.openxmlformats.org/officeDocument/2006/relationships/image" Id="rId20"/><Relationship Target="media/image05.png" Type="http://schemas.openxmlformats.org/officeDocument/2006/relationships/image" Id="rId9"/><Relationship Target="media/image24.png" Type="http://schemas.openxmlformats.org/officeDocument/2006/relationships/image" Id="rId6"/><Relationship Target="media/image20.png" Type="http://schemas.openxmlformats.org/officeDocument/2006/relationships/image" Id="rId5"/><Relationship Target="media/image04.png" Type="http://schemas.openxmlformats.org/officeDocument/2006/relationships/image" Id="rId8"/><Relationship Target="media/image13.png" Type="http://schemas.openxmlformats.org/officeDocument/2006/relationships/image" Id="rId7"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Google docs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Браслет.docx</dc:title>
</cp:coreProperties>
</file>