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  <w:jc w:val="center"/>
      </w:pPr>
      <w:r>
        <w:rPr>
          <w:rFonts w:ascii="Times New Roman" w:hAnsi="Times New Roman" w:eastAsia="黑体"/>
          <w:b/>
          <w:color w:val="173F73"/>
          <w:sz w:val="48"/>
        </w:rPr>
        <w:t>学年设计日志</w:t>
      </w:r>
    </w:p>
    <w:p>
      <w:pPr>
        <w:spacing w:after="560"/>
        <w:jc w:val="center"/>
      </w:pPr>
      <w:r>
        <w:rPr>
          <w:rFonts w:ascii="Times New Roman" w:hAnsi="Times New Roman" w:eastAsia="微软雅黑"/>
          <w:color w:val="64748B"/>
          <w:sz w:val="24"/>
        </w:rPr>
        <w:t>基于 Git、数据库任务记录和实际验收证据整理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050"/>
        <w:gridCol w:w="7134"/>
      </w:tblGrid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项目名称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重庆市二手房源价格数据分析与智能可视化系统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学生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张浩博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课程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学年设计Ⅱ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记录区间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2026年6月10日—2026年7月1日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事实口径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只记录已实现、已运行或有提交记录的工作</w:t>
            </w:r>
          </w:p>
        </w:tc>
      </w:tr>
    </w:tbl>
    <w:p>
      <w:pPr>
        <w:spacing w:before="560"/>
        <w:jc w:val="center"/>
      </w:pPr>
      <w:r>
        <w:rPr>
          <w:rFonts w:ascii="Times New Roman" w:hAnsi="Times New Roman" w:eastAsia="微软雅黑"/>
          <w:b/>
          <w:color w:val="173F73"/>
          <w:sz w:val="22"/>
        </w:rPr>
        <w:t>西南大学商贸学院</w:t>
      </w:r>
    </w:p>
    <w:p>
      <w:pPr>
        <w:jc w:val="center"/>
      </w:pPr>
      <w:r>
        <w:rPr>
          <w:rFonts w:ascii="Times New Roman" w:hAnsi="Times New Roman" w:eastAsia="宋体"/>
          <w:color w:val="64748B"/>
          <w:sz w:val="20"/>
        </w:rPr>
        <w:t>2026年7月1日</w:t>
      </w:r>
    </w:p>
    <w:p>
      <w:r>
        <w:br w:type="page"/>
      </w:r>
    </w:p>
    <w:p>
      <w:pPr>
        <w:pStyle w:val="Heading1"/>
      </w:pPr>
      <w:r>
        <w:t>1. 日志编制说明</w:t>
      </w:r>
    </w:p>
    <w:p>
      <w:pPr>
        <w:ind w:firstLine="420"/>
      </w:pPr>
      <w:r>
        <w:rPr>
          <w:rFonts w:ascii="Times New Roman" w:hAnsi="Times New Roman" w:eastAsia="宋体"/>
          <w:color w:val="1F2937"/>
          <w:sz w:val="21"/>
        </w:rPr>
        <w:t>本日志依据仓库 Git 提交历史、MySQL 中的采集任务与分析任务日期、自动化测试结果和真实页面验收记录整理。日志不把规划写成已完成，不虚构服务器部署、团队成员姓名或未发生的后续日期。课程正式动员前的记录统一标注为前期准备。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D79A"/>
          <w:left w:val="single" w:sz="6" w:color="E7D79A"/>
          <w:bottom w:val="single" w:sz="6" w:color="E7D79A"/>
          <w:right w:val="single" w:sz="6" w:color="E7D79A"/>
          <w:insideH w:val="single" w:sz="6" w:color="E7D79A"/>
          <w:insideV w:val="single" w:sz="6" w:color="E7D79A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/>
                <w:color w:val="173F73"/>
                <w:sz w:val="19"/>
              </w:rPr>
              <w:t>当前验收基线：</w:t>
            </w:r>
            <w:r>
              <w:rPr>
                <w:rFonts w:ascii="Times New Roman" w:hAnsi="Times New Roman" w:eastAsia="宋体"/>
                <w:color w:val="1F2937"/>
                <w:sz w:val="19"/>
              </w:rPr>
              <w:t>MySQL 有效房源 100,897 条，Dashboard 标准化展示 38 个区县，来源包括 fang 98,134 条、anjuke_mobile 2,753 条、lianjia 10 条；快照 100,914 条。</w:t>
            </w:r>
          </w:p>
        </w:tc>
      </w:tr>
    </w:tbl>
    <w:p>
      <w:pPr>
        <w:spacing w:after="0"/>
      </w:pPr>
    </w:p>
    <w:p>
      <w:pPr>
        <w:pStyle w:val="Heading1"/>
      </w:pPr>
      <w:r>
        <w:t>2. 过程记录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1260"/>
        <w:gridCol w:w="1200"/>
        <w:gridCol w:w="3920"/>
        <w:gridCol w:w="2804"/>
      </w:tblGrid>
      <w:tr>
        <w:trPr>
          <w:tblHeader w:val="true"/>
        </w:trP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完成工作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结果与证据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2026-06-10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前期准备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建立项目初始快照，梳理 Flask、MySQL、前端和数据分析的总体目录。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Git：f0977c8；形成可追踪工程基线。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2026-06-11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核心闭环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完成采集、存储、Dashboard、分析和 Agent 的基础交付链，并补充鉴权、真实数据与 PDF 导出。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Git：d3f871b、2525bf2；核心模块可联调。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2026-06-11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异常处理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针对房天下验证页面增加识别和失败记录，避免把验证页误解析为房源。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Git：9789ba7；采集失败可记录而不导致服务崩溃。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2026-06-20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版本整理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整理重庆二手房分析系统初始版本，统一项目入口和主要功能页面。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Git：0871569；形成可持续迭代版本。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2026-06-26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采集稳定性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完善实时采集任务、低并发控制、页级日志、增量 upsert 和快照证据。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Git：23505e3；数据库记录当日采集任务 20 个。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2026-06-26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前端验收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修复页面联调流程，核对登录、Dashboard、房源筛选、任务和分析页面。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Git：cf2b6a0；核心页面可使用真实接口数据。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2026-06-30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需求复核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阅读指导手册和课程说明会记录，确认 5 万条、增量维护、Web 可视化、挖掘结论、安装说明和日志要求。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形成老师要求与系统证据对应表。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2026-06-30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地图与透明性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接入高德 JS API 地图并保留本地重庆 GeoJSON 数据层，补充数据来源透明说明。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Git：e91e2d3；地图支持均价、样本量和质量切换。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2026-06-30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界面优化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将系统调整为浅色科研后台风格，优化 Dashboard、分析页和数据表的 PC 端可读性。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Git：1b97831、050427c；答辩视口布局更稳定。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2026-06-30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Agent 完善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完善 DeepSeek 会话、流式回答、工具调用记录、报告与前端执行轨迹展示。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Git：7599a4e；数据库保留工具调用和报告证据。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2026-07-01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数据收口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完成最终 MySQL 数据核验与 SQL 导出，检查来源、区县、快照、任务和质量报告。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100,897 条有效房源；100,914 条快照；3 个真实来源。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2026-07-01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分析建模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运行 EDA、回归、KMeans 和 IsolationForest 分析任务，保存候选模型和指标。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任务 #20 成功；GBDT：MAE 1991.61、RMSE 2673.64、R² 0.3847。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2026-07-01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自然语言查数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增加 DeepSeek 生成只读 MySQL SELECT 的白名单工具，加入 AST 校验、超时和行数限制。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Git：f0fb950；真实问数调用 query_readonly_sql 成功。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2026-07-01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图表与布局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修复总价分布、户型图、空图表和分析页左下大块空白，重点验证 PC 端。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1920×900 页面复验通过，控制台无相关错误。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2026-07-01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运行环境恢复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恢复本地 .env、前端 .env.local、依赖与 Cookie 配置，并用 .gitignore 隔离敏感信息。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真实 DeepSeek 连接成功；本地配置保留但不进入 Git。</w:t>
            </w:r>
          </w:p>
        </w:tc>
      </w:tr>
      <w:tr>
        <w:tc>
          <w:tcPr>
            <w:tcW w:type="dxa" w:w="1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2026-07-01</w:t>
            </w:r>
          </w:p>
        </w:tc>
        <w:tc>
          <w:tcPr>
            <w:tcW w:type="dxa" w:w="1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交付脚本</w:t>
            </w:r>
          </w:p>
        </w:tc>
        <w:tc>
          <w:tcPr>
            <w:tcW w:type="dxa" w:w="39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新增不覆盖现有配置的一键安装脚本，修复启动脚本端口状态误判和 Vite 启动等待。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Git：c3d9952；5000/5173 停启复验通过。</w:t>
            </w:r>
          </w:p>
        </w:tc>
      </w:tr>
      <w:tr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2026-07-01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最终测试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执行后端全量测试、前端生产构建、接口 smoke 和真实浏览器检查。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82 passed；npm run build 通过；核心接口 smoke 全部通过。</w:t>
            </w:r>
          </w:p>
        </w:tc>
      </w:tr>
    </w:tbl>
    <w:p>
      <w:pPr>
        <w:spacing w:after="0"/>
      </w:pPr>
    </w:p>
    <w:p>
      <w:pPr>
        <w:pStyle w:val="Heading1"/>
      </w:pPr>
      <w:r>
        <w:t>3. 关键问题与解决记录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2500"/>
        <w:gridCol w:w="3880"/>
        <w:gridCol w:w="2804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处理方法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采集页面出现验证码或验证网关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把验证页面识别为失败证据，限制重试次数，不绕过验证码。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任务可部分失败，成功页和失败页均保留日志。</w:t>
            </w:r>
          </w:p>
        </w:tc>
      </w:tr>
      <w:tr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重复采集可能造成主表膨胀</w:t>
            </w:r>
          </w:p>
        </w:tc>
        <w:tc>
          <w:tcPr>
            <w:tcW w:type="dxa" w:w="38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使用 source + fingerprint 定位房源；fingerprint 不包含价格。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重复记录只更新 last_seen；价格变化才追加快照。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图表标签重叠和分析页留白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调整图表方向、图例布局、空状态和历史任务网格。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PC 页面无明显遮挡，左下空白问题消除。</w:t>
            </w:r>
          </w:p>
        </w:tc>
      </w:tr>
      <w:tr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自然语言 SQL 存在安全风险</w:t>
            </w:r>
          </w:p>
        </w:tc>
        <w:tc>
          <w:tcPr>
            <w:tcW w:type="dxa" w:w="38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只接受模型基于自然语言生成的 SELECT，执行 AST、表白名单、LIMIT、只读事务和超时校验。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用户原始 SQL 不直接执行，写操作和系统表被拒绝。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本地配置被误清理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从回收站恢复 .env 和 .env.local，保留依赖与运行产物，仅用 .gitignore 隔离。</w:t>
            </w:r>
          </w:p>
        </w:tc>
        <w:tc>
          <w:tcPr>
            <w:tcW w:type="dxa" w:w="28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本地全功能恢复，真实 DeepSeek 和调度器均可用。</w:t>
            </w:r>
          </w:p>
        </w:tc>
      </w:tr>
      <w:tr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启动脚本误判端口</w:t>
            </w:r>
          </w:p>
        </w:tc>
        <w:tc>
          <w:tcPr>
            <w:tcW w:type="dxa" w:w="38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端口检测限定 Listen 状态，并把 Vite 固定等待改为最多 20 秒轮询。</w:t>
            </w:r>
          </w:p>
        </w:tc>
        <w:tc>
          <w:tcPr>
            <w:tcW w:type="dxa" w:w="28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连续停启后健康检查和前端 200 均通过。</w:t>
            </w:r>
          </w:p>
        </w:tc>
      </w:tr>
    </w:tbl>
    <w:p>
      <w:pPr>
        <w:spacing w:after="0"/>
      </w:pPr>
    </w:p>
    <w:p>
      <w:pPr>
        <w:pStyle w:val="Heading1"/>
      </w:pPr>
      <w:r>
        <w:t>4. 个人总结</w:t>
      </w:r>
    </w:p>
    <w:p>
      <w:pPr>
        <w:ind w:firstLine="420"/>
      </w:pPr>
      <w:r>
        <w:rPr>
          <w:rFonts w:ascii="Times New Roman" w:hAnsi="Times New Roman" w:eastAsia="宋体"/>
          <w:color w:val="1F2937"/>
          <w:sz w:val="21"/>
        </w:rPr>
        <w:t>本次学年设计的主要收获不是单独完成某个算法，而是建立了从数据获取、数据库维护、质量控制、模型分析、可视化到智能问数的完整工程意识。数据规模必须用 SQL 核验，采集失败必须有日志，模型结论必须同时给出样本量和误差指标，Agent 回答必须能追溯到工具结果。</w:t>
      </w:r>
    </w:p>
    <w:p>
      <w:pPr>
        <w:ind w:firstLine="420"/>
      </w:pPr>
      <w:r>
        <w:rPr>
          <w:rFonts w:ascii="Times New Roman" w:hAnsi="Times New Roman" w:eastAsia="宋体"/>
          <w:color w:val="1F2937"/>
          <w:sz w:val="21"/>
        </w:rPr>
        <w:t>项目也暴露了需要继续改进的部分：不同来源的区县命名仍需进一步标准化，真实多期价格变化样本仍然有限，当前回归模型 R² 为 0.3847，只适合辅助解释挂牌单价，不能表述为精准预测成交价。后续工作应继续积累自然快照、增加分组交叉验证，并完成 Linux 服务器部署与恢复测试。</w:t>
      </w:r>
    </w:p>
    <w:p>
      <w:pPr>
        <w:pStyle w:val="Heading1"/>
      </w:pPr>
      <w:r>
        <w:t>5. 后续工作计划（未完成项）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按真实采集周期继续积累 listing_snapshots，形成可用于趋势分析的多时间点数据。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统一原始区县别名与标准化展示口径，减少分析任务中的重复分层标签。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在 Linux 服务器上完成 Nginx、Gunicorn、systemd 和 MySQL 的真实部署验收。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采用 GroupKFold 或时间切分复核回归模型，报告均值、标准差和数据版本。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361" w:left="136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宋体"/>
        <w:color w:val="64748B"/>
        <w:sz w:val="18"/>
      </w:rPr>
      <w:t xml:space="preserve">第 </w:t>
    </w:r>
    <w:r>
      <w:rPr>
        <w:rFonts w:ascii="Times New Roman" w:hAnsi="Times New Roman" w:eastAsia="宋体"/>
        <w:color w:val="64748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微软雅黑"/>
        <w:color w:val="64748B"/>
        <w:sz w:val="17"/>
      </w:rPr>
      <w:t>重庆市二手房源价格数据分析与智能可视化系统｜学年设计日志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120"/>
      <w:jc w:val="both"/>
    </w:pPr>
    <w:rPr>
      <w:rFonts w:ascii="Times New Roman" w:hAnsi="Times New Roman" w:eastAsia="宋体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31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80"/>
      <w:ind w:left="510" w:hanging="255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80"/>
      <w:ind w:left="510" w:hanging="255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重庆市二手房源价格数据分析与智能可视化系统 学年设计日志</dc:title>
  <dc:subject>学年设计Ⅱ过程记录</dc:subject>
  <dc:creator>张浩博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