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 w:eastAsia="黑体"/>
          <w:b/>
          <w:color w:val="173F73"/>
          <w:sz w:val="44"/>
        </w:rPr>
        <w:t>答辩证据清单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666666"/>
          <w:sz w:val="20"/>
        </w:rPr>
        <w:t>证据日期：2026年6月18日｜部署项明确暂缓</w:t>
      </w:r>
    </w:p>
    <w:p>
      <w:pPr>
        <w:pStyle w:val="Heading1"/>
      </w:pPr>
      <w:r>
        <w:t>1. 核心结论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业务库有 122,316 条有效房源、38个区县、122,317 条快照；最新模型样本5000条，R²=0.7105；Agent保存25条工具调用和5份报告。</w:t>
      </w:r>
    </w:p>
    <w:p>
      <w:pPr>
        <w:pStyle w:val="Heading1"/>
      </w:pPr>
      <w:r>
        <w:t>2. 逐项证据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500"/>
        <w:gridCol w:w="4000"/>
        <w:gridCol w:w="1820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序号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验收点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证据位置</w:t>
            </w:r>
          </w:p>
        </w:tc>
        <w:tc>
          <w:tcPr>
            <w:tcW w:type="dxa" w:w="18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状态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5万条与区县覆盖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05-database-evidence.png；Dashboard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来源与冷启动说明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acceptance_evidence.json/source_counts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采集成功与失败日志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02-crawl-tasks.png；crawl_tasks #5/#6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重复采集不重复入库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任务#6：未变153、新增27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价格变化进入快照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任务#3：updated=1、snapshot=1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质量报告最新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data_quality_reports #3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Dashboard可视化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01-dashboard.png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模型指标与覆盖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03-analysis.png；任务#9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Agent工具与PDF报告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06-agent-evidence.png；报告#5 PDF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已具备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阿里云公网部署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Nginx/Gunicorn/systemd/MySQL</w:t>
            </w:r>
          </w:p>
        </w:tc>
        <w:tc>
          <w:tcPr>
            <w:tcW w:type="dxa" w:w="18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本轮暂缓</w:t>
            </w:r>
          </w:p>
        </w:tc>
      </w:tr>
    </w:tbl>
    <w:p>
      <w:pPr>
        <w:spacing w:after="40"/>
      </w:pPr>
    </w:p>
    <w:p>
      <w:pPr>
        <w:pStyle w:val="Heading1"/>
      </w:pPr>
      <w:r>
        <w:t>3. 答辩演示顺序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先说明12万数据主要是旧库冷启动，不回避来源结构。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打开Dashboard展示房源数、38区县、快照和区县图表。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进入采集任务展示360条新增、153条未变和网关拦截日志。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说明fingerprint不含价格，展示一次真实价格快照。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进入分析页展示5000条分层样本、R²、轮廓系数和异常率。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展示Agent工具记录与报告#5 PDF，强调数值来自工具JSON。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最后说明部署暂缓和后续方案。</w:t>
      </w:r>
    </w:p>
    <w:p>
      <w:pPr>
        <w:pStyle w:val="Heading1"/>
      </w:pPr>
      <w:r>
        <w:t>4. 推荐回答口径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12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问题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回答要点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12万条都是新爬的吗？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不是，121,777条为旧库冷启动，539条为新系统fang标准数据。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为什么聚类指标下降？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分层抽样覆盖38区县后更真实，早期4区县结果偏乐观。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能预测成交价吗？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不能，目标是挂牌单价辅助估计，MAE约1166元/㎡。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为什么调度器没常驻？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非部署阶段默认关闭，注册、接口和手动增量已验证。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Agent会编数据吗？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具体数值必须来自白名单工具JSON，调用记录持久化。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80"/>
      <w:jc w:val="both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40"/>
      <w:contextualSpacing/>
    </w:pPr>
    <w:rPr>
      <w:rFonts w:ascii="Times New Roman" w:hAnsi="Times New Roman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40"/>
      <w:contextualSpacing/>
    </w:pPr>
    <w:rPr>
      <w:rFonts w:ascii="Times New Roman" w:hAnsi="Times New Roman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