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2BBA" w14:textId="332B7748" w:rsidR="00051AE0" w:rsidRDefault="00051AE0" w:rsidP="00051AE0">
      <w:pPr>
        <w:pStyle w:val="CitaoIntensa"/>
      </w:pPr>
      <w:r w:rsidRPr="00051AE0">
        <w:t>Produto Mínimo Viável (MVP)</w:t>
      </w:r>
    </w:p>
    <w:p w14:paraId="665DB13B" w14:textId="45F5AB9B" w:rsidR="00051AE0" w:rsidRPr="00051AE0" w:rsidRDefault="00051AE0" w:rsidP="00051AE0">
      <w:r w:rsidRPr="00051AE0">
        <w:t xml:space="preserve">Vamos estruturar o desenvolvimento do seu software jurídico SaaS em fases, utilizando a metodologia de </w:t>
      </w:r>
      <w:r w:rsidRPr="00051AE0">
        <w:rPr>
          <w:b/>
          <w:bCs/>
        </w:rPr>
        <w:t>Produto Mínimo Viável (MVP)</w:t>
      </w:r>
      <w:r w:rsidRPr="00051AE0">
        <w:t>, e depois faremos uma análise simplificada dos custos de infraestrutura CLOUD.</w:t>
      </w:r>
    </w:p>
    <w:p w14:paraId="336507CA" w14:textId="77777777" w:rsidR="00051AE0" w:rsidRPr="00051AE0" w:rsidRDefault="00051AE0" w:rsidP="00051AE0">
      <w:r w:rsidRPr="00051AE0">
        <w:pict w14:anchorId="4C2EE982">
          <v:rect id="_x0000_i1049" style="width:0;height:1.5pt" o:hralign="center" o:hrstd="t" o:hr="t" fillcolor="#a0a0a0" stroked="f"/>
        </w:pict>
      </w:r>
    </w:p>
    <w:p w14:paraId="45E8A4AD" w14:textId="77777777" w:rsidR="00051AE0" w:rsidRPr="00051AE0" w:rsidRDefault="00051AE0" w:rsidP="00051AE0">
      <w:pPr>
        <w:rPr>
          <w:b/>
          <w:bCs/>
        </w:rPr>
      </w:pPr>
      <w:r w:rsidRPr="00051AE0">
        <w:rPr>
          <w:rFonts w:ascii="Segoe UI Emoji" w:hAnsi="Segoe UI Emoji" w:cs="Segoe UI Emoji"/>
          <w:b/>
          <w:bCs/>
        </w:rPr>
        <w:t>🚀</w:t>
      </w:r>
      <w:r w:rsidRPr="00051AE0">
        <w:rPr>
          <w:b/>
          <w:bCs/>
        </w:rPr>
        <w:t xml:space="preserve"> 1. Fases de Desenvolvimento: Produto Mínimo Viável (MVP)</w:t>
      </w:r>
    </w:p>
    <w:p w14:paraId="090267F4" w14:textId="77777777" w:rsidR="00051AE0" w:rsidRPr="00051AE0" w:rsidRDefault="00051AE0" w:rsidP="00051AE0">
      <w:r w:rsidRPr="00051AE0">
        <w:t>A abordagem MVP permite que você lance o produto rapidamente com as funcionalidades essenciais, valide o mercado e comece a gerar receita, antes de investir em funcionalidades de IA mais complexas.</w:t>
      </w:r>
    </w:p>
    <w:p w14:paraId="3C5AACB8" w14:textId="77777777" w:rsidR="00051AE0" w:rsidRPr="00051AE0" w:rsidRDefault="00051AE0" w:rsidP="00051AE0">
      <w:pPr>
        <w:rPr>
          <w:b/>
          <w:bCs/>
        </w:rPr>
      </w:pPr>
      <w:r w:rsidRPr="00051AE0">
        <w:rPr>
          <w:b/>
          <w:bCs/>
        </w:rPr>
        <w:t>Fase 1: MVP – O Básico Funcional (Foco em CRM e Workflow)</w:t>
      </w:r>
    </w:p>
    <w:p w14:paraId="7DA0E7B5" w14:textId="77777777" w:rsidR="00051AE0" w:rsidRPr="00051AE0" w:rsidRDefault="00051AE0" w:rsidP="00051AE0">
      <w:r w:rsidRPr="00051AE0">
        <w:t xml:space="preserve">O objetivo é resolver o </w:t>
      </w:r>
      <w:r w:rsidRPr="00051AE0">
        <w:rPr>
          <w:i/>
          <w:iCs/>
        </w:rPr>
        <w:t>ponto de dor</w:t>
      </w:r>
      <w:r w:rsidRPr="00051AE0">
        <w:t xml:space="preserve"> mais imediato da consultoria: a desorganização e a perda de prazos. A IA aqui é leve.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634"/>
        <w:gridCol w:w="2175"/>
      </w:tblGrid>
      <w:tr w:rsidR="00051AE0" w:rsidRPr="00051AE0" w14:paraId="5BCC28A9" w14:textId="77777777" w:rsidTr="00051AE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E5F4E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Módulo Principal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0F210C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Funcionalidades do MVP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17A4C41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Pilha Tecnológica Focada</w:t>
            </w:r>
          </w:p>
        </w:tc>
      </w:tr>
      <w:tr w:rsidR="00051AE0" w:rsidRPr="00051AE0" w14:paraId="08C4D745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CD70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Arquitetura &amp; Infra</w:t>
            </w:r>
          </w:p>
        </w:tc>
        <w:tc>
          <w:tcPr>
            <w:tcW w:w="0" w:type="auto"/>
            <w:vAlign w:val="center"/>
            <w:hideMark/>
          </w:tcPr>
          <w:p w14:paraId="4B1606B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Configuração inicial da </w:t>
            </w:r>
            <w:r w:rsidRPr="00051AE0">
              <w:rPr>
                <w:b/>
                <w:bCs/>
                <w:sz w:val="20"/>
                <w:szCs w:val="20"/>
              </w:rPr>
              <w:t>Arquitetura de Microsserviços</w:t>
            </w:r>
            <w:r w:rsidRPr="00051AE0">
              <w:rPr>
                <w:sz w:val="20"/>
                <w:szCs w:val="20"/>
              </w:rPr>
              <w:t xml:space="preserve"> (Docker e K8s). Implantação do </w:t>
            </w:r>
            <w:r w:rsidRPr="00051AE0">
              <w:rPr>
                <w:b/>
                <w:bCs/>
                <w:sz w:val="20"/>
                <w:szCs w:val="20"/>
              </w:rPr>
              <w:t>DB Relacional</w:t>
            </w:r>
            <w:r w:rsidRPr="00051AE0">
              <w:rPr>
                <w:sz w:val="20"/>
                <w:szCs w:val="20"/>
              </w:rPr>
              <w:t xml:space="preserve"> (PostgreSQL) com </w:t>
            </w:r>
            <w:proofErr w:type="spellStart"/>
            <w:r w:rsidRPr="00051AE0">
              <w:rPr>
                <w:i/>
                <w:iCs/>
                <w:sz w:val="20"/>
                <w:szCs w:val="20"/>
              </w:rPr>
              <w:t>Multi-tenancy</w:t>
            </w:r>
            <w:proofErr w:type="spellEnd"/>
            <w:r w:rsidRPr="00051AE0">
              <w:rPr>
                <w:sz w:val="20"/>
                <w:szCs w:val="20"/>
              </w:rPr>
              <w:t xml:space="preserve"> e isolamento de dados.</w:t>
            </w:r>
          </w:p>
        </w:tc>
        <w:tc>
          <w:tcPr>
            <w:tcW w:w="0" w:type="auto"/>
            <w:vAlign w:val="center"/>
            <w:hideMark/>
          </w:tcPr>
          <w:p w14:paraId="270BBFAB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PostgreSQL, Docker, </w:t>
            </w:r>
            <w:proofErr w:type="spellStart"/>
            <w:r w:rsidRPr="00051AE0">
              <w:rPr>
                <w:sz w:val="20"/>
                <w:szCs w:val="20"/>
              </w:rPr>
              <w:t>Kubernetes</w:t>
            </w:r>
            <w:proofErr w:type="spellEnd"/>
            <w:r w:rsidRPr="00051AE0">
              <w:rPr>
                <w:sz w:val="20"/>
                <w:szCs w:val="20"/>
              </w:rPr>
              <w:t xml:space="preserve">, </w:t>
            </w:r>
            <w:proofErr w:type="spellStart"/>
            <w:r w:rsidRPr="00051AE0">
              <w:rPr>
                <w:sz w:val="20"/>
                <w:szCs w:val="20"/>
              </w:rPr>
              <w:t>FastAPI</w:t>
            </w:r>
            <w:proofErr w:type="spellEnd"/>
            <w:r w:rsidRPr="00051AE0">
              <w:rPr>
                <w:sz w:val="20"/>
                <w:szCs w:val="20"/>
              </w:rPr>
              <w:t xml:space="preserve"> (Python).</w:t>
            </w:r>
          </w:p>
        </w:tc>
      </w:tr>
      <w:tr w:rsidR="00051AE0" w:rsidRPr="00051AE0" w14:paraId="2FF3D492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24D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CRM &amp; Cliente</w:t>
            </w:r>
          </w:p>
        </w:tc>
        <w:tc>
          <w:tcPr>
            <w:tcW w:w="0" w:type="auto"/>
            <w:vAlign w:val="center"/>
            <w:hideMark/>
          </w:tcPr>
          <w:p w14:paraId="7C2A3854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 xml:space="preserve">Gestão de </w:t>
            </w:r>
            <w:r w:rsidRPr="00051AE0">
              <w:rPr>
                <w:b/>
                <w:bCs/>
                <w:i/>
                <w:iCs/>
                <w:sz w:val="20"/>
                <w:szCs w:val="20"/>
              </w:rPr>
              <w:t>Leads</w:t>
            </w:r>
            <w:r w:rsidRPr="00051AE0">
              <w:rPr>
                <w:b/>
                <w:bCs/>
                <w:sz w:val="20"/>
                <w:szCs w:val="20"/>
              </w:rPr>
              <w:t xml:space="preserve"> (sem </w:t>
            </w:r>
            <w:proofErr w:type="spellStart"/>
            <w:r w:rsidRPr="00051AE0">
              <w:rPr>
                <w:b/>
                <w:bCs/>
                <w:i/>
                <w:iCs/>
                <w:sz w:val="20"/>
                <w:szCs w:val="20"/>
              </w:rPr>
              <w:t>Scoring</w:t>
            </w:r>
            <w:proofErr w:type="spellEnd"/>
            <w:r w:rsidRPr="00051AE0">
              <w:rPr>
                <w:b/>
                <w:bCs/>
                <w:sz w:val="20"/>
                <w:szCs w:val="20"/>
              </w:rPr>
              <w:t xml:space="preserve"> inteligente)</w:t>
            </w:r>
            <w:r w:rsidRPr="00051AE0">
              <w:rPr>
                <w:sz w:val="20"/>
                <w:szCs w:val="20"/>
              </w:rPr>
              <w:t>. Cadastro de Clientes e Casos. Histórico de Comunicações (</w:t>
            </w:r>
            <w:proofErr w:type="spellStart"/>
            <w:r w:rsidRPr="00051AE0">
              <w:rPr>
                <w:i/>
                <w:iCs/>
                <w:sz w:val="20"/>
                <w:szCs w:val="20"/>
              </w:rPr>
              <w:t>logging</w:t>
            </w:r>
            <w:proofErr w:type="spellEnd"/>
            <w:r w:rsidRPr="00051AE0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ABFECF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proofErr w:type="spellStart"/>
            <w:r w:rsidRPr="00051AE0">
              <w:rPr>
                <w:sz w:val="20"/>
                <w:szCs w:val="20"/>
              </w:rPr>
              <w:t>Frontend</w:t>
            </w:r>
            <w:proofErr w:type="spellEnd"/>
            <w:r w:rsidRPr="00051AE0">
              <w:rPr>
                <w:sz w:val="20"/>
                <w:szCs w:val="20"/>
              </w:rPr>
              <w:t xml:space="preserve"> (</w:t>
            </w:r>
            <w:proofErr w:type="spellStart"/>
            <w:r w:rsidRPr="00051AE0">
              <w:rPr>
                <w:sz w:val="20"/>
                <w:szCs w:val="20"/>
              </w:rPr>
              <w:t>React</w:t>
            </w:r>
            <w:proofErr w:type="spellEnd"/>
            <w:r w:rsidRPr="00051AE0">
              <w:rPr>
                <w:sz w:val="20"/>
                <w:szCs w:val="20"/>
              </w:rPr>
              <w:t>), Microsserviço de CRM.</w:t>
            </w:r>
          </w:p>
        </w:tc>
      </w:tr>
      <w:tr w:rsidR="00051AE0" w:rsidRPr="00051AE0" w14:paraId="690A806D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A81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Gestão Processual (Workflow)</w:t>
            </w:r>
          </w:p>
        </w:tc>
        <w:tc>
          <w:tcPr>
            <w:tcW w:w="0" w:type="auto"/>
            <w:vAlign w:val="center"/>
            <w:hideMark/>
          </w:tcPr>
          <w:p w14:paraId="70F3B6B9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Criação e rastreamento de tarefas e prazos</w:t>
            </w:r>
            <w:r w:rsidRPr="00051AE0">
              <w:rPr>
                <w:sz w:val="20"/>
                <w:szCs w:val="20"/>
              </w:rPr>
              <w:t xml:space="preserve"> manualmente (o consultor insere o prazo). </w:t>
            </w:r>
            <w:r w:rsidRPr="00051AE0">
              <w:rPr>
                <w:b/>
                <w:bCs/>
                <w:sz w:val="20"/>
                <w:szCs w:val="20"/>
              </w:rPr>
              <w:t>Alerta de prazo simples</w:t>
            </w:r>
            <w:r w:rsidRPr="00051AE0">
              <w:rPr>
                <w:sz w:val="20"/>
                <w:szCs w:val="20"/>
              </w:rPr>
              <w:t xml:space="preserve"> (dias restantes). </w:t>
            </w:r>
            <w:r w:rsidRPr="00051AE0">
              <w:rPr>
                <w:b/>
                <w:bCs/>
                <w:sz w:val="20"/>
                <w:szCs w:val="20"/>
              </w:rPr>
              <w:t>Dashboard</w:t>
            </w:r>
            <w:r w:rsidRPr="00051AE0">
              <w:rPr>
                <w:sz w:val="20"/>
                <w:szCs w:val="20"/>
              </w:rPr>
              <w:t xml:space="preserve"> básico do </w:t>
            </w:r>
            <w:r w:rsidRPr="00051AE0">
              <w:rPr>
                <w:i/>
                <w:iCs/>
                <w:sz w:val="20"/>
                <w:szCs w:val="20"/>
              </w:rPr>
              <w:t>status</w:t>
            </w:r>
            <w:r w:rsidRPr="00051AE0">
              <w:rPr>
                <w:sz w:val="20"/>
                <w:szCs w:val="20"/>
              </w:rPr>
              <w:t xml:space="preserve"> dos casos.</w:t>
            </w:r>
          </w:p>
        </w:tc>
        <w:tc>
          <w:tcPr>
            <w:tcW w:w="0" w:type="auto"/>
            <w:vAlign w:val="center"/>
            <w:hideMark/>
          </w:tcPr>
          <w:p w14:paraId="50B5C9C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Microsserviço de Workflow.</w:t>
            </w:r>
          </w:p>
        </w:tc>
      </w:tr>
      <w:tr w:rsidR="00051AE0" w:rsidRPr="00051AE0" w14:paraId="4030C39C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CB1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0794DDA4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Armazenamento seguro</w:t>
            </w:r>
            <w:r w:rsidRPr="00051AE0">
              <w:rPr>
                <w:sz w:val="20"/>
                <w:szCs w:val="20"/>
              </w:rPr>
              <w:t xml:space="preserve"> de documentos. </w:t>
            </w:r>
            <w:r w:rsidRPr="00051AE0">
              <w:rPr>
                <w:b/>
                <w:bCs/>
                <w:sz w:val="20"/>
                <w:szCs w:val="20"/>
              </w:rPr>
              <w:t xml:space="preserve">Preenchimento de </w:t>
            </w:r>
            <w:proofErr w:type="spellStart"/>
            <w:r w:rsidRPr="00051AE0">
              <w:rPr>
                <w:b/>
                <w:bCs/>
                <w:i/>
                <w:iCs/>
                <w:sz w:val="20"/>
                <w:szCs w:val="20"/>
              </w:rPr>
              <w:t>templates</w:t>
            </w:r>
            <w:proofErr w:type="spellEnd"/>
            <w:r w:rsidRPr="00051AE0">
              <w:rPr>
                <w:sz w:val="20"/>
                <w:szCs w:val="20"/>
              </w:rPr>
              <w:t xml:space="preserve"> (baseado em variáveis simples do CRM).</w:t>
            </w:r>
          </w:p>
        </w:tc>
        <w:tc>
          <w:tcPr>
            <w:tcW w:w="0" w:type="auto"/>
            <w:vAlign w:val="center"/>
            <w:hideMark/>
          </w:tcPr>
          <w:p w14:paraId="75079D7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Microsserviço de Documentos, Criptografia em repouso.</w:t>
            </w:r>
          </w:p>
        </w:tc>
      </w:tr>
      <w:tr w:rsidR="00051AE0" w:rsidRPr="00051AE0" w14:paraId="5D77B26B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085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39C6F00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Autenticação de Usuários</w:t>
            </w:r>
            <w:r w:rsidRPr="00051AE0">
              <w:rPr>
                <w:sz w:val="20"/>
                <w:szCs w:val="20"/>
              </w:rPr>
              <w:t>, RBAC (níveis de acesso), Criptografia TLS/SSL.</w:t>
            </w:r>
          </w:p>
        </w:tc>
        <w:tc>
          <w:tcPr>
            <w:tcW w:w="0" w:type="auto"/>
            <w:vAlign w:val="center"/>
            <w:hideMark/>
          </w:tcPr>
          <w:p w14:paraId="1FF38D1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API Gateway.</w:t>
            </w:r>
          </w:p>
        </w:tc>
      </w:tr>
      <w:tr w:rsidR="00051AE0" w:rsidRPr="00051AE0" w14:paraId="0731A18A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ACA1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lastRenderedPageBreak/>
              <w:t>Resultado da Fase 1</w:t>
            </w:r>
          </w:p>
        </w:tc>
        <w:tc>
          <w:tcPr>
            <w:tcW w:w="0" w:type="auto"/>
            <w:vAlign w:val="center"/>
            <w:hideMark/>
          </w:tcPr>
          <w:p w14:paraId="525F7CB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Um sistema seguro e escalável que substitui planilhas, elimina a perda de prazos e organiza as informações do cliente.</w:t>
            </w:r>
          </w:p>
        </w:tc>
        <w:tc>
          <w:tcPr>
            <w:tcW w:w="0" w:type="auto"/>
            <w:vAlign w:val="center"/>
            <w:hideMark/>
          </w:tcPr>
          <w:p w14:paraId="343F9B32" w14:textId="77777777" w:rsidR="00051AE0" w:rsidRPr="00051AE0" w:rsidRDefault="00051AE0" w:rsidP="00051AE0">
            <w:pPr>
              <w:rPr>
                <w:sz w:val="20"/>
                <w:szCs w:val="20"/>
              </w:rPr>
            </w:pPr>
          </w:p>
        </w:tc>
      </w:tr>
    </w:tbl>
    <w:p w14:paraId="50C737A4" w14:textId="77777777" w:rsidR="00051AE0" w:rsidRPr="00051AE0" w:rsidRDefault="00051AE0" w:rsidP="00051AE0">
      <w:r w:rsidRPr="00051AE0">
        <w:pict w14:anchorId="3EC0EC81">
          <v:rect id="_x0000_i1050" style="width:0;height:1.5pt" o:hralign="center" o:hrstd="t" o:hr="t" fillcolor="#a0a0a0" stroked="f"/>
        </w:pict>
      </w:r>
    </w:p>
    <w:p w14:paraId="05AE67D2" w14:textId="77777777" w:rsidR="00051AE0" w:rsidRPr="00051AE0" w:rsidRDefault="00051AE0" w:rsidP="00051AE0">
      <w:pPr>
        <w:rPr>
          <w:b/>
          <w:bCs/>
        </w:rPr>
      </w:pPr>
      <w:r w:rsidRPr="00051AE0">
        <w:rPr>
          <w:b/>
          <w:bCs/>
        </w:rPr>
        <w:t>Fase 2: V1 – Adição da Inteligência (O Diferencial de Mercado)</w:t>
      </w:r>
    </w:p>
    <w:p w14:paraId="0ED1A395" w14:textId="77777777" w:rsidR="00051AE0" w:rsidRPr="00051AE0" w:rsidRDefault="00051AE0" w:rsidP="00051AE0">
      <w:r w:rsidRPr="00051AE0">
        <w:t xml:space="preserve">O foco é integrar a IA para validar as funcionalidades centrais de </w:t>
      </w:r>
      <w:r w:rsidRPr="00051AE0">
        <w:rPr>
          <w:i/>
          <w:iCs/>
        </w:rPr>
        <w:t xml:space="preserve">Legal </w:t>
      </w:r>
      <w:proofErr w:type="spellStart"/>
      <w:r w:rsidRPr="00051AE0">
        <w:rPr>
          <w:i/>
          <w:iCs/>
        </w:rPr>
        <w:t>Analytics</w:t>
      </w:r>
      <w:proofErr w:type="spellEnd"/>
      <w:r w:rsidRPr="00051AE0">
        <w:t>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898"/>
        <w:gridCol w:w="2116"/>
      </w:tblGrid>
      <w:tr w:rsidR="00051AE0" w:rsidRPr="00051AE0" w14:paraId="15091CD1" w14:textId="77777777" w:rsidTr="00051AE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7D38C3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Módulo Principal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F75C1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Funcionalidades V1 (Inteligentes)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93E01B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Pilha Tecnológica Focada</w:t>
            </w:r>
          </w:p>
        </w:tc>
      </w:tr>
      <w:tr w:rsidR="00051AE0" w:rsidRPr="00051AE0" w14:paraId="0341751F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297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Análise Preditiva</w:t>
            </w:r>
          </w:p>
        </w:tc>
        <w:tc>
          <w:tcPr>
            <w:tcW w:w="0" w:type="auto"/>
            <w:vAlign w:val="center"/>
            <w:hideMark/>
          </w:tcPr>
          <w:p w14:paraId="237A5BCD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 xml:space="preserve">Versão 1.0 do </w:t>
            </w:r>
            <w:r w:rsidRPr="00051AE0">
              <w:rPr>
                <w:b/>
                <w:bCs/>
                <w:i/>
                <w:iCs/>
                <w:sz w:val="20"/>
                <w:szCs w:val="20"/>
              </w:rPr>
              <w:t xml:space="preserve">Lead </w:t>
            </w:r>
            <w:proofErr w:type="spellStart"/>
            <w:r w:rsidRPr="00051AE0">
              <w:rPr>
                <w:b/>
                <w:bCs/>
                <w:i/>
                <w:iCs/>
                <w:sz w:val="20"/>
                <w:szCs w:val="20"/>
              </w:rPr>
              <w:t>Scoring</w:t>
            </w:r>
            <w:proofErr w:type="spellEnd"/>
            <w:r w:rsidRPr="00051AE0">
              <w:rPr>
                <w:sz w:val="20"/>
                <w:szCs w:val="20"/>
              </w:rPr>
              <w:t xml:space="preserve"> (algoritmo simples, baseado em dados internos). </w:t>
            </w:r>
            <w:r w:rsidRPr="00051AE0">
              <w:rPr>
                <w:b/>
                <w:bCs/>
                <w:sz w:val="20"/>
                <w:szCs w:val="20"/>
              </w:rPr>
              <w:t xml:space="preserve">Modelo inicial de </w:t>
            </w:r>
            <w:r w:rsidRPr="00051AE0">
              <w:rPr>
                <w:b/>
                <w:bCs/>
                <w:i/>
                <w:iCs/>
                <w:sz w:val="20"/>
                <w:szCs w:val="20"/>
              </w:rPr>
              <w:t xml:space="preserve">Case </w:t>
            </w:r>
            <w:proofErr w:type="spellStart"/>
            <w:r w:rsidRPr="00051AE0">
              <w:rPr>
                <w:b/>
                <w:bCs/>
                <w:i/>
                <w:iCs/>
                <w:sz w:val="20"/>
                <w:szCs w:val="20"/>
              </w:rPr>
              <w:t>Prediction</w:t>
            </w:r>
            <w:proofErr w:type="spellEnd"/>
            <w:r w:rsidRPr="00051AE0">
              <w:rPr>
                <w:sz w:val="20"/>
                <w:szCs w:val="20"/>
              </w:rPr>
              <w:t xml:space="preserve"> (baseado no tipo de ação e tribunal).</w:t>
            </w:r>
          </w:p>
        </w:tc>
        <w:tc>
          <w:tcPr>
            <w:tcW w:w="0" w:type="auto"/>
            <w:vAlign w:val="center"/>
            <w:hideMark/>
          </w:tcPr>
          <w:p w14:paraId="2820895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Microsserviço de IA (Python/</w:t>
            </w:r>
            <w:proofErr w:type="spellStart"/>
            <w:r w:rsidRPr="00051AE0">
              <w:rPr>
                <w:sz w:val="20"/>
                <w:szCs w:val="20"/>
              </w:rPr>
              <w:t>Scikit-learn</w:t>
            </w:r>
            <w:proofErr w:type="spellEnd"/>
            <w:r w:rsidRPr="00051AE0">
              <w:rPr>
                <w:sz w:val="20"/>
                <w:szCs w:val="20"/>
              </w:rPr>
              <w:t xml:space="preserve">), </w:t>
            </w:r>
            <w:proofErr w:type="spellStart"/>
            <w:r w:rsidRPr="00051AE0">
              <w:rPr>
                <w:sz w:val="20"/>
                <w:szCs w:val="20"/>
              </w:rPr>
              <w:t>MLOps</w:t>
            </w:r>
            <w:proofErr w:type="spellEnd"/>
            <w:r w:rsidRPr="00051AE0">
              <w:rPr>
                <w:sz w:val="20"/>
                <w:szCs w:val="20"/>
              </w:rPr>
              <w:t>.</w:t>
            </w:r>
          </w:p>
        </w:tc>
      </w:tr>
      <w:tr w:rsidR="00051AE0" w:rsidRPr="00051AE0" w14:paraId="7206A8CB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E7A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Pesquisa</w:t>
            </w:r>
          </w:p>
        </w:tc>
        <w:tc>
          <w:tcPr>
            <w:tcW w:w="0" w:type="auto"/>
            <w:vAlign w:val="center"/>
            <w:hideMark/>
          </w:tcPr>
          <w:p w14:paraId="3262A148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Pesquisa Jurídica Semântica básica</w:t>
            </w:r>
            <w:r w:rsidRPr="00051AE0">
              <w:rPr>
                <w:sz w:val="20"/>
                <w:szCs w:val="20"/>
              </w:rPr>
              <w:t xml:space="preserve"> (Indexação de dados da própria consultoria). Uso do </w:t>
            </w:r>
            <w:proofErr w:type="spellStart"/>
            <w:r w:rsidRPr="00051AE0">
              <w:rPr>
                <w:b/>
                <w:bCs/>
                <w:sz w:val="20"/>
                <w:szCs w:val="20"/>
              </w:rPr>
              <w:t>Elasticsearch</w:t>
            </w:r>
            <w:proofErr w:type="spellEnd"/>
            <w:r w:rsidRPr="00051AE0">
              <w:rPr>
                <w:sz w:val="20"/>
                <w:szCs w:val="20"/>
              </w:rPr>
              <w:t xml:space="preserve"> para busca de texto completo.</w:t>
            </w:r>
          </w:p>
        </w:tc>
        <w:tc>
          <w:tcPr>
            <w:tcW w:w="0" w:type="auto"/>
            <w:vAlign w:val="center"/>
            <w:hideMark/>
          </w:tcPr>
          <w:p w14:paraId="0CD211E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Microsserviço de Pesquisa, </w:t>
            </w:r>
            <w:proofErr w:type="spellStart"/>
            <w:r w:rsidRPr="00051AE0">
              <w:rPr>
                <w:sz w:val="20"/>
                <w:szCs w:val="20"/>
              </w:rPr>
              <w:t>Elasticsearch</w:t>
            </w:r>
            <w:proofErr w:type="spellEnd"/>
            <w:r w:rsidRPr="00051AE0">
              <w:rPr>
                <w:sz w:val="20"/>
                <w:szCs w:val="20"/>
              </w:rPr>
              <w:t>.</w:t>
            </w:r>
          </w:p>
        </w:tc>
      </w:tr>
      <w:tr w:rsidR="00051AE0" w:rsidRPr="00051AE0" w14:paraId="265B2C05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6754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3336A8DB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Geração Condicional de Cláusulas</w:t>
            </w:r>
            <w:r w:rsidRPr="00051AE0">
              <w:rPr>
                <w:sz w:val="20"/>
                <w:szCs w:val="20"/>
              </w:rPr>
              <w:t xml:space="preserve"> (lógica </w:t>
            </w:r>
            <w:r w:rsidRPr="00051AE0">
              <w:rPr>
                <w:i/>
                <w:iCs/>
                <w:sz w:val="20"/>
                <w:szCs w:val="20"/>
              </w:rPr>
              <w:t>se/então</w:t>
            </w:r>
            <w:r w:rsidRPr="00051AE0">
              <w:rPr>
                <w:sz w:val="20"/>
                <w:szCs w:val="20"/>
              </w:rPr>
              <w:t xml:space="preserve"> para contratos).</w:t>
            </w:r>
          </w:p>
        </w:tc>
        <w:tc>
          <w:tcPr>
            <w:tcW w:w="0" w:type="auto"/>
            <w:vAlign w:val="center"/>
            <w:hideMark/>
          </w:tcPr>
          <w:p w14:paraId="52F89AE5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Microsserviço de Documentos.</w:t>
            </w:r>
          </w:p>
        </w:tc>
      </w:tr>
      <w:tr w:rsidR="00051AE0" w:rsidRPr="00051AE0" w14:paraId="2C0D7C08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73B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FC7FA4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 xml:space="preserve">Criação de tarefas por </w:t>
            </w:r>
            <w:r w:rsidRPr="00051AE0">
              <w:rPr>
                <w:b/>
                <w:bCs/>
                <w:i/>
                <w:iCs/>
                <w:sz w:val="20"/>
                <w:szCs w:val="20"/>
              </w:rPr>
              <w:t>gatilho</w:t>
            </w:r>
            <w:r w:rsidRPr="00051AE0">
              <w:rPr>
                <w:sz w:val="20"/>
                <w:szCs w:val="20"/>
              </w:rPr>
              <w:t xml:space="preserve"> (</w:t>
            </w:r>
            <w:proofErr w:type="spellStart"/>
            <w:r w:rsidRPr="00051AE0">
              <w:rPr>
                <w:sz w:val="20"/>
                <w:szCs w:val="20"/>
              </w:rPr>
              <w:t>Ex</w:t>
            </w:r>
            <w:proofErr w:type="spellEnd"/>
            <w:r w:rsidRPr="00051AE0">
              <w:rPr>
                <w:sz w:val="20"/>
                <w:szCs w:val="20"/>
              </w:rPr>
              <w:t xml:space="preserve">: cria tarefa automaticamente após 'Proposta Aceita'). </w:t>
            </w:r>
            <w:r w:rsidRPr="00051AE0">
              <w:rPr>
                <w:b/>
                <w:bCs/>
                <w:sz w:val="20"/>
                <w:szCs w:val="20"/>
              </w:rPr>
              <w:t>Monitoramento de Diário Oficial</w:t>
            </w:r>
            <w:r w:rsidRPr="00051AE0">
              <w:rPr>
                <w:sz w:val="20"/>
                <w:szCs w:val="20"/>
              </w:rPr>
              <w:t xml:space="preserve"> (alimentação de prazos de forma </w:t>
            </w:r>
            <w:proofErr w:type="spellStart"/>
            <w:proofErr w:type="gramStart"/>
            <w:r w:rsidRPr="00051AE0">
              <w:rPr>
                <w:sz w:val="20"/>
                <w:szCs w:val="20"/>
              </w:rPr>
              <w:t>semi-automática</w:t>
            </w:r>
            <w:proofErr w:type="spellEnd"/>
            <w:proofErr w:type="gramEnd"/>
            <w:r w:rsidRPr="00051AE0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25D9B550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Integração com filas de mensagens (Kafka).</w:t>
            </w:r>
          </w:p>
        </w:tc>
      </w:tr>
      <w:tr w:rsidR="00051AE0" w:rsidRPr="00051AE0" w14:paraId="06324E06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FAB4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Resultado da Fase 2</w:t>
            </w:r>
          </w:p>
        </w:tc>
        <w:tc>
          <w:tcPr>
            <w:tcW w:w="0" w:type="auto"/>
            <w:vAlign w:val="center"/>
            <w:hideMark/>
          </w:tcPr>
          <w:p w14:paraId="0FAD7CEC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Um produto com inteligência de dados que oferece </w:t>
            </w:r>
            <w:r w:rsidRPr="00051AE0">
              <w:rPr>
                <w:i/>
                <w:iCs/>
                <w:sz w:val="20"/>
                <w:szCs w:val="20"/>
              </w:rPr>
              <w:t>insights</w:t>
            </w:r>
            <w:r w:rsidRPr="00051AE0">
              <w:rPr>
                <w:sz w:val="20"/>
                <w:szCs w:val="20"/>
              </w:rPr>
              <w:t xml:space="preserve"> estratégicos e automatiza tarefas repetitivas, pronto para comercialização agressiva.</w:t>
            </w:r>
          </w:p>
        </w:tc>
        <w:tc>
          <w:tcPr>
            <w:tcW w:w="0" w:type="auto"/>
            <w:vAlign w:val="center"/>
            <w:hideMark/>
          </w:tcPr>
          <w:p w14:paraId="0D9E1FB0" w14:textId="77777777" w:rsidR="00051AE0" w:rsidRPr="00051AE0" w:rsidRDefault="00051AE0" w:rsidP="00051AE0">
            <w:pPr>
              <w:rPr>
                <w:sz w:val="20"/>
                <w:szCs w:val="20"/>
              </w:rPr>
            </w:pPr>
          </w:p>
        </w:tc>
      </w:tr>
    </w:tbl>
    <w:p w14:paraId="296E5459" w14:textId="77777777" w:rsidR="00051AE0" w:rsidRPr="00051AE0" w:rsidRDefault="00051AE0" w:rsidP="00051AE0">
      <w:r w:rsidRPr="00051AE0">
        <w:pict w14:anchorId="0A3DE742">
          <v:rect id="_x0000_i1051" style="width:0;height:1.5pt" o:hralign="center" o:hrstd="t" o:hr="t" fillcolor="#a0a0a0" stroked="f"/>
        </w:pict>
      </w:r>
    </w:p>
    <w:p w14:paraId="08A6A4F7" w14:textId="77777777" w:rsidR="00051AE0" w:rsidRPr="00051AE0" w:rsidRDefault="00051AE0" w:rsidP="00051AE0">
      <w:pPr>
        <w:rPr>
          <w:b/>
          <w:bCs/>
        </w:rPr>
      </w:pPr>
      <w:r w:rsidRPr="00051AE0">
        <w:rPr>
          <w:b/>
          <w:bCs/>
        </w:rPr>
        <w:t>Fase 3: V2 – Otimização e Escalabilidade de Dados</w:t>
      </w:r>
    </w:p>
    <w:p w14:paraId="7C1347E8" w14:textId="77777777" w:rsidR="00051AE0" w:rsidRPr="00051AE0" w:rsidRDefault="00051AE0" w:rsidP="00051AE0">
      <w:r w:rsidRPr="00051AE0">
        <w:t>O foco é em otimizar modelos e expandir a base de dados.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377"/>
        <w:gridCol w:w="2533"/>
      </w:tblGrid>
      <w:tr w:rsidR="00051AE0" w:rsidRPr="00051AE0" w14:paraId="615ED783" w14:textId="77777777" w:rsidTr="00051AE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BA879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Módulo Principal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0F18773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Funcionalidades V2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E61275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Pilha Tecnológica Focada</w:t>
            </w:r>
          </w:p>
        </w:tc>
      </w:tr>
      <w:tr w:rsidR="00051AE0" w:rsidRPr="00051AE0" w14:paraId="1440C9F7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A199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IA Preditiva</w:t>
            </w:r>
          </w:p>
        </w:tc>
        <w:tc>
          <w:tcPr>
            <w:tcW w:w="0" w:type="auto"/>
            <w:vAlign w:val="center"/>
            <w:hideMark/>
          </w:tcPr>
          <w:p w14:paraId="2B0A185D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Refinamento dos modelos de ML</w:t>
            </w:r>
            <w:r w:rsidRPr="00051AE0">
              <w:rPr>
                <w:sz w:val="20"/>
                <w:szCs w:val="20"/>
              </w:rPr>
              <w:t xml:space="preserve"> com dados externos (jurisprudência pública). </w:t>
            </w:r>
            <w:r w:rsidRPr="00051AE0">
              <w:rPr>
                <w:b/>
                <w:bCs/>
                <w:sz w:val="20"/>
                <w:szCs w:val="20"/>
              </w:rPr>
              <w:t>IA Explicável (XAI)</w:t>
            </w:r>
            <w:r w:rsidRPr="00051AE0">
              <w:rPr>
                <w:sz w:val="20"/>
                <w:szCs w:val="20"/>
              </w:rPr>
              <w:t xml:space="preserve"> para justificar a pontuação do </w:t>
            </w:r>
            <w:r w:rsidRPr="00051AE0">
              <w:rPr>
                <w:i/>
                <w:iCs/>
                <w:sz w:val="20"/>
                <w:szCs w:val="20"/>
              </w:rPr>
              <w:t>lead</w:t>
            </w:r>
            <w:r w:rsidRPr="00051AE0">
              <w:rPr>
                <w:sz w:val="20"/>
                <w:szCs w:val="20"/>
              </w:rPr>
              <w:t xml:space="preserve"> ou a predição do caso.</w:t>
            </w:r>
          </w:p>
        </w:tc>
        <w:tc>
          <w:tcPr>
            <w:tcW w:w="0" w:type="auto"/>
            <w:vAlign w:val="center"/>
            <w:hideMark/>
          </w:tcPr>
          <w:p w14:paraId="3D5580F3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Modelos avançados (</w:t>
            </w:r>
            <w:proofErr w:type="spellStart"/>
            <w:r w:rsidRPr="00051AE0">
              <w:rPr>
                <w:sz w:val="20"/>
                <w:szCs w:val="20"/>
              </w:rPr>
              <w:t>PyTorch</w:t>
            </w:r>
            <w:proofErr w:type="spellEnd"/>
            <w:r w:rsidRPr="00051AE0">
              <w:rPr>
                <w:sz w:val="20"/>
                <w:szCs w:val="20"/>
              </w:rPr>
              <w:t>/</w:t>
            </w:r>
            <w:proofErr w:type="spellStart"/>
            <w:r w:rsidRPr="00051AE0">
              <w:rPr>
                <w:sz w:val="20"/>
                <w:szCs w:val="20"/>
              </w:rPr>
              <w:t>TensorFlow</w:t>
            </w:r>
            <w:proofErr w:type="spellEnd"/>
            <w:r w:rsidRPr="00051AE0">
              <w:rPr>
                <w:sz w:val="20"/>
                <w:szCs w:val="20"/>
              </w:rPr>
              <w:t>).</w:t>
            </w:r>
          </w:p>
        </w:tc>
      </w:tr>
      <w:tr w:rsidR="00051AE0" w:rsidRPr="00051AE0" w14:paraId="1FDE1BF9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BA7C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lastRenderedPageBreak/>
              <w:t>Pesquisa</w:t>
            </w:r>
          </w:p>
        </w:tc>
        <w:tc>
          <w:tcPr>
            <w:tcW w:w="0" w:type="auto"/>
            <w:vAlign w:val="center"/>
            <w:hideMark/>
          </w:tcPr>
          <w:p w14:paraId="0F4EF1E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Expansão da base de dados de pesquisa (indexação de grandes volumes de jurisprudência pública). </w:t>
            </w:r>
            <w:r w:rsidRPr="00051AE0">
              <w:rPr>
                <w:b/>
                <w:bCs/>
                <w:sz w:val="20"/>
                <w:szCs w:val="20"/>
              </w:rPr>
              <w:t>Pesquisa por Documento</w:t>
            </w:r>
            <w:r w:rsidRPr="00051AE0">
              <w:rPr>
                <w:sz w:val="20"/>
                <w:szCs w:val="20"/>
              </w:rPr>
              <w:t xml:space="preserve"> (comparação de peças).</w:t>
            </w:r>
          </w:p>
        </w:tc>
        <w:tc>
          <w:tcPr>
            <w:tcW w:w="0" w:type="auto"/>
            <w:vAlign w:val="center"/>
            <w:hideMark/>
          </w:tcPr>
          <w:p w14:paraId="62A2F000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Otimização do </w:t>
            </w:r>
            <w:proofErr w:type="spellStart"/>
            <w:r w:rsidRPr="00051AE0">
              <w:rPr>
                <w:sz w:val="20"/>
                <w:szCs w:val="20"/>
              </w:rPr>
              <w:t>Elasticsearch</w:t>
            </w:r>
            <w:proofErr w:type="spellEnd"/>
            <w:r w:rsidRPr="00051AE0">
              <w:rPr>
                <w:sz w:val="20"/>
                <w:szCs w:val="20"/>
              </w:rPr>
              <w:t>.</w:t>
            </w:r>
          </w:p>
        </w:tc>
      </w:tr>
      <w:tr w:rsidR="00051AE0" w:rsidRPr="00051AE0" w14:paraId="0CFB6F87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EF7B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Conformidade</w:t>
            </w:r>
          </w:p>
        </w:tc>
        <w:tc>
          <w:tcPr>
            <w:tcW w:w="0" w:type="auto"/>
            <w:vAlign w:val="center"/>
            <w:hideMark/>
          </w:tcPr>
          <w:p w14:paraId="11671B3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Funcionalidades de </w:t>
            </w:r>
            <w:r w:rsidRPr="00051AE0">
              <w:rPr>
                <w:b/>
                <w:bCs/>
                <w:sz w:val="20"/>
                <w:szCs w:val="20"/>
              </w:rPr>
              <w:t>Exclusão Definitiva de Dados</w:t>
            </w:r>
            <w:r w:rsidRPr="00051AE0">
              <w:rPr>
                <w:sz w:val="20"/>
                <w:szCs w:val="20"/>
              </w:rPr>
              <w:t xml:space="preserve"> (Direito ao Esquecimento).</w:t>
            </w:r>
          </w:p>
        </w:tc>
        <w:tc>
          <w:tcPr>
            <w:tcW w:w="0" w:type="auto"/>
            <w:vAlign w:val="center"/>
            <w:hideMark/>
          </w:tcPr>
          <w:p w14:paraId="3B8C35D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 xml:space="preserve">Rotinas de </w:t>
            </w:r>
            <w:proofErr w:type="spellStart"/>
            <w:r w:rsidRPr="00051AE0">
              <w:rPr>
                <w:i/>
                <w:iCs/>
                <w:sz w:val="20"/>
                <w:szCs w:val="20"/>
              </w:rPr>
              <w:t>database</w:t>
            </w:r>
            <w:proofErr w:type="spellEnd"/>
            <w:r w:rsidRPr="00051A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51AE0">
              <w:rPr>
                <w:i/>
                <w:iCs/>
                <w:sz w:val="20"/>
                <w:szCs w:val="20"/>
              </w:rPr>
              <w:t>cleanup</w:t>
            </w:r>
            <w:proofErr w:type="spellEnd"/>
            <w:r w:rsidRPr="00051AE0">
              <w:rPr>
                <w:sz w:val="20"/>
                <w:szCs w:val="20"/>
              </w:rPr>
              <w:t xml:space="preserve"> no DB Relacional.</w:t>
            </w:r>
          </w:p>
        </w:tc>
      </w:tr>
      <w:tr w:rsidR="00051AE0" w:rsidRPr="00051AE0" w14:paraId="4D8C97DD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3469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Resultado da Fase 3</w:t>
            </w:r>
          </w:p>
        </w:tc>
        <w:tc>
          <w:tcPr>
            <w:tcW w:w="0" w:type="auto"/>
            <w:vAlign w:val="center"/>
            <w:hideMark/>
          </w:tcPr>
          <w:p w14:paraId="7AD1539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Um produto maduro, altamente inteligente, escalável e em total conformidade, preparado para dominar o mercado.</w:t>
            </w:r>
          </w:p>
        </w:tc>
        <w:tc>
          <w:tcPr>
            <w:tcW w:w="0" w:type="auto"/>
            <w:vAlign w:val="center"/>
            <w:hideMark/>
          </w:tcPr>
          <w:p w14:paraId="4B81CC6F" w14:textId="77777777" w:rsidR="00051AE0" w:rsidRPr="00051AE0" w:rsidRDefault="00051AE0" w:rsidP="00051AE0">
            <w:pPr>
              <w:rPr>
                <w:sz w:val="20"/>
                <w:szCs w:val="20"/>
              </w:rPr>
            </w:pPr>
          </w:p>
        </w:tc>
      </w:tr>
    </w:tbl>
    <w:p w14:paraId="25CB604A" w14:textId="77777777" w:rsidR="00051AE0" w:rsidRPr="00051AE0" w:rsidRDefault="00051AE0" w:rsidP="00051AE0">
      <w:r w:rsidRPr="00051AE0">
        <w:pict w14:anchorId="03DD9304">
          <v:rect id="_x0000_i1052" style="width:0;height:1.5pt" o:hralign="center" o:hrstd="t" o:hr="t" fillcolor="#a0a0a0" stroked="f"/>
        </w:pict>
      </w:r>
    </w:p>
    <w:p w14:paraId="0639C39D" w14:textId="77777777" w:rsidR="00051AE0" w:rsidRPr="00051AE0" w:rsidRDefault="00051AE0" w:rsidP="00051AE0">
      <w:pPr>
        <w:rPr>
          <w:b/>
          <w:bCs/>
        </w:rPr>
      </w:pPr>
      <w:r w:rsidRPr="00051AE0">
        <w:rPr>
          <w:rFonts w:ascii="Segoe UI Emoji" w:hAnsi="Segoe UI Emoji" w:cs="Segoe UI Emoji"/>
          <w:b/>
          <w:bCs/>
        </w:rPr>
        <w:t>💰</w:t>
      </w:r>
      <w:r w:rsidRPr="00051AE0">
        <w:rPr>
          <w:b/>
          <w:bCs/>
        </w:rPr>
        <w:t xml:space="preserve"> 2. Análise Simplificada de Custos CLOUD (Para MVP)</w:t>
      </w:r>
    </w:p>
    <w:p w14:paraId="71121182" w14:textId="77777777" w:rsidR="00051AE0" w:rsidRPr="00051AE0" w:rsidRDefault="00051AE0" w:rsidP="00051AE0">
      <w:r w:rsidRPr="00051AE0">
        <w:t xml:space="preserve">Assumindo a arquitetura em </w:t>
      </w:r>
      <w:r w:rsidRPr="00051AE0">
        <w:rPr>
          <w:b/>
          <w:bCs/>
        </w:rPr>
        <w:t>Microsserviços/K8s</w:t>
      </w:r>
      <w:r w:rsidRPr="00051AE0">
        <w:t xml:space="preserve"> e o modelo </w:t>
      </w:r>
      <w:proofErr w:type="spellStart"/>
      <w:r w:rsidRPr="00051AE0">
        <w:rPr>
          <w:b/>
          <w:bCs/>
          <w:i/>
          <w:iCs/>
        </w:rPr>
        <w:t>Multi-tenancy</w:t>
      </w:r>
      <w:proofErr w:type="spellEnd"/>
      <w:r w:rsidRPr="00051AE0">
        <w:t xml:space="preserve"> em um provedor CLOUD (como AWS, Google Cloud - GCP ou Azure), o custo do MVP (Fase 1) é baseado no consumo de </w:t>
      </w:r>
      <w:r w:rsidRPr="00051AE0">
        <w:rPr>
          <w:b/>
          <w:bCs/>
        </w:rPr>
        <w:t>serviços gerenciados</w:t>
      </w:r>
      <w:r w:rsidRPr="00051AE0">
        <w:t xml:space="preserve"> (</w:t>
      </w:r>
      <w:proofErr w:type="spellStart"/>
      <w:r w:rsidRPr="00051AE0">
        <w:t>Managed</w:t>
      </w:r>
      <w:proofErr w:type="spellEnd"/>
      <w:r w:rsidRPr="00051AE0">
        <w:t xml:space="preserve"> Services).</w:t>
      </w:r>
    </w:p>
    <w:p w14:paraId="5D36A043" w14:textId="77777777" w:rsidR="00051AE0" w:rsidRPr="00051AE0" w:rsidRDefault="00051AE0" w:rsidP="00051AE0">
      <w:r w:rsidRPr="00051AE0">
        <w:t>A vantagem do K8s é que ele permite usar recursos de computação mais baratos, mas os custos iniciais são fixos e focados em serviços gerenciados, que reduzem a necessidade de gerenciamento manual.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476"/>
        <w:gridCol w:w="1813"/>
      </w:tblGrid>
      <w:tr w:rsidR="00051AE0" w:rsidRPr="00051AE0" w14:paraId="0094FFB1" w14:textId="77777777" w:rsidTr="00051AE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AF03E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Serviço CLOUD (Exemplo GCP/AWS)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34AAE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Descrição do Consumo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8D236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sz w:val="20"/>
                <w:szCs w:val="20"/>
              </w:rPr>
              <w:t>Estimativa Mensal para o MVP (Início)</w:t>
            </w:r>
          </w:p>
        </w:tc>
      </w:tr>
      <w:tr w:rsidR="00051AE0" w:rsidRPr="00051AE0" w14:paraId="4411AF92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DCC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Computação (K8s)</w:t>
            </w:r>
          </w:p>
        </w:tc>
        <w:tc>
          <w:tcPr>
            <w:tcW w:w="0" w:type="auto"/>
            <w:vAlign w:val="center"/>
            <w:hideMark/>
          </w:tcPr>
          <w:p w14:paraId="011F8FF8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GKE/EKS</w:t>
            </w:r>
            <w:r w:rsidRPr="00051AE0">
              <w:rPr>
                <w:sz w:val="20"/>
                <w:szCs w:val="20"/>
              </w:rPr>
              <w:t xml:space="preserve"> (</w:t>
            </w:r>
            <w:proofErr w:type="spellStart"/>
            <w:r w:rsidRPr="00051AE0">
              <w:rPr>
                <w:sz w:val="20"/>
                <w:szCs w:val="20"/>
              </w:rPr>
              <w:t>Kubernetes</w:t>
            </w:r>
            <w:proofErr w:type="spellEnd"/>
            <w:r w:rsidRPr="00051AE0">
              <w:rPr>
                <w:sz w:val="20"/>
                <w:szCs w:val="20"/>
              </w:rPr>
              <w:t xml:space="preserve"> Gerenciado) + 3 a 5 </w:t>
            </w:r>
            <w:r w:rsidRPr="00051AE0">
              <w:rPr>
                <w:i/>
                <w:iCs/>
                <w:sz w:val="20"/>
                <w:szCs w:val="20"/>
              </w:rPr>
              <w:t>nodes</w:t>
            </w:r>
            <w:r w:rsidRPr="00051AE0">
              <w:rPr>
                <w:sz w:val="20"/>
                <w:szCs w:val="20"/>
              </w:rPr>
              <w:t xml:space="preserve"> de máquina virtual pequenos (</w:t>
            </w:r>
            <w:proofErr w:type="spellStart"/>
            <w:r w:rsidRPr="00051AE0">
              <w:rPr>
                <w:sz w:val="20"/>
                <w:szCs w:val="20"/>
              </w:rPr>
              <w:t>vCPUs</w:t>
            </w:r>
            <w:proofErr w:type="spellEnd"/>
            <w:r w:rsidRPr="00051AE0">
              <w:rPr>
                <w:sz w:val="20"/>
                <w:szCs w:val="20"/>
              </w:rPr>
              <w:t>/RAM).</w:t>
            </w:r>
          </w:p>
        </w:tc>
        <w:tc>
          <w:tcPr>
            <w:tcW w:w="0" w:type="auto"/>
            <w:vAlign w:val="center"/>
            <w:hideMark/>
          </w:tcPr>
          <w:p w14:paraId="32E2DBA9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R$ 600 – R$ 1.500</w:t>
            </w:r>
          </w:p>
        </w:tc>
      </w:tr>
      <w:tr w:rsidR="00051AE0" w:rsidRPr="00051AE0" w14:paraId="2C423E65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5CD3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Banco de Dados Relacional</w:t>
            </w:r>
          </w:p>
        </w:tc>
        <w:tc>
          <w:tcPr>
            <w:tcW w:w="0" w:type="auto"/>
            <w:vAlign w:val="center"/>
            <w:hideMark/>
          </w:tcPr>
          <w:p w14:paraId="31BAF8A6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Cloud SQL/RDS</w:t>
            </w:r>
            <w:r w:rsidRPr="00051AE0">
              <w:rPr>
                <w:sz w:val="20"/>
                <w:szCs w:val="20"/>
              </w:rPr>
              <w:t xml:space="preserve"> (PostgreSQL Gerenciado). Instância pequena a média, com backups automatizados e criptografia.</w:t>
            </w:r>
          </w:p>
        </w:tc>
        <w:tc>
          <w:tcPr>
            <w:tcW w:w="0" w:type="auto"/>
            <w:vAlign w:val="center"/>
            <w:hideMark/>
          </w:tcPr>
          <w:p w14:paraId="6CE1C4A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R$ 350 – R$ 800</w:t>
            </w:r>
          </w:p>
        </w:tc>
      </w:tr>
      <w:tr w:rsidR="00051AE0" w:rsidRPr="00051AE0" w14:paraId="59964281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68C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Armazenamento de Objetos</w:t>
            </w:r>
          </w:p>
        </w:tc>
        <w:tc>
          <w:tcPr>
            <w:tcW w:w="0" w:type="auto"/>
            <w:vAlign w:val="center"/>
            <w:hideMark/>
          </w:tcPr>
          <w:p w14:paraId="019F9992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 xml:space="preserve">Cloud </w:t>
            </w:r>
            <w:proofErr w:type="spellStart"/>
            <w:r w:rsidRPr="00051AE0">
              <w:rPr>
                <w:b/>
                <w:bCs/>
                <w:sz w:val="20"/>
                <w:szCs w:val="20"/>
              </w:rPr>
              <w:t>Storage</w:t>
            </w:r>
            <w:proofErr w:type="spellEnd"/>
            <w:r w:rsidRPr="00051AE0">
              <w:rPr>
                <w:b/>
                <w:bCs/>
                <w:sz w:val="20"/>
                <w:szCs w:val="20"/>
              </w:rPr>
              <w:t>/S3</w:t>
            </w:r>
            <w:r w:rsidRPr="00051AE0">
              <w:rPr>
                <w:sz w:val="20"/>
                <w:szCs w:val="20"/>
              </w:rPr>
              <w:t xml:space="preserve"> para guardar documentos, backups e ativos estáticos de forma segura.</w:t>
            </w:r>
          </w:p>
        </w:tc>
        <w:tc>
          <w:tcPr>
            <w:tcW w:w="0" w:type="auto"/>
            <w:vAlign w:val="center"/>
            <w:hideMark/>
          </w:tcPr>
          <w:p w14:paraId="62D32744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R$ 50 – R$ 150</w:t>
            </w:r>
          </w:p>
        </w:tc>
      </w:tr>
      <w:tr w:rsidR="00051AE0" w:rsidRPr="00051AE0" w14:paraId="25B14BE9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3C41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Rede e Distribuição</w:t>
            </w:r>
          </w:p>
        </w:tc>
        <w:tc>
          <w:tcPr>
            <w:tcW w:w="0" w:type="auto"/>
            <w:vAlign w:val="center"/>
            <w:hideMark/>
          </w:tcPr>
          <w:p w14:paraId="434E914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proofErr w:type="spellStart"/>
            <w:r w:rsidRPr="00051AE0">
              <w:rPr>
                <w:b/>
                <w:bCs/>
                <w:sz w:val="20"/>
                <w:szCs w:val="20"/>
              </w:rPr>
              <w:t>Load</w:t>
            </w:r>
            <w:proofErr w:type="spellEnd"/>
            <w:r w:rsidRPr="00051AE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51AE0">
              <w:rPr>
                <w:b/>
                <w:bCs/>
                <w:sz w:val="20"/>
                <w:szCs w:val="20"/>
              </w:rPr>
              <w:t>Balancer</w:t>
            </w:r>
            <w:proofErr w:type="spellEnd"/>
            <w:r w:rsidRPr="00051AE0">
              <w:rPr>
                <w:b/>
                <w:bCs/>
                <w:sz w:val="20"/>
                <w:szCs w:val="20"/>
              </w:rPr>
              <w:t>/API Gateway</w:t>
            </w:r>
            <w:r w:rsidRPr="00051AE0">
              <w:rPr>
                <w:sz w:val="20"/>
                <w:szCs w:val="20"/>
              </w:rPr>
              <w:t xml:space="preserve"> para rotear tráfego e gerenciar o isolamento de </w:t>
            </w:r>
            <w:proofErr w:type="spellStart"/>
            <w:r w:rsidRPr="00051AE0">
              <w:rPr>
                <w:i/>
                <w:iCs/>
                <w:sz w:val="20"/>
                <w:szCs w:val="20"/>
              </w:rPr>
              <w:t>tenants</w:t>
            </w:r>
            <w:proofErr w:type="spellEnd"/>
            <w:r w:rsidRPr="00051AE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295BBE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R$ 100 – R$ 300</w:t>
            </w:r>
          </w:p>
        </w:tc>
      </w:tr>
      <w:tr w:rsidR="00051AE0" w:rsidRPr="00051AE0" w14:paraId="108EA003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F2D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Busca (</w:t>
            </w:r>
            <w:proofErr w:type="spellStart"/>
            <w:r w:rsidRPr="00051AE0">
              <w:rPr>
                <w:b/>
                <w:bCs/>
                <w:sz w:val="20"/>
                <w:szCs w:val="20"/>
              </w:rPr>
              <w:t>Elasticsearch</w:t>
            </w:r>
            <w:proofErr w:type="spellEnd"/>
            <w:r w:rsidRPr="00051AE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A65A6F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Instância inicial gerenciada (Fase 2)</w:t>
            </w:r>
            <w:r w:rsidRPr="00051AE0">
              <w:rPr>
                <w:sz w:val="20"/>
                <w:szCs w:val="20"/>
              </w:rPr>
              <w:t xml:space="preserve"> ou Servidor pequeno para o MVP.</w:t>
            </w:r>
          </w:p>
        </w:tc>
        <w:tc>
          <w:tcPr>
            <w:tcW w:w="0" w:type="auto"/>
            <w:vAlign w:val="center"/>
            <w:hideMark/>
          </w:tcPr>
          <w:p w14:paraId="65E80181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R$ 0 – R$ 400</w:t>
            </w:r>
          </w:p>
        </w:tc>
      </w:tr>
      <w:tr w:rsidR="00051AE0" w:rsidRPr="00051AE0" w14:paraId="2C49B4AC" w14:textId="77777777" w:rsidTr="00051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527B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lastRenderedPageBreak/>
              <w:t>Custo Total Estimado (MVP Inicial)</w:t>
            </w:r>
          </w:p>
        </w:tc>
        <w:tc>
          <w:tcPr>
            <w:tcW w:w="0" w:type="auto"/>
            <w:vAlign w:val="center"/>
            <w:hideMark/>
          </w:tcPr>
          <w:p w14:paraId="107205CA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Excluindo os custos de desenvolvimento humano.</w:t>
            </w:r>
          </w:p>
        </w:tc>
        <w:tc>
          <w:tcPr>
            <w:tcW w:w="0" w:type="auto"/>
            <w:vAlign w:val="center"/>
            <w:hideMark/>
          </w:tcPr>
          <w:p w14:paraId="0154C657" w14:textId="77777777" w:rsidR="00051AE0" w:rsidRPr="00051AE0" w:rsidRDefault="00051AE0" w:rsidP="00051AE0">
            <w:pPr>
              <w:rPr>
                <w:sz w:val="20"/>
                <w:szCs w:val="20"/>
              </w:rPr>
            </w:pPr>
            <w:r w:rsidRPr="00051AE0">
              <w:rPr>
                <w:b/>
                <w:bCs/>
                <w:sz w:val="20"/>
                <w:szCs w:val="20"/>
              </w:rPr>
              <w:t>R$ 1.100 – R$ 3.150</w:t>
            </w:r>
          </w:p>
        </w:tc>
      </w:tr>
    </w:tbl>
    <w:p w14:paraId="22A505C0" w14:textId="77777777" w:rsidR="00051AE0" w:rsidRPr="00051AE0" w:rsidRDefault="00051AE0" w:rsidP="00051AE0">
      <w:r w:rsidRPr="00051AE0">
        <w:t>Exportar para as Planilhas</w:t>
      </w:r>
    </w:p>
    <w:p w14:paraId="2FDA5EDF" w14:textId="77777777" w:rsidR="00051AE0" w:rsidRPr="00051AE0" w:rsidRDefault="00051AE0" w:rsidP="00051AE0">
      <w:r w:rsidRPr="00051AE0">
        <w:rPr>
          <w:b/>
          <w:bCs/>
        </w:rPr>
        <w:t>Observações Críticas:</w:t>
      </w:r>
    </w:p>
    <w:p w14:paraId="6776511C" w14:textId="77777777" w:rsidR="00051AE0" w:rsidRPr="00051AE0" w:rsidRDefault="00051AE0" w:rsidP="00051AE0">
      <w:pPr>
        <w:numPr>
          <w:ilvl w:val="0"/>
          <w:numId w:val="1"/>
        </w:numPr>
      </w:pPr>
      <w:r w:rsidRPr="00051AE0">
        <w:rPr>
          <w:b/>
          <w:bCs/>
        </w:rPr>
        <w:t>Custo Humano é o Principal:</w:t>
      </w:r>
      <w:r w:rsidRPr="00051AE0">
        <w:t xml:space="preserve"> O maior custo na fase MVP será o de </w:t>
      </w:r>
      <w:r w:rsidRPr="00051AE0">
        <w:rPr>
          <w:b/>
          <w:bCs/>
        </w:rPr>
        <w:t>desenvolvimento (engenheiros de software)</w:t>
      </w:r>
      <w:r w:rsidRPr="00051AE0">
        <w:t>, não a infraestrutura.</w:t>
      </w:r>
    </w:p>
    <w:p w14:paraId="41129B4A" w14:textId="77777777" w:rsidR="00051AE0" w:rsidRPr="00051AE0" w:rsidRDefault="00051AE0" w:rsidP="00051AE0">
      <w:pPr>
        <w:numPr>
          <w:ilvl w:val="0"/>
          <w:numId w:val="1"/>
        </w:numPr>
      </w:pPr>
      <w:proofErr w:type="spellStart"/>
      <w:r w:rsidRPr="00051AE0">
        <w:rPr>
          <w:b/>
          <w:bCs/>
          <w:i/>
          <w:iCs/>
        </w:rPr>
        <w:t>Multi-tenancy</w:t>
      </w:r>
      <w:proofErr w:type="spellEnd"/>
      <w:r w:rsidRPr="00051AE0">
        <w:rPr>
          <w:b/>
          <w:bCs/>
        </w:rPr>
        <w:t xml:space="preserve"> Otimiza:</w:t>
      </w:r>
      <w:r w:rsidRPr="00051AE0">
        <w:t xml:space="preserve"> O custo de infraestrutura é baixo no MVP porque os recursos são compartilhados. Se você conquistar 10 clientes, o custo mensal do seu sistema não será 10x maior.</w:t>
      </w:r>
    </w:p>
    <w:p w14:paraId="01DC4EA3" w14:textId="77777777" w:rsidR="00051AE0" w:rsidRPr="00051AE0" w:rsidRDefault="00051AE0" w:rsidP="00051AE0">
      <w:pPr>
        <w:numPr>
          <w:ilvl w:val="0"/>
          <w:numId w:val="1"/>
        </w:numPr>
      </w:pPr>
      <w:r w:rsidRPr="00051AE0">
        <w:rPr>
          <w:b/>
          <w:bCs/>
        </w:rPr>
        <w:t>Escalabilidade (Fases 2 e 3):</w:t>
      </w:r>
      <w:r w:rsidRPr="00051AE0">
        <w:t xml:space="preserve"> O custo da CLOUD aumentará significativamente na Fase 2 e 3, principalmente na área de </w:t>
      </w:r>
      <w:r w:rsidRPr="00051AE0">
        <w:rPr>
          <w:b/>
          <w:bCs/>
        </w:rPr>
        <w:t>IA/Análise Preditiva</w:t>
      </w:r>
      <w:r w:rsidRPr="00051AE0">
        <w:t xml:space="preserve">, devido à necessidade de máquinas mais potentes (GPUs ou CPUs de alta performance) para treinar os modelos de </w:t>
      </w:r>
      <w:r w:rsidRPr="00051AE0">
        <w:rPr>
          <w:i/>
          <w:iCs/>
        </w:rPr>
        <w:t>Machine Learning</w:t>
      </w:r>
      <w:r w:rsidRPr="00051AE0">
        <w:t xml:space="preserve"> e ao crescimento da base de dados indexada no </w:t>
      </w:r>
      <w:proofErr w:type="spellStart"/>
      <w:r w:rsidRPr="00051AE0">
        <w:t>Elasticsearch</w:t>
      </w:r>
      <w:proofErr w:type="spellEnd"/>
      <w:r w:rsidRPr="00051AE0">
        <w:t>.</w:t>
      </w:r>
    </w:p>
    <w:p w14:paraId="7BC17424" w14:textId="77777777" w:rsidR="00051AE0" w:rsidRPr="00051AE0" w:rsidRDefault="00051AE0" w:rsidP="00051AE0">
      <w:r w:rsidRPr="00051AE0">
        <w:t>Este planejamento de fases e custos simplificado fornece uma base sólida para iniciar o desenvolvimento do seu software SaaS jurídico.</w:t>
      </w:r>
    </w:p>
    <w:p w14:paraId="7D1DB613" w14:textId="77777777" w:rsidR="0089255C" w:rsidRDefault="0089255C"/>
    <w:sectPr w:rsidR="00892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52814"/>
    <w:multiLevelType w:val="multilevel"/>
    <w:tmpl w:val="A8C0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9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E0"/>
    <w:rsid w:val="00051AE0"/>
    <w:rsid w:val="000527E0"/>
    <w:rsid w:val="0089255C"/>
    <w:rsid w:val="00C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C9615"/>
  <w15:chartTrackingRefBased/>
  <w15:docId w15:val="{2E286E44-3DAE-4796-98A6-E4317EBA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1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1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1A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1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1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1A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1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911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2025-11-21T14:24:00Z</dcterms:created>
  <dcterms:modified xsi:type="dcterms:W3CDTF">2025-11-21T14:27:00Z</dcterms:modified>
</cp:coreProperties>
</file>