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0E" w:rsidRDefault="006D330A" w:rsidP="006D3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07DA6" w:rsidRPr="006D330A">
        <w:rPr>
          <w:rFonts w:ascii="Times New Roman" w:hAnsi="Times New Roman" w:cs="Times New Roman"/>
          <w:b/>
          <w:sz w:val="28"/>
          <w:szCs w:val="28"/>
        </w:rPr>
        <w:t>GİRİŞ</w:t>
      </w:r>
    </w:p>
    <w:p w:rsidR="000A29A9" w:rsidRPr="006D330A" w:rsidRDefault="000A29A9" w:rsidP="006D3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GENEL BİLGİLER</w:t>
      </w:r>
    </w:p>
    <w:p w:rsidR="004E29DF" w:rsidRPr="004F185B" w:rsidRDefault="00D03E0E" w:rsidP="00D03E0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HİPERTANSİYON</w:t>
      </w:r>
    </w:p>
    <w:p w:rsidR="004F185B" w:rsidRPr="000A29A9" w:rsidRDefault="004F185B" w:rsidP="00D03E0E">
      <w:pPr>
        <w:rPr>
          <w:rFonts w:ascii="Times New Roman" w:hAnsi="Times New Roman" w:cs="Times New Roman"/>
          <w:b/>
          <w:sz w:val="24"/>
          <w:szCs w:val="28"/>
        </w:rPr>
      </w:pPr>
      <w:r w:rsidRPr="000A29A9">
        <w:rPr>
          <w:rFonts w:ascii="Times New Roman" w:hAnsi="Times New Roman" w:cs="Times New Roman"/>
          <w:b/>
          <w:sz w:val="24"/>
          <w:szCs w:val="28"/>
        </w:rPr>
        <w:t>2.1.1 Hipertansiyon Nedir?</w:t>
      </w:r>
    </w:p>
    <w:p w:rsidR="00A00EFB" w:rsidRDefault="004F185B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Tansiyon, damar içinde dolaşan kanın damar duvarına yaptığı basınçtır.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="000A29A9">
        <w:rPr>
          <w:rFonts w:ascii="Times New Roman" w:hAnsi="Times New Roman" w:cs="Times New Roman"/>
          <w:sz w:val="24"/>
          <w:szCs w:val="24"/>
        </w:rPr>
        <w:t xml:space="preserve"> kan basıncı (SKB)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(DKB)</w:t>
      </w:r>
      <w:r>
        <w:rPr>
          <w:rFonts w:ascii="Times New Roman" w:hAnsi="Times New Roman" w:cs="Times New Roman"/>
          <w:sz w:val="24"/>
          <w:szCs w:val="24"/>
        </w:rPr>
        <w:t xml:space="preserve"> olmak üzere iki kan basıncı vardır. Kalbin kanı pompaladığı sırada</w:t>
      </w:r>
      <w:r w:rsidR="000A29A9">
        <w:rPr>
          <w:rFonts w:ascii="Times New Roman" w:hAnsi="Times New Roman" w:cs="Times New Roman"/>
          <w:sz w:val="24"/>
          <w:szCs w:val="24"/>
        </w:rPr>
        <w:t xml:space="preserve"> arterlerde</w:t>
      </w:r>
      <w:r>
        <w:rPr>
          <w:rFonts w:ascii="Times New Roman" w:hAnsi="Times New Roman" w:cs="Times New Roman"/>
          <w:sz w:val="24"/>
          <w:szCs w:val="24"/>
        </w:rPr>
        <w:t xml:space="preserve"> oluşan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(SKB)</w:t>
      </w:r>
      <w:r>
        <w:rPr>
          <w:rFonts w:ascii="Times New Roman" w:hAnsi="Times New Roman" w:cs="Times New Roman"/>
          <w:sz w:val="24"/>
          <w:szCs w:val="24"/>
        </w:rPr>
        <w:t xml:space="preserve">, kalbin gevşemesiyle damar içinde kalan kanın yaptığı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(DKB)</w:t>
      </w:r>
      <w:r>
        <w:rPr>
          <w:rFonts w:ascii="Times New Roman" w:hAnsi="Times New Roman" w:cs="Times New Roman"/>
          <w:sz w:val="24"/>
          <w:szCs w:val="24"/>
        </w:rPr>
        <w:t xml:space="preserve"> denir.  Bu kan basıncı kişiden kişiye değişmekle birlikte</w:t>
      </w:r>
      <w:r w:rsid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A9">
        <w:rPr>
          <w:rFonts w:ascii="Times New Roman" w:hAnsi="Times New Roman" w:cs="Times New Roman"/>
          <w:sz w:val="24"/>
          <w:szCs w:val="24"/>
        </w:rPr>
        <w:t>SKB’nin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120mmHg,</w:t>
      </w:r>
      <w:r w:rsidR="000A29A9">
        <w:rPr>
          <w:rFonts w:ascii="Times New Roman" w:hAnsi="Times New Roman" w:cs="Times New Roman"/>
          <w:sz w:val="24"/>
          <w:szCs w:val="24"/>
        </w:rPr>
        <w:t>DKB’nin</w:t>
      </w:r>
      <w:r w:rsidR="00260684">
        <w:rPr>
          <w:rFonts w:ascii="Times New Roman" w:hAnsi="Times New Roman" w:cs="Times New Roman"/>
          <w:sz w:val="24"/>
          <w:szCs w:val="24"/>
        </w:rPr>
        <w:t xml:space="preserve"> ise 80</w:t>
      </w:r>
      <w:r>
        <w:rPr>
          <w:rFonts w:ascii="Times New Roman" w:hAnsi="Times New Roman" w:cs="Times New Roman"/>
          <w:sz w:val="24"/>
          <w:szCs w:val="24"/>
        </w:rPr>
        <w:t xml:space="preserve">mmHg olduğu durumlar normal tansiyon olarak kabul edilir.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tansiyonun 140mmHg’den büyük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tansiyonun da 90mmHg’den büyük olduğ</w:t>
      </w:r>
      <w:r w:rsidR="00A00EFB">
        <w:rPr>
          <w:rFonts w:ascii="Times New Roman" w:hAnsi="Times New Roman" w:cs="Times New Roman"/>
          <w:sz w:val="24"/>
          <w:szCs w:val="24"/>
        </w:rPr>
        <w:t>u durumlara hipertansiyon denir</w:t>
      </w:r>
      <w:r w:rsidR="000A29A9">
        <w:rPr>
          <w:rFonts w:ascii="Times New Roman" w:hAnsi="Times New Roman" w:cs="Times New Roman"/>
          <w:sz w:val="24"/>
          <w:szCs w:val="24"/>
        </w:rPr>
        <w:t xml:space="preserve">. </w:t>
      </w:r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>(hi</w:t>
      </w:r>
      <w:r w:rsidR="00163B17">
        <w:rPr>
          <w:rFonts w:ascii="Times New Roman" w:hAnsi="Times New Roman" w:cs="Times New Roman"/>
          <w:sz w:val="24"/>
          <w:szCs w:val="24"/>
          <w:highlight w:val="yellow"/>
        </w:rPr>
        <w:t xml:space="preserve">pertansiyon1, hipertansiyon 2, </w:t>
      </w:r>
      <w:proofErr w:type="spellStart"/>
      <w:r w:rsidR="00163B17"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>oodman</w:t>
      </w:r>
      <w:proofErr w:type="spellEnd"/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 xml:space="preserve"> Gilman)</w:t>
      </w:r>
    </w:p>
    <w:p w:rsidR="000A29A9" w:rsidRPr="000A29A9" w:rsidRDefault="000A29A9" w:rsidP="000A29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 Etiyoloji</w:t>
      </w:r>
    </w:p>
    <w:p w:rsidR="00A00EFB" w:rsidRDefault="004F185B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Hipertansiyon diğer bazı hastalı</w:t>
      </w:r>
      <w:r w:rsidR="000A29A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lara ikincil olarak ortaya çıkabilse de hastaların yüzde 90’ından fazlasında</w:t>
      </w:r>
      <w:r w:rsidR="000A29A9">
        <w:rPr>
          <w:rFonts w:ascii="Times New Roman" w:hAnsi="Times New Roman" w:cs="Times New Roman"/>
          <w:sz w:val="24"/>
          <w:szCs w:val="24"/>
        </w:rPr>
        <w:t xml:space="preserve"> kan basıncını düzenleyen mekanizmaları etkileyen neden saptanamaz ve</w:t>
      </w:r>
      <w:r w:rsidR="00A00EFB">
        <w:rPr>
          <w:rFonts w:ascii="Times New Roman" w:hAnsi="Times New Roman" w:cs="Times New Roman"/>
          <w:sz w:val="24"/>
          <w:szCs w:val="24"/>
        </w:rPr>
        <w:t xml:space="preserve"> bu</w:t>
      </w:r>
      <w:r w:rsid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A9">
        <w:rPr>
          <w:rFonts w:ascii="Times New Roman" w:hAnsi="Times New Roman" w:cs="Times New Roman"/>
          <w:sz w:val="24"/>
          <w:szCs w:val="24"/>
        </w:rPr>
        <w:t>esansiyel</w:t>
      </w:r>
      <w:proofErr w:type="spellEnd"/>
      <w:r w:rsidR="000A29A9">
        <w:rPr>
          <w:rFonts w:ascii="Times New Roman" w:hAnsi="Times New Roman" w:cs="Times New Roman"/>
          <w:sz w:val="24"/>
          <w:szCs w:val="24"/>
        </w:rPr>
        <w:t xml:space="preserve"> hipertansiyon olarak adlandırılır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85B" w:rsidRDefault="000A29A9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Hipertansiyon ile ilgili aile öyküsü olanlarda hipertansiyon çıkma olasılığı daha fazladır. Orta yaştaki erkeklerde aynı yaştaki kadınlara göre daha yaygın rastlanır.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hipe</w:t>
      </w:r>
      <w:r>
        <w:rPr>
          <w:rFonts w:ascii="Times New Roman" w:hAnsi="Times New Roman" w:cs="Times New Roman"/>
          <w:sz w:val="24"/>
          <w:szCs w:val="24"/>
        </w:rPr>
        <w:t xml:space="preserve">rtansiyon genellikle daha erken </w:t>
      </w:r>
      <w:r w:rsidRPr="000A29A9">
        <w:rPr>
          <w:rFonts w:ascii="Times New Roman" w:hAnsi="Times New Roman" w:cs="Times New Roman"/>
          <w:sz w:val="24"/>
          <w:szCs w:val="24"/>
        </w:rPr>
        <w:t>ya</w:t>
      </w:r>
      <w:r w:rsidRPr="000A29A9">
        <w:rPr>
          <w:rFonts w:ascii="Times New Roman" w:hAnsi="Times New Roman" w:cs="Times New Roman" w:hint="eastAsia"/>
          <w:sz w:val="24"/>
          <w:szCs w:val="24"/>
        </w:rPr>
        <w:t>ş</w:t>
      </w:r>
      <w:r w:rsidRPr="000A29A9">
        <w:rPr>
          <w:rFonts w:ascii="Times New Roman" w:hAnsi="Times New Roman" w:cs="Times New Roman"/>
          <w:sz w:val="24"/>
          <w:szCs w:val="24"/>
        </w:rPr>
        <w:t>ta ba</w:t>
      </w:r>
      <w:r w:rsidRPr="000A29A9">
        <w:rPr>
          <w:rFonts w:ascii="Times New Roman" w:hAnsi="Times New Roman" w:cs="Times New Roman" w:hint="eastAsia"/>
          <w:sz w:val="24"/>
          <w:szCs w:val="24"/>
        </w:rPr>
        <w:t>ş</w:t>
      </w:r>
      <w:r w:rsidRPr="000A29A9">
        <w:rPr>
          <w:rFonts w:ascii="Times New Roman" w:hAnsi="Times New Roman" w:cs="Times New Roman"/>
          <w:sz w:val="24"/>
          <w:szCs w:val="24"/>
        </w:rPr>
        <w:t xml:space="preserve">lar, aile </w:t>
      </w:r>
      <w:r w:rsidRPr="000A29A9">
        <w:rPr>
          <w:rFonts w:ascii="Times New Roman" w:hAnsi="Times New Roman" w:cs="Times New Roman" w:hint="eastAsia"/>
          <w:sz w:val="24"/>
          <w:szCs w:val="24"/>
        </w:rPr>
        <w:t>ö</w:t>
      </w:r>
      <w:r w:rsidRPr="000A29A9">
        <w:rPr>
          <w:rFonts w:ascii="Times New Roman" w:hAnsi="Times New Roman" w:cs="Times New Roman"/>
          <w:sz w:val="24"/>
          <w:szCs w:val="24"/>
        </w:rPr>
        <w:t>yk</w:t>
      </w:r>
      <w:r w:rsidRPr="000A29A9">
        <w:rPr>
          <w:rFonts w:ascii="Times New Roman" w:hAnsi="Times New Roman" w:cs="Times New Roman" w:hint="eastAsia"/>
          <w:sz w:val="24"/>
          <w:szCs w:val="24"/>
        </w:rPr>
        <w:t>ü</w:t>
      </w:r>
      <w:r w:rsidRPr="000A29A9">
        <w:rPr>
          <w:rFonts w:ascii="Times New Roman" w:hAnsi="Times New Roman" w:cs="Times New Roman"/>
          <w:sz w:val="24"/>
          <w:szCs w:val="24"/>
        </w:rPr>
        <w:t>s</w:t>
      </w:r>
      <w:r w:rsidRPr="000A29A9">
        <w:rPr>
          <w:rFonts w:ascii="Times New Roman" w:hAnsi="Times New Roman" w:cs="Times New Roman" w:hint="eastAsia"/>
          <w:sz w:val="24"/>
          <w:szCs w:val="24"/>
        </w:rPr>
        <w:t>ü</w:t>
      </w:r>
      <w:r w:rsidRPr="000A29A9">
        <w:rPr>
          <w:rFonts w:ascii="Times New Roman" w:hAnsi="Times New Roman" w:cs="Times New Roman"/>
          <w:sz w:val="24"/>
          <w:szCs w:val="24"/>
        </w:rPr>
        <w:t xml:space="preserve"> yoktur ve b</w:t>
      </w:r>
      <w:r w:rsidRPr="000A29A9">
        <w:rPr>
          <w:rFonts w:ascii="Times New Roman" w:hAnsi="Times New Roman" w:cs="Times New Roman" w:hint="eastAsia"/>
          <w:sz w:val="24"/>
          <w:szCs w:val="24"/>
        </w:rPr>
        <w:t>ö</w:t>
      </w:r>
      <w:r w:rsidRPr="000A29A9">
        <w:rPr>
          <w:rFonts w:ascii="Times New Roman" w:hAnsi="Times New Roman" w:cs="Times New Roman"/>
          <w:sz w:val="24"/>
          <w:szCs w:val="24"/>
        </w:rPr>
        <w:t>brek veya endokrin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>bozukluk gibi a</w:t>
      </w:r>
      <w:r w:rsidRPr="000A29A9">
        <w:rPr>
          <w:rFonts w:ascii="Times New Roman" w:hAnsi="Times New Roman" w:cs="Times New Roman" w:hint="eastAsia"/>
          <w:sz w:val="24"/>
          <w:szCs w:val="24"/>
        </w:rPr>
        <w:t>çı</w:t>
      </w:r>
      <w:r w:rsidRPr="000A29A9">
        <w:rPr>
          <w:rFonts w:ascii="Times New Roman" w:hAnsi="Times New Roman" w:cs="Times New Roman"/>
          <w:sz w:val="24"/>
          <w:szCs w:val="24"/>
        </w:rPr>
        <w:t xml:space="preserve">k bir nedene veya oral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kontraseptif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kullan</w:t>
      </w:r>
      <w:r w:rsidRPr="000A29A9">
        <w:rPr>
          <w:rFonts w:ascii="Times New Roman" w:hAnsi="Times New Roman" w:cs="Times New Roman" w:hint="eastAsia"/>
          <w:sz w:val="24"/>
          <w:szCs w:val="24"/>
        </w:rPr>
        <w:t>ı</w:t>
      </w:r>
      <w:r w:rsidRPr="000A29A9">
        <w:rPr>
          <w:rFonts w:ascii="Times New Roman" w:hAnsi="Times New Roman" w:cs="Times New Roman"/>
          <w:sz w:val="24"/>
          <w:szCs w:val="24"/>
        </w:rPr>
        <w:t>m</w:t>
      </w:r>
      <w:r w:rsidRPr="000A29A9">
        <w:rPr>
          <w:rFonts w:ascii="Times New Roman" w:hAnsi="Times New Roman" w:cs="Times New Roman" w:hint="eastAsia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gibi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iyatrojenik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bir tetikleyiciye sahiptir </w:t>
      </w:r>
      <w:r w:rsidR="004F185B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4F185B"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r w:rsidR="00C22C71" w:rsidRPr="00F013B0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4F185B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E5959" w:rsidRPr="000A29A9" w:rsidRDefault="000A29A9" w:rsidP="000A29A9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A29A9">
        <w:rPr>
          <w:rFonts w:ascii="Times New Roman" w:hAnsi="Times New Roman" w:cs="Times New Roman"/>
          <w:sz w:val="24"/>
          <w:szCs w:val="24"/>
        </w:rPr>
        <w:t xml:space="preserve">şırı sodyum tüketimi, diyetle yetersiz potasyum alımı, aşırı kilo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obezite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A29A9">
        <w:rPr>
          <w:rFonts w:ascii="Times New Roman" w:hAnsi="Times New Roman" w:cs="Times New Roman"/>
          <w:sz w:val="24"/>
          <w:szCs w:val="24"/>
        </w:rPr>
        <w:t>alkol</w:t>
      </w:r>
      <w:proofErr w:type="gramEnd"/>
      <w:r w:rsidRPr="000A29A9">
        <w:rPr>
          <w:rFonts w:ascii="Times New Roman" w:hAnsi="Times New Roman" w:cs="Times New Roman"/>
          <w:sz w:val="24"/>
          <w:szCs w:val="24"/>
        </w:rPr>
        <w:t xml:space="preserve"> gibi zaman içinde kan basıncını kademeli olarak artıran çok sayıda çevresel faktöre maruz kalma</w:t>
      </w:r>
      <w:r>
        <w:rPr>
          <w:rFonts w:ascii="Times New Roman" w:hAnsi="Times New Roman" w:cs="Times New Roman"/>
          <w:sz w:val="24"/>
          <w:szCs w:val="24"/>
        </w:rPr>
        <w:t xml:space="preserve"> hipertansiyon riskini arttırabilir.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  <w:r w:rsidRPr="000A29A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8570C" w:rsidRDefault="000A29A9" w:rsidP="00D03E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 Kan Basıncı Kontrolünü Sağlayan Mekanizmalar 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Patofizyoloji</w:t>
      </w:r>
      <w:proofErr w:type="spellEnd"/>
    </w:p>
    <w:p w:rsidR="002541A8" w:rsidRDefault="002541A8" w:rsidP="002541A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0A29A9">
        <w:rPr>
          <w:rFonts w:ascii="Times New Roman" w:hAnsi="Times New Roman" w:cs="Times New Roman"/>
          <w:sz w:val="24"/>
          <w:szCs w:val="24"/>
        </w:rPr>
        <w:t>ardiyovask</w:t>
      </w:r>
      <w:proofErr w:type="spellEnd"/>
      <w:r w:rsidRPr="000A29A9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hastalıkların altında yatan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patofizyolojik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mekanizm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29A9">
        <w:rPr>
          <w:rFonts w:ascii="Times New Roman" w:hAnsi="Times New Roman" w:cs="Times New Roman"/>
          <w:sz w:val="24"/>
          <w:szCs w:val="24"/>
        </w:rPr>
        <w:t>larrın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değerlendirilmesi gen</w:t>
      </w:r>
      <w:r w:rsidR="00A00EFB">
        <w:rPr>
          <w:rFonts w:ascii="Times New Roman" w:hAnsi="Times New Roman" w:cs="Times New Roman"/>
          <w:sz w:val="24"/>
          <w:szCs w:val="24"/>
        </w:rPr>
        <w:t>ellikle zor olmasına rağmen tedavi seçiminde önemli bir rol oynar</w:t>
      </w:r>
      <w:r w:rsidRPr="000A29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Örneğin üremiye bağlı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serebrovasküler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myojenik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 bozukluğunun kronik hemodiyalizdeki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hastalarda yüksek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hemarojik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insidansına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olduğu öne sürülmüştür. Bu nedenle,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myojenik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 değerlendirilmesi sadece bireysel hastalarda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hemarojik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inme riskini </w:t>
      </w:r>
      <w:proofErr w:type="spellStart"/>
      <w:r>
        <w:rPr>
          <w:rFonts w:ascii="Times New Roman" w:hAnsi="Times New Roman" w:cs="Times New Roman"/>
          <w:sz w:val="24"/>
          <w:szCs w:val="24"/>
        </w:rPr>
        <w:t>öngürmek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yararlı olmakla birlikte aynı zamanda antihipertansif ilacın seçiminde de yardımcı olur. Örneğin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diyaliz hastalarında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hemarojik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inme riskini arttırabilir çünkü bu ilaçlar </w:t>
      </w:r>
      <w:proofErr w:type="spellStart"/>
      <w:r>
        <w:rPr>
          <w:rFonts w:ascii="Times New Roman" w:hAnsi="Times New Roman" w:cs="Times New Roman"/>
          <w:sz w:val="24"/>
          <w:szCs w:val="24"/>
        </w:rPr>
        <w:t>myojenik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daha da kötüleştirir.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00EFB" w:rsidRPr="002541A8" w:rsidRDefault="00A00EFB" w:rsidP="002541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nedenle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hastalıkların altında yatan nedenlerin belirlenebilmesi ve hastalığın tedavisinde en iyi seçimi yapmak için kan basıncını düzenleyen mekanizmalar iyi bilinmelidir.</w:t>
      </w:r>
    </w:p>
    <w:p w:rsidR="000A29A9" w:rsidRDefault="0028570C" w:rsidP="000A2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Kan basıncı</w:t>
      </w:r>
      <w:r w:rsidR="00A00EFB">
        <w:rPr>
          <w:rFonts w:ascii="Times New Roman" w:hAnsi="Times New Roman" w:cs="Times New Roman"/>
          <w:sz w:val="24"/>
          <w:szCs w:val="24"/>
        </w:rPr>
        <w:t xml:space="preserve"> (</w:t>
      </w:r>
      <w:r w:rsidR="00A00EFB" w:rsidRPr="000A29A9">
        <w:rPr>
          <w:rFonts w:ascii="Times New Roman" w:hAnsi="Times New Roman" w:cs="Times New Roman"/>
          <w:sz w:val="24"/>
          <w:szCs w:val="24"/>
        </w:rPr>
        <w:t>KB</w:t>
      </w:r>
      <w:r w:rsidR="00A00E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kan hacmi ve kalp debisi (dakikada kalp tarafından pompalanan kan miktarı)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dengesi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olmak üzere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kardiyavasküler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sistemin çeşitli parametreleri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refleksi ve renin-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sistemi (RAAS) gibi çeşitli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kotnrol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sistemleri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endotelden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nitrik oksit (NO)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nörohumural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mekanizmalar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tarfından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 edilir. </w:t>
      </w:r>
      <w:r w:rsidR="000A29A9"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="000A29A9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C22C71" w:rsidRDefault="000A29A9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Fizyolojik kan basıncı seviyelerinin korunması, </w:t>
      </w:r>
      <w:r w:rsidR="002541A8">
        <w:rPr>
          <w:rFonts w:ascii="Times New Roman" w:hAnsi="Times New Roman" w:cs="Times New Roman"/>
          <w:sz w:val="24"/>
          <w:szCs w:val="24"/>
        </w:rPr>
        <w:t>RAAS</w:t>
      </w:r>
      <w:r w:rsidRPr="000A2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peptitlerin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endotelin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rolleri</w:t>
      </w:r>
      <w:r>
        <w:rPr>
          <w:rFonts w:ascii="Times New Roman" w:hAnsi="Times New Roman" w:cs="Times New Roman"/>
          <w:sz w:val="24"/>
          <w:szCs w:val="24"/>
        </w:rPr>
        <w:t>ni, sempatik sinir sistemini (SS</w:t>
      </w:r>
      <w:r w:rsidRPr="000A29A9">
        <w:rPr>
          <w:rFonts w:ascii="Times New Roman" w:hAnsi="Times New Roman" w:cs="Times New Roman"/>
          <w:sz w:val="24"/>
          <w:szCs w:val="24"/>
        </w:rPr>
        <w:t>S) ve bağı</w:t>
      </w:r>
      <w:r>
        <w:rPr>
          <w:rFonts w:ascii="Times New Roman" w:hAnsi="Times New Roman" w:cs="Times New Roman"/>
          <w:sz w:val="24"/>
          <w:szCs w:val="24"/>
        </w:rPr>
        <w:t xml:space="preserve">şıklık sistemini içeren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çeşitli elemanlarının karmaşık bir etkileşimini içerir.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Bu </w:t>
      </w:r>
      <w:proofErr w:type="gramStart"/>
      <w:r w:rsidRPr="000A29A9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herhangi bir bileşenindeki </w:t>
      </w:r>
      <w:r>
        <w:rPr>
          <w:rFonts w:ascii="Times New Roman" w:hAnsi="Times New Roman" w:cs="Times New Roman"/>
          <w:sz w:val="24"/>
          <w:szCs w:val="24"/>
        </w:rPr>
        <w:t xml:space="preserve">kan basıncı </w:t>
      </w:r>
      <w:r w:rsidRPr="000A29A9">
        <w:rPr>
          <w:rFonts w:ascii="Times New Roman" w:hAnsi="Times New Roman" w:cs="Times New Roman"/>
          <w:sz w:val="24"/>
          <w:szCs w:val="24"/>
        </w:rPr>
        <w:t>kontrolünde yer alan faktörlerin bozulması veya bozulması, doğrudan veya dolaylı olarak ortalama KB'de, KB değişkenliğinde veya her ikisinde de artışlara neden olabilir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</w:p>
    <w:p w:rsidR="00A00EFB" w:rsidRDefault="00A00EFB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22C71" w:rsidRDefault="00C22C71" w:rsidP="000A29A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022DB" w:rsidRDefault="005022DB" w:rsidP="00C22C7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Vücudun kan basıncını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düzneleyen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birlikte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biçimde çalışan birkaç mekanizma vardır bunlar;</w:t>
      </w:r>
    </w:p>
    <w:p w:rsidR="004C284C" w:rsidRPr="00625E3E" w:rsidRDefault="003C6A59" w:rsidP="004C28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Baroreseptör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Refleksi</w:t>
      </w:r>
    </w:p>
    <w:p w:rsidR="00902300" w:rsidRDefault="002F2D40" w:rsidP="004C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refleksi, kısa vadede kan basıncını düzenleyen </w:t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nöral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aracılı bir reflekstir. Bu refleks, gün boyunca kan basıncını korumak için çok önemlidir ve yokluğunda, duruştaki hafif bir değişiklik bile kan basıncında önemli değişikliklere yol açabilir.</w:t>
      </w:r>
    </w:p>
    <w:p w:rsidR="00902300" w:rsidRDefault="00902300" w:rsidP="009023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Sempatik sinir sistemi iletilen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barorefleksler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basıncının anlık hızlı kontrolünü sağlar. Kan basıncındaki düşüşü basınca duyarlı nöronların (aort kavisi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sinüsteki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spinalisteki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merkezlere daha az uyarı göndermesine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sebeb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olur. Bunun sonucunda refleks yanıt olarak kalp ve damarlara ulaşan sempatik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ajtivite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artar ve parasempatik aktivite azalarak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vazokonstrüksiuyon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kalp debisinde artış sağlanır. Bu değişiklikler kan basıncında dengeleyici bir artış sağlar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300" w:rsidRDefault="00902300" w:rsidP="0090230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Aortik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ark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olarak bilinen ve sürekli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 ve nabız basıncını izleyen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mekanoreseptörler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bulunmaktadır.1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basınçtaki artışlar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aktivitesinde artışa neden olarak ilişkili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nöronlardaki ateşleme hızını artırır ve bu bilgiyi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medulladaki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merkeze taşır </w:t>
      </w:r>
    </w:p>
    <w:p w:rsidR="00902300" w:rsidRPr="00902300" w:rsidRDefault="00902300" w:rsidP="009023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lastRenderedPageBreak/>
        <w:t xml:space="preserve">Buna yanıt olarak parasempatik sinir sistemi (PSS) aktivitesi artar ve sempatik sinir sistemi (SSS) aktivitesi azalır. Net etki, kalp atış hızının azalması ve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vazodilatasyondur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toplu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bassıncını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azaltır.</w:t>
      </w:r>
    </w:p>
    <w:p w:rsidR="00C22C71" w:rsidRDefault="00902300" w:rsidP="009023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Tersine, kan basıncı düştüğünde, daha az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aktivasyonu olur, yani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liflerin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hızı azalır, bu da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merkezin SNS çıkışını artırmasına ve PSNS çıkışını azaltmasına neden olur. Bunun net etkisi, artmış kardiyak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kontraktilite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, artmış kalp hızı ve artmış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vazokonstriksiyondur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kan basıncında genel bir artışa neden olur.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regulation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arterial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02300" w:rsidRDefault="00BF4FD2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Renin-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Aldosteron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Sistemi (RAAS) </w:t>
      </w:r>
    </w:p>
    <w:p w:rsidR="00802B4F" w:rsidRDefault="009D399A" w:rsidP="0080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Böbreklerk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kan hacmini değiştirerek ka</w:t>
      </w:r>
      <w:r w:rsidR="00A00EFB">
        <w:rPr>
          <w:rFonts w:ascii="Times New Roman" w:hAnsi="Times New Roman" w:cs="Times New Roman"/>
          <w:sz w:val="24"/>
          <w:szCs w:val="24"/>
        </w:rPr>
        <w:t>n basıncının uzun dönem kontrolü</w:t>
      </w:r>
      <w:r w:rsidR="00802B4F">
        <w:rPr>
          <w:rFonts w:ascii="Times New Roman" w:hAnsi="Times New Roman" w:cs="Times New Roman"/>
          <w:sz w:val="24"/>
          <w:szCs w:val="24"/>
        </w:rPr>
        <w:t xml:space="preserve">nde rol alır. Böbreklerdeki </w:t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basroreseptörlerin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arteyiel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kan basıncındaki düşüşe yanıtları bir enzim olan renin salgılanması şeklindedir. </w:t>
      </w:r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02300" w:rsidRPr="00A00EFB" w:rsidRDefault="00802B4F" w:rsidP="00A00E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RAAS sıvı dengesi kontrolü ve kan basıncının düzenlenmesinde önemli bir rol oynar. Bu sistem renin, anjiyotensin2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hormonlarından oluşur.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jukstaglomerüler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aparatın granül hücreleri tarafından salgılanır ve kan basıncındaki düşüşe yanıt ola</w:t>
      </w:r>
      <w:r w:rsidR="00A00EFB">
        <w:rPr>
          <w:rFonts w:ascii="Times New Roman" w:hAnsi="Times New Roman" w:cs="Times New Roman"/>
          <w:sz w:val="24"/>
          <w:szCs w:val="24"/>
        </w:rPr>
        <w:t>rak salınımı artar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anjiyotensinojen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adı verilen bir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prekürsör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proteini</w:t>
      </w:r>
      <w:r>
        <w:rPr>
          <w:rFonts w:ascii="Times New Roman" w:hAnsi="Times New Roman" w:cs="Times New Roman"/>
          <w:sz w:val="24"/>
          <w:szCs w:val="24"/>
        </w:rPr>
        <w:t xml:space="preserve"> anjiyotensin1’e dönüştürür. Anjiyotensin1 </w:t>
      </w:r>
      <w:r w:rsidRPr="00802B4F"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dönüştürücü enzim (ACE) ile anj</w:t>
      </w:r>
      <w:r>
        <w:rPr>
          <w:rFonts w:ascii="Times New Roman" w:hAnsi="Times New Roman" w:cs="Times New Roman"/>
          <w:sz w:val="24"/>
          <w:szCs w:val="24"/>
        </w:rPr>
        <w:t>iyotensin2’ye dönüştürülür. Anjiyotensin2</w:t>
      </w:r>
      <w:r w:rsidRPr="00802B4F">
        <w:rPr>
          <w:rFonts w:ascii="Times New Roman" w:hAnsi="Times New Roman" w:cs="Times New Roman"/>
          <w:sz w:val="24"/>
          <w:szCs w:val="24"/>
        </w:rPr>
        <w:t>, vücuttaki çeşitli reseptör</w:t>
      </w:r>
      <w:r>
        <w:rPr>
          <w:rFonts w:ascii="Times New Roman" w:hAnsi="Times New Roman" w:cs="Times New Roman"/>
          <w:sz w:val="24"/>
          <w:szCs w:val="24"/>
        </w:rPr>
        <w:t>lere bağlanarak etki gösterir. Çoğu eylem AT1 reseptörü aracılığıy</w:t>
      </w:r>
      <w:r w:rsidR="00993316">
        <w:rPr>
          <w:rFonts w:ascii="Times New Roman" w:hAnsi="Times New Roman" w:cs="Times New Roman"/>
          <w:sz w:val="24"/>
          <w:szCs w:val="24"/>
        </w:rPr>
        <w:t>la gerçekleşmesine rağmen AT1,</w:t>
      </w:r>
      <w:r>
        <w:rPr>
          <w:rFonts w:ascii="Times New Roman" w:hAnsi="Times New Roman" w:cs="Times New Roman"/>
          <w:sz w:val="24"/>
          <w:szCs w:val="24"/>
        </w:rPr>
        <w:t xml:space="preserve"> AT2</w:t>
      </w:r>
      <w:r w:rsidR="00A00EFB">
        <w:rPr>
          <w:rFonts w:ascii="Times New Roman" w:hAnsi="Times New Roman" w:cs="Times New Roman"/>
          <w:sz w:val="24"/>
          <w:szCs w:val="24"/>
        </w:rPr>
        <w:t>, Ang2 ve</w:t>
      </w:r>
      <w:r w:rsidR="00993316">
        <w:rPr>
          <w:rFonts w:ascii="Times New Roman" w:hAnsi="Times New Roman" w:cs="Times New Roman"/>
          <w:sz w:val="24"/>
          <w:szCs w:val="24"/>
        </w:rPr>
        <w:t xml:space="preserve"> Ang3 olmak üzere dört</w:t>
      </w:r>
      <w:r>
        <w:rPr>
          <w:rFonts w:ascii="Times New Roman" w:hAnsi="Times New Roman" w:cs="Times New Roman"/>
          <w:sz w:val="24"/>
          <w:szCs w:val="24"/>
        </w:rPr>
        <w:t xml:space="preserve"> reseptörü vardır. </w:t>
      </w:r>
      <w:r w:rsidR="00782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Anjiyotensin2</w:t>
      </w:r>
      <w:r w:rsidR="00A00EFB">
        <w:rPr>
          <w:rFonts w:ascii="Times New Roman" w:hAnsi="Times New Roman" w:cs="Times New Roman"/>
          <w:sz w:val="24"/>
          <w:szCs w:val="24"/>
        </w:rPr>
        <w:t>;</w:t>
      </w:r>
      <w:r w:rsidRPr="008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vaz</w:t>
      </w:r>
      <w:r>
        <w:rPr>
          <w:rFonts w:ascii="Times New Roman" w:hAnsi="Times New Roman" w:cs="Times New Roman"/>
          <w:sz w:val="24"/>
          <w:szCs w:val="24"/>
        </w:rPr>
        <w:t>okonstriksiyon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böbreklerde sodyum </w:t>
      </w:r>
      <w:r w:rsidRPr="00802B4F">
        <w:rPr>
          <w:rFonts w:ascii="Times New Roman" w:hAnsi="Times New Roman" w:cs="Times New Roman"/>
          <w:sz w:val="24"/>
          <w:szCs w:val="24"/>
        </w:rPr>
        <w:t xml:space="preserve">emilimini uyarır,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salınımını uyarır, susuzluk hissini artırır ve anti-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 xml:space="preserve">rmon (ADH) salınımını uyarır.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, böbrek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kana sodyum ve su geri alımını artırarak vücudun sıvı miktarını ve dola</w:t>
      </w:r>
      <w:r>
        <w:rPr>
          <w:rFonts w:ascii="Times New Roman" w:hAnsi="Times New Roman" w:cs="Times New Roman"/>
          <w:sz w:val="24"/>
          <w:szCs w:val="24"/>
        </w:rPr>
        <w:t xml:space="preserve">yısıyla kan basıncını artırır.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Gilman, hipertansiyon 2)</w:t>
      </w:r>
      <w:bookmarkStart w:id="0" w:name="_GoBack"/>
      <w:bookmarkEnd w:id="0"/>
    </w:p>
    <w:p w:rsidR="00902300" w:rsidRDefault="0090230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Sodyum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Homeostazisi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Düzenlenmesi</w:t>
      </w:r>
    </w:p>
    <w:p w:rsidR="00BF4FD2" w:rsidRPr="00BF4FD2" w:rsidRDefault="00BF4FD2" w:rsidP="00BF4F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F4FD2">
        <w:rPr>
          <w:rFonts w:ascii="Times New Roman" w:hAnsi="Times New Roman" w:cs="Times New Roman"/>
          <w:sz w:val="24"/>
          <w:szCs w:val="24"/>
        </w:rPr>
        <w:t xml:space="preserve">Sodyum, kan hacminin çok önemli bir düzenleyicisidir: yüksek serum sodyum </w:t>
      </w:r>
      <w:proofErr w:type="gramStart"/>
      <w:r w:rsidRPr="00BF4FD2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Pr="00BF4FD2">
        <w:rPr>
          <w:rFonts w:ascii="Times New Roman" w:hAnsi="Times New Roman" w:cs="Times New Roman"/>
          <w:sz w:val="24"/>
          <w:szCs w:val="24"/>
        </w:rPr>
        <w:t xml:space="preserve">, sıvı (su) tutulmasını teşvik eder, böylece kan hacmini ve kan basıncını artırır. </w:t>
      </w:r>
      <w:r w:rsidR="00A00EFB">
        <w:rPr>
          <w:rFonts w:ascii="Times New Roman" w:hAnsi="Times New Roman" w:cs="Times New Roman"/>
          <w:sz w:val="24"/>
          <w:szCs w:val="24"/>
        </w:rPr>
        <w:t xml:space="preserve">Normal tansiyonlu </w:t>
      </w:r>
      <w:r w:rsidRPr="00BF4FD2">
        <w:rPr>
          <w:rFonts w:ascii="Times New Roman" w:hAnsi="Times New Roman" w:cs="Times New Roman"/>
          <w:sz w:val="24"/>
          <w:szCs w:val="24"/>
        </w:rPr>
        <w:t xml:space="preserve">bireylerde diyetteki sodyum arttığında, kan basıncını sabit tutmak için telafi edici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değişiklikler meydana gelir. Bu değişiklikler arasında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dirençte azalma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endotelden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nitrik oksit (NO, bir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) üretiminin artması yer alır. Ancak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NO'nun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etkisi bozulursa veya yok olursa kan basıncında artış meydana gelir.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>, tuz duyarlılığının ve ardından gelen hipertansiyonun gelişimi için bir risk faktörüdür.</w:t>
      </w:r>
      <w:r>
        <w:rPr>
          <w:rFonts w:ascii="Times New Roman" w:hAnsi="Times New Roman" w:cs="Times New Roman"/>
          <w:sz w:val="24"/>
          <w:szCs w:val="24"/>
        </w:rPr>
        <w:t xml:space="preserve"> Tuz duyarlılığı &lt;5g sodyum yükünün ardından kan basıncında belirgin bir artış olarak tanımlanır ve tuz alımından sonraki birkaç saat içinde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SKB’de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az 10mmHg bir artış gözlemlenir. </w:t>
      </w:r>
      <w:r w:rsidRPr="00BF4FD2">
        <w:rPr>
          <w:rFonts w:ascii="Times New Roman" w:hAnsi="Times New Roman" w:cs="Times New Roman"/>
          <w:sz w:val="24"/>
          <w:szCs w:val="24"/>
        </w:rPr>
        <w:t xml:space="preserve">Tuza duyarlı bireylerde genetik veya çevresel etkilere bağlı olarak altta yatan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vardır. Yüksek tuz yüküne yanıt olarak bu bireylerde genellikle,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fibrozis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oksidatif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stres riskini artıran ve sınırlı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biyoyararlanımlı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NO'ya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sahip olan dönüştürücü büyüme faktörü-β'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nın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r w:rsidRPr="00BF4FD2">
        <w:rPr>
          <w:rFonts w:ascii="Times New Roman" w:hAnsi="Times New Roman" w:cs="Times New Roman"/>
          <w:sz w:val="24"/>
          <w:szCs w:val="24"/>
        </w:rPr>
        <w:lastRenderedPageBreak/>
        <w:t xml:space="preserve">(TGFβ) aşırı üretimi görülür. Kronik yüksek tuz alımı, tuza duyarlı olmayan kişilerde bile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</w:t>
      </w:r>
      <w:r w:rsidR="00A00EFB">
        <w:rPr>
          <w:rFonts w:ascii="Times New Roman" w:hAnsi="Times New Roman" w:cs="Times New Roman"/>
          <w:sz w:val="24"/>
          <w:szCs w:val="24"/>
        </w:rPr>
        <w:t>isfonksiyonuna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neden olabilir. </w:t>
      </w:r>
      <w:r w:rsidRPr="00BF4FD2">
        <w:rPr>
          <w:rFonts w:ascii="Times New Roman" w:hAnsi="Times New Roman" w:cs="Times New Roman"/>
          <w:sz w:val="24"/>
          <w:szCs w:val="24"/>
        </w:rPr>
        <w:t xml:space="preserve">Ayrıca bağırsak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mikrobiyotasını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da etkiler ve bunun sonucunda tuz duyarlılığının artmasına ve hipertansiyon gelişimine katkıda bulunan değişiklikler ortaya çıkar</w:t>
      </w:r>
      <w:r w:rsidR="009D399A">
        <w:rPr>
          <w:rFonts w:ascii="Times New Roman" w:hAnsi="Times New Roman" w:cs="Times New Roman"/>
          <w:sz w:val="24"/>
          <w:szCs w:val="24"/>
        </w:rPr>
        <w:t>.</w:t>
      </w:r>
      <w:r w:rsidR="00645021">
        <w:rPr>
          <w:rFonts w:ascii="Times New Roman" w:hAnsi="Times New Roman" w:cs="Times New Roman"/>
          <w:sz w:val="24"/>
          <w:szCs w:val="24"/>
        </w:rPr>
        <w:t xml:space="preserve">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1173F7" w:rsidRDefault="001173F7" w:rsidP="00902300">
      <w:pPr>
        <w:rPr>
          <w:rFonts w:ascii="Times New Roman" w:hAnsi="Times New Roman" w:cs="Times New Roman"/>
          <w:b/>
          <w:sz w:val="24"/>
          <w:szCs w:val="24"/>
        </w:rPr>
      </w:pPr>
    </w:p>
    <w:p w:rsidR="001173F7" w:rsidRDefault="001173F7" w:rsidP="009023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 ANTİHİPERTANSİF İLAÇLAR</w:t>
      </w:r>
    </w:p>
    <w:p w:rsidR="001173F7" w:rsidRPr="001173F7" w:rsidRDefault="001173F7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2E0B" w:rsidRDefault="00993316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Dönüştürücü Enzim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(ADEİ)</w:t>
      </w:r>
    </w:p>
    <w:p w:rsidR="00A00EFB" w:rsidRPr="00A00EFB" w:rsidRDefault="00A00EFB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RAAS’ın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hipertansiyonnun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gelişmesi ve devam etmesindeki temel rolü nedeniyle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(ARB) antihipertansif tedavinin başlatılması ve sürdürülmesi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önerilmekedir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Kaptopril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Enalapril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Lizinopril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Fosinopril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Trandolopril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Perindopril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Meoksipril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ilaçlar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ADE’yi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etki gösterirler.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00EFB" w:rsidRDefault="00993316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0EFB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RAAS üzerine etkileri anjiyotensin1’in anjiyotensin2’ye dönüşünü engellemektir</w:t>
      </w:r>
      <w:r w:rsidR="00A00EFB">
        <w:rPr>
          <w:rFonts w:ascii="Times New Roman" w:hAnsi="Times New Roman" w:cs="Times New Roman"/>
          <w:sz w:val="24"/>
          <w:szCs w:val="24"/>
        </w:rPr>
        <w:t>.</w:t>
      </w:r>
      <w:r w:rsidRPr="00993316">
        <w:rPr>
          <w:rFonts w:ascii="Times New Roman" w:hAnsi="Times New Roman" w:cs="Times New Roman"/>
          <w:sz w:val="24"/>
          <w:szCs w:val="24"/>
        </w:rPr>
        <w:t xml:space="preserve"> </w:t>
      </w:r>
      <w:r w:rsidR="00A00E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njiyotensin2</w:t>
      </w:r>
      <w:r w:rsidR="00A00EFB">
        <w:rPr>
          <w:rFonts w:ascii="Times New Roman" w:hAnsi="Times New Roman" w:cs="Times New Roman"/>
          <w:sz w:val="24"/>
          <w:szCs w:val="24"/>
        </w:rPr>
        <w:t xml:space="preserve"> etkilerini AT1 ve AT2 reseptörleri üzerinden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gösteririr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. AT1;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vazokonstriksiyon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hücre büyümesi, sodyum ve su tutulması ve sempatik aktivasyon gibi zararlı olaylara aracılık ederken AT2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vazodilatasyon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antiproliferatif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etkiler gösterir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013B0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FB" w:rsidRDefault="00A00EFB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Ayrıca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renin salıverilmesi üzerindeki hem kısa hem de uzun döngü negatif-geri beslemeler ile etkileşerek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oluşumunnu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hızlandırır. Oluşan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peptidlerin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üretimini arttıran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yolaklara katılır.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ve Gilman </w:t>
      </w:r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farmakoloji</w:t>
      </w:r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0EFB" w:rsidRDefault="00A00EFB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Bunun yanında </w:t>
      </w:r>
      <w:r w:rsidR="00033B0C">
        <w:rPr>
          <w:rFonts w:ascii="Times New Roman" w:hAnsi="Times New Roman" w:cs="Times New Roman"/>
          <w:sz w:val="24"/>
          <w:szCs w:val="24"/>
        </w:rPr>
        <w:t xml:space="preserve">ADE aynı zamanda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yıkımından da sorumludur, ADE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sonrası biriken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güçlü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etkisi vardır</w:t>
      </w:r>
      <w:r>
        <w:rPr>
          <w:rFonts w:ascii="Times New Roman" w:hAnsi="Times New Roman" w:cs="Times New Roman"/>
          <w:sz w:val="24"/>
          <w:szCs w:val="24"/>
        </w:rPr>
        <w:t xml:space="preserve"> ve dolayısıyla kan basıncının düşmesinde rol oynar</w:t>
      </w:r>
      <w:r w:rsidR="00033B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Ancak biriken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hastaların yaklaşık %5-20’sinde rahatsız edici kuru bir öksürüğe sebep olabilir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hipertansiyyon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5AD" w:rsidRDefault="00033B0C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hipertansiyon tedavisinde </w:t>
      </w:r>
      <w:r w:rsidR="00A00EFB">
        <w:rPr>
          <w:rFonts w:ascii="Times New Roman" w:hAnsi="Times New Roman" w:cs="Times New Roman"/>
          <w:sz w:val="24"/>
          <w:szCs w:val="24"/>
        </w:rPr>
        <w:t xml:space="preserve">yaygın </w:t>
      </w:r>
      <w:r>
        <w:rPr>
          <w:rFonts w:ascii="Times New Roman" w:hAnsi="Times New Roman" w:cs="Times New Roman"/>
          <w:sz w:val="24"/>
          <w:szCs w:val="24"/>
        </w:rPr>
        <w:t xml:space="preserve">olarak kullanılmaya devam ederken,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konjestif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kalp yetmezliğinde de faydalı olmakta ve böbrekle</w:t>
      </w:r>
      <w:r w:rsidR="00A00E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 koruma</w:t>
      </w:r>
      <w:r w:rsidR="00A00EFB">
        <w:rPr>
          <w:rFonts w:ascii="Times New Roman" w:hAnsi="Times New Roman" w:cs="Times New Roman"/>
          <w:sz w:val="24"/>
          <w:szCs w:val="24"/>
        </w:rPr>
        <w:t xml:space="preserve">ktadır.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etkilerinin</w:t>
      </w:r>
      <w:r>
        <w:rPr>
          <w:rFonts w:ascii="Times New Roman" w:hAnsi="Times New Roman" w:cs="Times New Roman"/>
          <w:sz w:val="24"/>
          <w:szCs w:val="24"/>
        </w:rPr>
        <w:t xml:space="preserve"> yanı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sıra kalp üzerindeki doğrudan etkileri de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inihbtörlerin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kardiyak faydalarına aracılık edebilir.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insülin duyarlılığını arttırdığı bilinmektedir. Bu ilaçların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etkileri, onları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mellitus’lu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 için üstü</w:t>
      </w:r>
      <w:r w:rsidR="00A00EFB">
        <w:rPr>
          <w:rFonts w:ascii="Times New Roman" w:hAnsi="Times New Roman" w:cs="Times New Roman"/>
          <w:sz w:val="24"/>
          <w:szCs w:val="24"/>
        </w:rPr>
        <w:t>n bir seçenek haline getirmekte</w:t>
      </w:r>
      <w:r>
        <w:rPr>
          <w:rFonts w:ascii="Times New Roman" w:hAnsi="Times New Roman" w:cs="Times New Roman"/>
          <w:sz w:val="24"/>
          <w:szCs w:val="24"/>
        </w:rPr>
        <w:t xml:space="preserve">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yeterince etkili olmadığında</w:t>
      </w:r>
      <w:r w:rsidR="00A00EFB">
        <w:rPr>
          <w:rFonts w:ascii="Times New Roman" w:hAnsi="Times New Roman" w:cs="Times New Roman"/>
          <w:sz w:val="24"/>
          <w:szCs w:val="24"/>
        </w:rPr>
        <w:t xml:space="preserve"> tedaviye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eklenmelidir.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birlikte kan basıncında önemli düşüşler gözlenir.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sinerjik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etkiye ek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ADEİ’ler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 en az</w:t>
      </w:r>
      <w:r w:rsidR="00A00E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indirir. Bununla birlikte hipotansiyon riski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kullanan veya</w:t>
      </w:r>
      <w:r w:rsidR="00A00EFB">
        <w:rPr>
          <w:rFonts w:ascii="Times New Roman" w:hAnsi="Times New Roman" w:cs="Times New Roman"/>
          <w:sz w:val="24"/>
          <w:szCs w:val="24"/>
        </w:rPr>
        <w:t xml:space="preserve"> kan</w:t>
      </w:r>
      <w:r>
        <w:rPr>
          <w:rFonts w:ascii="Times New Roman" w:hAnsi="Times New Roman" w:cs="Times New Roman"/>
          <w:sz w:val="24"/>
          <w:szCs w:val="24"/>
        </w:rPr>
        <w:t xml:space="preserve"> hacmi azalmış hastalarda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ADEİ kullanılırken dikkat edilmelidir, aynı önlem yüksek plazma renin seviyesi olan </w:t>
      </w:r>
      <w:r w:rsidR="00A00EFB">
        <w:rPr>
          <w:rFonts w:ascii="Times New Roman" w:hAnsi="Times New Roman" w:cs="Times New Roman"/>
          <w:sz w:val="24"/>
          <w:szCs w:val="24"/>
        </w:rPr>
        <w:t xml:space="preserve">hastalar için de geçerlidir. 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tihypertensive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D43EA" w:rsidRDefault="007265AD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genellikle iyi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tolere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edilirler. İlk doz ADE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inhibtöründen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sonra kan basıncında dik bir düşüş meydana gelebilir. ADE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, böbrek yetmezliği ya da diyabeti olan veya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potsasyum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tutucu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>, potasyum destekleri, B-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steroidal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inflamatuar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ialç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(NSAİİ) kulla</w:t>
      </w:r>
      <w:r w:rsidR="00E2111F">
        <w:rPr>
          <w:rFonts w:ascii="Times New Roman" w:hAnsi="Times New Roman" w:cs="Times New Roman"/>
          <w:sz w:val="24"/>
          <w:szCs w:val="24"/>
        </w:rPr>
        <w:t>na</w:t>
      </w:r>
      <w:r w:rsidR="00A00EFB">
        <w:rPr>
          <w:rFonts w:ascii="Times New Roman" w:hAnsi="Times New Roman" w:cs="Times New Roman"/>
          <w:sz w:val="24"/>
          <w:szCs w:val="24"/>
        </w:rPr>
        <w:t>n</w:t>
      </w:r>
      <w:r w:rsidR="00E2111F">
        <w:rPr>
          <w:rFonts w:ascii="Times New Roman" w:hAnsi="Times New Roman" w:cs="Times New Roman"/>
          <w:sz w:val="24"/>
          <w:szCs w:val="24"/>
        </w:rPr>
        <w:t xml:space="preserve">larda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hiperkalemiye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sebep olabilir. Ağır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arter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stenozu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olan hastalarda geri dönüşümlü böbrek</w:t>
      </w:r>
      <w:r w:rsidR="00A00EFB">
        <w:rPr>
          <w:rFonts w:ascii="Times New Roman" w:hAnsi="Times New Roman" w:cs="Times New Roman"/>
          <w:sz w:val="24"/>
          <w:szCs w:val="24"/>
        </w:rPr>
        <w:t xml:space="preserve"> işlev bozukluğu gelişebilir.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</w:t>
      </w:r>
      <w:r w:rsidR="00E2111F">
        <w:rPr>
          <w:rFonts w:ascii="Times New Roman" w:hAnsi="Times New Roman" w:cs="Times New Roman"/>
          <w:sz w:val="24"/>
          <w:szCs w:val="24"/>
        </w:rPr>
        <w:t>jiyoödem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nadir</w:t>
      </w:r>
      <w:r w:rsidR="00A00EFB">
        <w:rPr>
          <w:rFonts w:ascii="Times New Roman" w:hAnsi="Times New Roman" w:cs="Times New Roman"/>
          <w:sz w:val="24"/>
          <w:szCs w:val="24"/>
        </w:rPr>
        <w:t xml:space="preserve"> görülür</w:t>
      </w:r>
      <w:r w:rsidR="00E2111F">
        <w:rPr>
          <w:rFonts w:ascii="Times New Roman" w:hAnsi="Times New Roman" w:cs="Times New Roman"/>
          <w:sz w:val="24"/>
          <w:szCs w:val="24"/>
        </w:rPr>
        <w:t xml:space="preserve"> fakat hayatı tehdit edici bir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drumdur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. Oluşan bu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anjiyoödemin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sevisyesi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artışıyla ilişkili</w:t>
      </w:r>
      <w:r w:rsidR="00A00EFB">
        <w:rPr>
          <w:rFonts w:ascii="Times New Roman" w:hAnsi="Times New Roman" w:cs="Times New Roman"/>
          <w:sz w:val="24"/>
          <w:szCs w:val="24"/>
        </w:rPr>
        <w:t xml:space="preserve"> olduğu düşünülmektedir</w:t>
      </w:r>
      <w:r w:rsidR="00E2111F">
        <w:rPr>
          <w:rFonts w:ascii="Times New Roman" w:hAnsi="Times New Roman" w:cs="Times New Roman"/>
          <w:sz w:val="24"/>
          <w:szCs w:val="24"/>
        </w:rPr>
        <w:t xml:space="preserve">. ADE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inhibtörü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kesildiğinde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anjiyoödem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 w:rsidR="00E2111F">
        <w:rPr>
          <w:rFonts w:ascii="Times New Roman" w:hAnsi="Times New Roman" w:cs="Times New Roman"/>
          <w:sz w:val="24"/>
          <w:szCs w:val="24"/>
        </w:rPr>
        <w:t xml:space="preserve">saatler içinde kaybolur, bu esnada hastanın hava yolu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kornmalı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hatta gerekirse adrenal</w:t>
      </w:r>
      <w:r w:rsidR="00A00EFB">
        <w:rPr>
          <w:rFonts w:ascii="Times New Roman" w:hAnsi="Times New Roman" w:cs="Times New Roman"/>
          <w:sz w:val="24"/>
          <w:szCs w:val="24"/>
        </w:rPr>
        <w:t xml:space="preserve">in, bir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antihistaminik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ve ya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glu</w:t>
      </w:r>
      <w:r w:rsidR="00E2111F">
        <w:rPr>
          <w:rFonts w:ascii="Times New Roman" w:hAnsi="Times New Roman" w:cs="Times New Roman"/>
          <w:sz w:val="24"/>
          <w:szCs w:val="24"/>
        </w:rPr>
        <w:t>kok</w:t>
      </w:r>
      <w:r w:rsidR="003D43EA">
        <w:rPr>
          <w:rFonts w:ascii="Times New Roman" w:hAnsi="Times New Roman" w:cs="Times New Roman"/>
          <w:sz w:val="24"/>
          <w:szCs w:val="24"/>
        </w:rPr>
        <w:t>ortikoid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uygulanmalıdır. ADE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in</w:t>
      </w:r>
      <w:r w:rsidR="00A00EFB">
        <w:rPr>
          <w:rFonts w:ascii="Times New Roman" w:hAnsi="Times New Roman" w:cs="Times New Roman"/>
          <w:sz w:val="24"/>
          <w:szCs w:val="24"/>
        </w:rPr>
        <w:t>hibtörleri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fetot</w:t>
      </w:r>
      <w:r w:rsidR="00E2111F">
        <w:rPr>
          <w:rFonts w:ascii="Times New Roman" w:hAnsi="Times New Roman" w:cs="Times New Roman"/>
          <w:sz w:val="24"/>
          <w:szCs w:val="24"/>
        </w:rPr>
        <w:t>o</w:t>
      </w:r>
      <w:r w:rsidR="00A00EFB">
        <w:rPr>
          <w:rFonts w:ascii="Times New Roman" w:hAnsi="Times New Roman" w:cs="Times New Roman"/>
          <w:sz w:val="24"/>
          <w:szCs w:val="24"/>
        </w:rPr>
        <w:t>k</w:t>
      </w:r>
      <w:r w:rsidR="00E2111F">
        <w:rPr>
          <w:rFonts w:ascii="Times New Roman" w:hAnsi="Times New Roman" w:cs="Times New Roman"/>
          <w:sz w:val="24"/>
          <w:szCs w:val="24"/>
        </w:rPr>
        <w:t>siktir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ve gebelikte kullanılmamalı</w:t>
      </w:r>
      <w:r w:rsidR="00A00EFB">
        <w:rPr>
          <w:rFonts w:ascii="Times New Roman" w:hAnsi="Times New Roman" w:cs="Times New Roman"/>
          <w:sz w:val="24"/>
          <w:szCs w:val="24"/>
        </w:rPr>
        <w:t>dır</w:t>
      </w:r>
      <w:r w:rsidR="00E2111F">
        <w:rPr>
          <w:rFonts w:ascii="Times New Roman" w:hAnsi="Times New Roman" w:cs="Times New Roman"/>
          <w:sz w:val="24"/>
          <w:szCs w:val="24"/>
        </w:rPr>
        <w:t xml:space="preserve">. </w:t>
      </w:r>
      <w:r w:rsidR="003D43EA">
        <w:rPr>
          <w:rFonts w:ascii="Times New Roman" w:hAnsi="Times New Roman" w:cs="Times New Roman"/>
          <w:sz w:val="24"/>
          <w:szCs w:val="24"/>
        </w:rPr>
        <w:t>İnsülin duyarlılı</w:t>
      </w:r>
      <w:r w:rsidR="00A00EFB">
        <w:rPr>
          <w:rFonts w:ascii="Times New Roman" w:hAnsi="Times New Roman" w:cs="Times New Roman"/>
          <w:sz w:val="24"/>
          <w:szCs w:val="24"/>
        </w:rPr>
        <w:t>ğ</w:t>
      </w:r>
      <w:r w:rsidR="003D43EA">
        <w:rPr>
          <w:rFonts w:ascii="Times New Roman" w:hAnsi="Times New Roman" w:cs="Times New Roman"/>
          <w:sz w:val="24"/>
          <w:szCs w:val="24"/>
        </w:rPr>
        <w:t xml:space="preserve">ında iyileşme ADE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istenen bir etkisi olsa da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mellituslu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hastalarda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hipoglesmi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nadiren de olsa bildirilmiştir</w:t>
      </w:r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.(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D43EA" w:rsidRDefault="003D43EA" w:rsidP="00902300">
      <w:pPr>
        <w:rPr>
          <w:rFonts w:ascii="Times New Roman" w:hAnsi="Times New Roman" w:cs="Times New Roman"/>
          <w:sz w:val="24"/>
          <w:szCs w:val="24"/>
        </w:rPr>
      </w:pPr>
    </w:p>
    <w:p w:rsidR="009C5E61" w:rsidRDefault="009C5E61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 Anjiyotensin2 Reseptör Blokerleri (ARB)</w:t>
      </w:r>
    </w:p>
    <w:p w:rsidR="009C5E61" w:rsidRDefault="009C5E61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Hipertansiyon tedavisinde kullanılan ilk anjiyotensin2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(ARB)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olmuş ve onu hızla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irb</w:t>
      </w:r>
      <w:r w:rsidR="00A00EFB">
        <w:rPr>
          <w:rFonts w:ascii="Times New Roman" w:hAnsi="Times New Roman" w:cs="Times New Roman"/>
          <w:sz w:val="24"/>
          <w:szCs w:val="24"/>
        </w:rPr>
        <w:t>esartan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valsartan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telmisartan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azlisartan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takip etmiştir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FB" w:rsidRDefault="00A00EFB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etki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mekanizmasında önemli farklılıklar olsa da ortak etkileri paylaşırlar. Anjiyotensin1’in anjiyotnesin2’ye dönüşmesini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eden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anjiyotensin2 AT1 reseptörüne bağlanarak anjiyotensin2’nin aracılık ettiği hücresel etkileri engeller.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metabolizmasına</w:t>
      </w:r>
      <w:r w:rsidR="00F013B0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müdahale etmez.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antagonistleri ve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benzer antihipertansif etki gösterdiği</w:t>
      </w:r>
      <w:r w:rsidR="00F013B0">
        <w:rPr>
          <w:rFonts w:ascii="Times New Roman" w:hAnsi="Times New Roman" w:cs="Times New Roman"/>
          <w:sz w:val="24"/>
          <w:szCs w:val="24"/>
        </w:rPr>
        <w:t xml:space="preserve">nden </w:t>
      </w:r>
      <w:proofErr w:type="gramStart"/>
      <w:r w:rsidR="00F013B0">
        <w:rPr>
          <w:rFonts w:ascii="Times New Roman" w:hAnsi="Times New Roman" w:cs="Times New Roman"/>
          <w:sz w:val="24"/>
          <w:szCs w:val="24"/>
        </w:rPr>
        <w:t xml:space="preserve">ARB </w:t>
      </w:r>
      <w:r>
        <w:rPr>
          <w:rFonts w:ascii="Times New Roman" w:hAnsi="Times New Roman" w:cs="Times New Roman"/>
          <w:sz w:val="24"/>
          <w:szCs w:val="24"/>
        </w:rPr>
        <w:t xml:space="preserve"> 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yıkımının olmamasının bir dezavantaj olup olmadığı bilinmiyor.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antihipertansive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00EFB" w:rsidRDefault="00A00EFB" w:rsidP="00A0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 20 yılda yapılan laboratuvar çalışmaları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başına veya kombine şekilde kan basıncını düşürdüğünü göstermiştir.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ARB'ler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, kan basıncını düşürme </w:t>
      </w:r>
      <w:r>
        <w:rPr>
          <w:rFonts w:ascii="Times New Roman" w:hAnsi="Times New Roman" w:cs="Times New Roman"/>
          <w:sz w:val="24"/>
          <w:szCs w:val="24"/>
        </w:rPr>
        <w:t>kabiliyetlerini arttırmak amacıyla Diüretikler (</w:t>
      </w:r>
      <w:r w:rsidRPr="00A00EFB">
        <w:rPr>
          <w:rFonts w:ascii="Times New Roman" w:hAnsi="Times New Roman" w:cs="Times New Roman"/>
          <w:sz w:val="24"/>
          <w:szCs w:val="24"/>
        </w:rPr>
        <w:t xml:space="preserve">özellikle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benzeri </w:t>
      </w:r>
      <w:r>
        <w:rPr>
          <w:rFonts w:ascii="Times New Roman" w:hAnsi="Times New Roman" w:cs="Times New Roman"/>
          <w:sz w:val="24"/>
          <w:szCs w:val="24"/>
        </w:rPr>
        <w:t>Diüretikler)</w:t>
      </w:r>
      <w:r w:rsidRP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ya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KK</w:t>
      </w:r>
      <w:r w:rsidRPr="00A00EFB">
        <w:rPr>
          <w:rFonts w:ascii="Times New Roman" w:hAnsi="Times New Roman" w:cs="Times New Roman"/>
          <w:sz w:val="24"/>
          <w:szCs w:val="24"/>
        </w:rPr>
        <w:t>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) ile etkili bir şekilde birleştirilebilir. Bu </w:t>
      </w:r>
      <w:proofErr w:type="gramStart"/>
      <w:r w:rsidRPr="00A00EFB">
        <w:rPr>
          <w:rFonts w:ascii="Times New Roman" w:hAnsi="Times New Roman" w:cs="Times New Roman"/>
          <w:sz w:val="24"/>
          <w:szCs w:val="24"/>
        </w:rPr>
        <w:t>kombinasyonlar</w:t>
      </w:r>
      <w:proofErr w:type="gramEnd"/>
      <w:r w:rsidRPr="00A00EFB">
        <w:rPr>
          <w:rFonts w:ascii="Times New Roman" w:hAnsi="Times New Roman" w:cs="Times New Roman"/>
          <w:sz w:val="24"/>
          <w:szCs w:val="24"/>
        </w:rPr>
        <w:t xml:space="preserve"> mükemmel bir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edilebilirlik profili ve öngörülen antihipertansif rejime yüksek </w:t>
      </w:r>
      <w:r>
        <w:rPr>
          <w:rFonts w:ascii="Times New Roman" w:hAnsi="Times New Roman" w:cs="Times New Roman"/>
          <w:sz w:val="24"/>
          <w:szCs w:val="24"/>
        </w:rPr>
        <w:t>düzeyde bağlılık göstermektedir</w:t>
      </w:r>
      <w:r w:rsidRPr="00A00EFB">
        <w:rPr>
          <w:rFonts w:ascii="Times New Roman" w:hAnsi="Times New Roman" w:cs="Times New Roman"/>
          <w:sz w:val="24"/>
          <w:szCs w:val="24"/>
        </w:rPr>
        <w:t>.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00EFB" w:rsidRDefault="00A00EFB" w:rsidP="00A0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ACEi’ler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hastalarda hedef organları koruyabilmektedir,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uzun süreli uygulanması; sol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ventriküler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hipertrofisinin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 iyileşmesi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(a. d. 2)</w:t>
      </w:r>
      <w:r>
        <w:rPr>
          <w:rFonts w:ascii="Times New Roman" w:hAnsi="Times New Roman" w:cs="Times New Roman"/>
          <w:sz w:val="24"/>
          <w:szCs w:val="24"/>
        </w:rPr>
        <w:t xml:space="preserve"> miyokart enfarktüsü, inme ve böbrek bozukluğunun ilerlemesinin azaltılması, idrarda protein atılması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gibi diğer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olay belirteçlerini olumlu yönde etkiler. </w:t>
      </w:r>
    </w:p>
    <w:p w:rsidR="00A00EFB" w:rsidRDefault="00A00EFB" w:rsidP="00A0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tamamı oral olarak aktiftir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genellikle orta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düzydedir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Proteinlere yüksek oranda bağlanırlar.(&gt;%85)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Ancak dağılım hacimleri büyük farklılık gösterir. İlaçların çoğu günde tek doz verilir ancak kısa plazma yarı ömürlerine bağlı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bazı hastalarda 24 saatlik etkinliği sağlamak için günde iki defa uygulamak gerekebilir.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böbreklerden elimine edilen ilaçlar böbrek fonksiyonu bozuk olan hastalarda daha yüksek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olacaktır. Bu hastalarda aynı farmakolojik etkiyi elde etmek için daha düşük dozda ilaç kullanılabilir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FB" w:rsidRPr="00A00EFB" w:rsidRDefault="00A00EFB" w:rsidP="00A00EF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00EFB" w:rsidRPr="00A00EFB" w:rsidRDefault="00A00EFB" w:rsidP="00A00EFB">
      <w:pPr>
        <w:rPr>
          <w:rFonts w:ascii="Times New Roman" w:hAnsi="Times New Roman" w:cs="Times New Roman"/>
          <w:iCs/>
          <w:sz w:val="24"/>
          <w:szCs w:val="24"/>
        </w:rPr>
      </w:pPr>
      <w:r w:rsidRPr="00A00EFB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ARB’lerin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göre en büyük avantajı da mükemmel bir yan etki </w:t>
      </w:r>
      <w:proofErr w:type="gramStart"/>
      <w:r w:rsidRPr="00A00EFB">
        <w:rPr>
          <w:rFonts w:ascii="Times New Roman" w:hAnsi="Times New Roman" w:cs="Times New Roman"/>
          <w:iCs/>
          <w:sz w:val="24"/>
          <w:szCs w:val="24"/>
        </w:rPr>
        <w:t>profiline</w:t>
      </w:r>
      <w:proofErr w:type="gram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sahip olmalarıdır. 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="00F013B0"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="00F013B0"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 w:rsidR="00F013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iyi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edilen ilaçlardır.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görülen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anjiyoödem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ve öksürük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daha az bildiril</w:t>
      </w:r>
      <w:r>
        <w:rPr>
          <w:rFonts w:ascii="Times New Roman" w:hAnsi="Times New Roman" w:cs="Times New Roman"/>
          <w:iCs/>
          <w:sz w:val="24"/>
          <w:szCs w:val="24"/>
        </w:rPr>
        <w:t>miştir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.(antihipertansif 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drugs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A00EFB">
        <w:rPr>
          <w:rFonts w:ascii="Times New Roman" w:hAnsi="Times New Roman" w:cs="Times New Roman"/>
          <w:iCs/>
          <w:sz w:val="24"/>
          <w:szCs w:val="24"/>
        </w:rPr>
        <w:t>eratojenik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etkileri vardır ve gebelikte kullanılmamalıdır. (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lipincot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Renal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hastalığı olan hastalarda veya potasyum desteği alan ya da potasyum tutucu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diüretik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kullanna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hastalarda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hiperkalemiye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neden olabilir.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A00EFB" w:rsidRDefault="00A00EFB" w:rsidP="00902300">
      <w:pPr>
        <w:rPr>
          <w:rFonts w:ascii="Times New Roman" w:hAnsi="Times New Roman" w:cs="Times New Roman"/>
          <w:sz w:val="24"/>
          <w:szCs w:val="24"/>
        </w:rPr>
      </w:pPr>
    </w:p>
    <w:p w:rsidR="00A00EFB" w:rsidRDefault="00A00EFB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 Diüretikler</w:t>
      </w:r>
    </w:p>
    <w:p w:rsid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13B0">
        <w:rPr>
          <w:rFonts w:ascii="Times New Roman" w:hAnsi="Times New Roman" w:cs="Times New Roman"/>
          <w:sz w:val="24"/>
          <w:szCs w:val="24"/>
        </w:rPr>
        <w:t>Su, ortalama yetişkin</w:t>
      </w:r>
      <w:r>
        <w:rPr>
          <w:rFonts w:ascii="Times New Roman" w:hAnsi="Times New Roman" w:cs="Times New Roman"/>
          <w:sz w:val="24"/>
          <w:szCs w:val="24"/>
        </w:rPr>
        <w:t xml:space="preserve"> bir insanın </w:t>
      </w:r>
      <w:r w:rsidRPr="00F013B0">
        <w:rPr>
          <w:rFonts w:ascii="Times New Roman" w:hAnsi="Times New Roman" w:cs="Times New Roman"/>
          <w:sz w:val="24"/>
          <w:szCs w:val="24"/>
        </w:rPr>
        <w:t>vücut ağırlığının yaklaşık %</w:t>
      </w:r>
      <w:r>
        <w:rPr>
          <w:rFonts w:ascii="Times New Roman" w:hAnsi="Times New Roman" w:cs="Times New Roman"/>
          <w:sz w:val="24"/>
          <w:szCs w:val="24"/>
        </w:rPr>
        <w:t>70’ini</w:t>
      </w:r>
      <w:r w:rsidRPr="00F013B0">
        <w:rPr>
          <w:rFonts w:ascii="Times New Roman" w:hAnsi="Times New Roman" w:cs="Times New Roman"/>
          <w:sz w:val="24"/>
          <w:szCs w:val="24"/>
        </w:rPr>
        <w:t xml:space="preserve"> oluşturur ve insan vücudundaki</w:t>
      </w:r>
      <w:r>
        <w:rPr>
          <w:rFonts w:ascii="Times New Roman" w:hAnsi="Times New Roman" w:cs="Times New Roman"/>
          <w:sz w:val="24"/>
          <w:szCs w:val="24"/>
        </w:rPr>
        <w:t xml:space="preserve"> kan basıncının düzenlenmesi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 w:rsidRPr="00F013B0">
        <w:rPr>
          <w:rFonts w:ascii="Times New Roman" w:hAnsi="Times New Roman" w:cs="Times New Roman"/>
          <w:sz w:val="24"/>
          <w:szCs w:val="24"/>
        </w:rPr>
        <w:t xml:space="preserve"> birçok fizyolojik süreçten sorumludur. Bu nedenle sıvı ve elektrolit </w:t>
      </w:r>
      <w:r>
        <w:rPr>
          <w:rFonts w:ascii="Times New Roman" w:hAnsi="Times New Roman" w:cs="Times New Roman"/>
          <w:sz w:val="24"/>
          <w:szCs w:val="24"/>
        </w:rPr>
        <w:t xml:space="preserve">dengesi </w:t>
      </w:r>
      <w:r w:rsidRPr="00F013B0">
        <w:rPr>
          <w:rFonts w:ascii="Times New Roman" w:hAnsi="Times New Roman" w:cs="Times New Roman"/>
          <w:sz w:val="24"/>
          <w:szCs w:val="24"/>
        </w:rPr>
        <w:t>insanın hayatta kalması için kritik öneme sahiptir.</w:t>
      </w:r>
      <w:r>
        <w:rPr>
          <w:rFonts w:ascii="Times New Roman" w:hAnsi="Times New Roman" w:cs="Times New Roman"/>
          <w:sz w:val="24"/>
          <w:szCs w:val="24"/>
        </w:rPr>
        <w:t xml:space="preserve"> Toplam vücut sıvısının dengesi;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susuzluğun sinirsel düzenlenmesi,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hormonal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düzenleme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vazopressin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peptitler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), deri yoluyla yönetim,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değişiklikler ve tuz ve su atılımının böbrek kontrolü gibi farklı fizyolojik mekanizmalar yoluyla sıvı kazanımı ve kaybı arasında</w:t>
      </w:r>
      <w:r>
        <w:rPr>
          <w:rFonts w:ascii="Times New Roman" w:hAnsi="Times New Roman" w:cs="Times New Roman"/>
          <w:sz w:val="24"/>
          <w:szCs w:val="24"/>
        </w:rPr>
        <w:t>ki dengenin korunmasını sağlanır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Özellikle idrarın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atılımı, suya ek olarak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aktivite ürünlerinin ve fazla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eleektrolitlerin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 atılmasını sağlar</w:t>
      </w:r>
      <w:r>
        <w:rPr>
          <w:rFonts w:ascii="Times New Roman" w:hAnsi="Times New Roman" w:cs="Times New Roman"/>
          <w:sz w:val="24"/>
          <w:szCs w:val="24"/>
        </w:rPr>
        <w:t xml:space="preserve"> ve böylece sıvı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homeostazı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korunur. Diüretikler</w:t>
      </w:r>
      <w:r w:rsidRPr="00F013B0">
        <w:rPr>
          <w:rFonts w:ascii="Times New Roman" w:hAnsi="Times New Roman" w:cs="Times New Roman"/>
          <w:sz w:val="24"/>
          <w:szCs w:val="24"/>
        </w:rPr>
        <w:t xml:space="preserve"> farmakolojik olarak böbrek </w:t>
      </w:r>
      <w:r>
        <w:rPr>
          <w:rFonts w:ascii="Times New Roman" w:hAnsi="Times New Roman" w:cs="Times New Roman"/>
          <w:sz w:val="24"/>
          <w:szCs w:val="24"/>
        </w:rPr>
        <w:t>sıvı düzenlemesine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 ve elektrolitlerin atılımı</w:t>
      </w:r>
      <w:r>
        <w:rPr>
          <w:rFonts w:ascii="Times New Roman" w:hAnsi="Times New Roman" w:cs="Times New Roman"/>
          <w:sz w:val="24"/>
          <w:szCs w:val="24"/>
        </w:rPr>
        <w:t>nı arttırarak etki eder. D</w:t>
      </w:r>
      <w:r w:rsidRPr="00F013B0">
        <w:rPr>
          <w:rFonts w:ascii="Times New Roman" w:hAnsi="Times New Roman" w:cs="Times New Roman"/>
          <w:sz w:val="24"/>
          <w:szCs w:val="24"/>
        </w:rPr>
        <w:t xml:space="preserve">iüretikler, idrarın üretimini ve hacmini artıran maddelerdir. Bu ilaç sınıfı, başta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+ (sodyum</w:t>
      </w:r>
      <w:r>
        <w:rPr>
          <w:rFonts w:ascii="Times New Roman" w:hAnsi="Times New Roman" w:cs="Times New Roman"/>
          <w:sz w:val="24"/>
          <w:szCs w:val="24"/>
        </w:rPr>
        <w:t>)’un</w:t>
      </w:r>
      <w:r w:rsidRPr="00F013B0">
        <w:rPr>
          <w:rFonts w:ascii="Times New Roman" w:hAnsi="Times New Roman" w:cs="Times New Roman"/>
          <w:sz w:val="24"/>
          <w:szCs w:val="24"/>
        </w:rPr>
        <w:t xml:space="preserve">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geri emilimi destekleyen reseptörleri baskılayarak</w:t>
      </w:r>
      <w:r>
        <w:rPr>
          <w:rFonts w:ascii="Times New Roman" w:hAnsi="Times New Roman" w:cs="Times New Roman"/>
          <w:sz w:val="24"/>
          <w:szCs w:val="24"/>
        </w:rPr>
        <w:t xml:space="preserve"> sodyum atılmasını (</w:t>
      </w:r>
      <w:proofErr w:type="spellStart"/>
      <w:r>
        <w:rPr>
          <w:rFonts w:ascii="Times New Roman" w:hAnsi="Times New Roman" w:cs="Times New Roman"/>
          <w:sz w:val="24"/>
          <w:szCs w:val="24"/>
        </w:rPr>
        <w:t>natirürez</w:t>
      </w:r>
      <w:proofErr w:type="spellEnd"/>
      <w:r>
        <w:rPr>
          <w:rFonts w:ascii="Times New Roman" w:hAnsi="Times New Roman" w:cs="Times New Roman"/>
          <w:sz w:val="24"/>
          <w:szCs w:val="24"/>
        </w:rPr>
        <w:t>) ve buna eşlik eden bir anyonun (genellikle Cl-) atılma hızını arttırırlar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Bu şekilde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osmolalitesini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artırır ve dolayısıy</w:t>
      </w:r>
      <w:r>
        <w:rPr>
          <w:rFonts w:ascii="Times New Roman" w:hAnsi="Times New Roman" w:cs="Times New Roman"/>
          <w:sz w:val="24"/>
          <w:szCs w:val="24"/>
        </w:rPr>
        <w:t xml:space="preserve">la suyun geri emilimini bastırır böylece böbreklerde su ve elektrolit atılımını arttırarak kan basıncını düşürürler. Diüretikler diğer katyonların (K+, H+, Ca+2, Mg+2) ve diğer anyonların (Cl-, HCO3- …) ve ürik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düzenlenmesini de değiştirebilir.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therapeutic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agents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Farklı grup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de farklıdır. Zayıf etkili potasyum tutucu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sodyum atılımı yüzde ikinin altındayken,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kulpuna etkili güçlü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bu oran yüzde yirminin üstündedir.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Diüretikler etkiledikleri yere göre 5 temel sınıf altında incelenir. Bu sınıflar şöyledir:</w:t>
      </w: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</w:t>
      </w:r>
      <w:r w:rsidR="0004232F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</w:t>
      </w:r>
      <w:r w:rsidR="0004232F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Benzeri Diüretikler</w:t>
      </w:r>
    </w:p>
    <w:p w:rsidR="0004232F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Hidroklortiyazid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siklopenti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metiklorti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indapamid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ilaçlardandır.</w:t>
      </w:r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proofErr w:type="gram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diürtikler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etkilerini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erken kıvrımlı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distal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tübüldeki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luminal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gösterirler ve burada NA+/CL- taşıyıcı sistemini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ederek sodyum geri emilimini azaltırlar.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Etkileirni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esas olarak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disal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üzerine gösterirler,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üzerinde Zayıf etki gösterirler.</w:t>
      </w:r>
      <w:r w:rsidR="0004232F" w:rsidRPr="0004232F">
        <w:t xml:space="preserve">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>, kıvrım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benzer şekilde hücre dışı sıvı hacminde a</w:t>
      </w:r>
      <w:r w:rsidR="0004232F">
        <w:rPr>
          <w:rFonts w:ascii="Times New Roman" w:hAnsi="Times New Roman" w:cs="Times New Roman"/>
          <w:sz w:val="24"/>
          <w:szCs w:val="24"/>
        </w:rPr>
        <w:t>zalma yoluyla KB'yi düşürür</w:t>
      </w:r>
      <w:r w:rsidR="0004232F" w:rsidRPr="0004232F">
        <w:rPr>
          <w:rFonts w:ascii="Times New Roman" w:hAnsi="Times New Roman" w:cs="Times New Roman"/>
          <w:sz w:val="24"/>
          <w:szCs w:val="24"/>
        </w:rPr>
        <w:t>.</w:t>
      </w:r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erken yanıt, tuz eklenmemiş diyet ortamında, birkaç gün içinde 100-300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+ kaybına neden olur ve bu da hücre dışı sıvı hacminde 1-2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L'lik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bir azalmaya dönüşür. Bu süreçte plazma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değişmez. Artmış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>+</w:t>
      </w:r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atılımına yanıt olarak plazma hacminde meydana gelen azalma,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venöz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dönüşü azaltır ve kalp debisini düşürür. Plazma hacmindeki bu değişiklikler sempatik sinir sistemini ve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RAAS’ı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uyarabilir.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Hidroklorotiyazid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diürezin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başlangıcı 2 saat içinde hızlıdır, 3-6 saatte zirve yapar ve 12 saatten sonra daha az etki gösterir.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daha uzun etkili bir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tiyaziddir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ve daha uzun süreli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natriüre</w:t>
      </w:r>
      <w:r w:rsidR="0004232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istendiğinde yararlı olabilir. </w:t>
      </w:r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6" w:history="1">
        <w:r w:rsidR="0004232F" w:rsidRPr="00E47B83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37E22" w:rsidRDefault="00037E22" w:rsidP="00902300">
      <w:pPr>
        <w:rPr>
          <w:rFonts w:ascii="Times New Roman" w:hAnsi="Times New Roman" w:cs="Times New Roman"/>
          <w:sz w:val="24"/>
          <w:szCs w:val="24"/>
        </w:rPr>
      </w:pPr>
    </w:p>
    <w:p w:rsidR="0004232F" w:rsidRDefault="00037E22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yan etkile</w:t>
      </w:r>
      <w:r w:rsidR="0004232F">
        <w:rPr>
          <w:rFonts w:ascii="Times New Roman" w:hAnsi="Times New Roman" w:cs="Times New Roman"/>
          <w:sz w:val="24"/>
          <w:szCs w:val="24"/>
        </w:rPr>
        <w:t>ri doza bağlıdır ve</w:t>
      </w:r>
      <w:r>
        <w:rPr>
          <w:rFonts w:ascii="Times New Roman" w:hAnsi="Times New Roman" w:cs="Times New Roman"/>
          <w:sz w:val="24"/>
          <w:szCs w:val="24"/>
        </w:rPr>
        <w:t xml:space="preserve"> istenmeyen yan etkilerin çoğu sıvı ve elektrolit dengesiyle ilgilidir.  </w:t>
      </w:r>
      <w:r w:rsidRPr="0004232F">
        <w:rPr>
          <w:rFonts w:ascii="Times New Roman" w:hAnsi="Times New Roman" w:cs="Times New Roman"/>
          <w:sz w:val="24"/>
          <w:szCs w:val="24"/>
        </w:rPr>
        <w:t xml:space="preserve">En sık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metolazon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gibi uzun etkili ajanlarla ortaya çıkarlar, ancak bu durum düşük doz stratejisi ile bir dereceye kadar hafifletilir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4232F">
        <w:rPr>
          <w:rFonts w:ascii="Times New Roman" w:hAnsi="Times New Roman" w:cs="Times New Roman"/>
          <w:sz w:val="24"/>
          <w:szCs w:val="24"/>
        </w:rPr>
        <w:t>iponatremi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</w:t>
      </w:r>
      <w:r w:rsidR="0004232F">
        <w:rPr>
          <w:rFonts w:ascii="Times New Roman" w:hAnsi="Times New Roman" w:cs="Times New Roman"/>
          <w:sz w:val="24"/>
          <w:szCs w:val="24"/>
        </w:rPr>
        <w:t>omagnezemi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hiper</w:t>
      </w:r>
      <w:r w:rsidR="0004232F" w:rsidRPr="0004232F">
        <w:rPr>
          <w:rFonts w:ascii="Times New Roman" w:hAnsi="Times New Roman" w:cs="Times New Roman"/>
          <w:sz w:val="24"/>
          <w:szCs w:val="24"/>
        </w:rPr>
        <w:t>lipidemi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im</w:t>
      </w:r>
      <w:r w:rsidR="0004232F">
        <w:rPr>
          <w:rFonts w:ascii="Times New Roman" w:hAnsi="Times New Roman" w:cs="Times New Roman"/>
          <w:sz w:val="24"/>
          <w:szCs w:val="24"/>
        </w:rPr>
        <w:t>potansı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içerir. Kıvrım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diüretiklerinden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farklı olarak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</w:t>
      </w:r>
      <w:r w:rsidR="0004232F">
        <w:rPr>
          <w:rFonts w:ascii="Times New Roman" w:hAnsi="Times New Roman" w:cs="Times New Roman"/>
          <w:sz w:val="24"/>
          <w:szCs w:val="24"/>
        </w:rPr>
        <w:t xml:space="preserve">onra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son</w:t>
      </w:r>
      <w:r w:rsidR="0004232F">
        <w:rPr>
          <w:rFonts w:ascii="Times New Roman" w:hAnsi="Times New Roman" w:cs="Times New Roman"/>
          <w:sz w:val="24"/>
          <w:szCs w:val="24"/>
        </w:rPr>
        <w:t xml:space="preserve">ra ortaya çıkan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hiperkalsemidir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.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Gerçekten de,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distal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seviyesinde Ca2+re</w:t>
      </w:r>
      <w:r w:rsidR="0004232F">
        <w:rPr>
          <w:rFonts w:ascii="Times New Roman" w:hAnsi="Times New Roman" w:cs="Times New Roman"/>
          <w:sz w:val="24"/>
          <w:szCs w:val="24"/>
        </w:rPr>
        <w:t xml:space="preserve">absorpsiyonunda bir artış olur.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Mekanizma,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epitel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hücreleri seviyesinde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Na+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konsantrasyonunun</w:t>
      </w:r>
      <w:proofErr w:type="spellEnd"/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düşürülmesini içerir. Aslında,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tiyazidler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dolaylı olarak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bazolateral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>+/Ca2+antiporteraktivitesini artırır, bu da hücre içi Ca2+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konsantrasyonunu</w:t>
      </w:r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azaltır ve böylece lümenden geri emilim için itici gücü artırır.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gut hastalarında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E2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threatment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drugs2)</w:t>
      </w: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Kıvrım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Diüretikleri</w:t>
      </w:r>
      <w:proofErr w:type="spellEnd"/>
    </w:p>
    <w:p w:rsidR="00F013B0" w:rsidRDefault="00F013B0" w:rsidP="003B2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bumetanid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torsemid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etakrinik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asit esas olarak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kulbunun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çıkan koluna etkili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diüretiklerdir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diğer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karşılaşıtırlıdığında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bu ilaçların vücuttan sodyum ve klor atılımını sağlayıcı et</w:t>
      </w:r>
      <w:r w:rsidR="0004232F">
        <w:rPr>
          <w:rFonts w:ascii="Times New Roman" w:hAnsi="Times New Roman" w:cs="Times New Roman"/>
          <w:sz w:val="24"/>
          <w:szCs w:val="24"/>
        </w:rPr>
        <w:t xml:space="preserve">kileri daha </w:t>
      </w:r>
      <w:r w:rsidR="003B2ECC">
        <w:rPr>
          <w:rFonts w:ascii="Times New Roman" w:hAnsi="Times New Roman" w:cs="Times New Roman"/>
          <w:sz w:val="24"/>
          <w:szCs w:val="24"/>
        </w:rPr>
        <w:t>güçlüdür</w:t>
      </w:r>
      <w:r w:rsidR="0004232F">
        <w:rPr>
          <w:rFonts w:ascii="Times New Roman" w:hAnsi="Times New Roman" w:cs="Times New Roman"/>
          <w:sz w:val="24"/>
          <w:szCs w:val="24"/>
        </w:rPr>
        <w:t>. B</w:t>
      </w:r>
      <w:r w:rsidR="003B2ECC">
        <w:rPr>
          <w:rFonts w:ascii="Times New Roman" w:hAnsi="Times New Roman" w:cs="Times New Roman"/>
          <w:sz w:val="24"/>
          <w:szCs w:val="24"/>
        </w:rPr>
        <w:t xml:space="preserve">ol miktarda </w:t>
      </w:r>
      <w:r w:rsidR="003B2ECC">
        <w:rPr>
          <w:rFonts w:ascii="Times New Roman" w:hAnsi="Times New Roman" w:cs="Times New Roman"/>
          <w:sz w:val="24"/>
          <w:szCs w:val="24"/>
        </w:rPr>
        <w:lastRenderedPageBreak/>
        <w:t>idrar oluşmasına neden olurlar</w:t>
      </w:r>
      <w:r w:rsidR="0004232F">
        <w:rPr>
          <w:rFonts w:ascii="Times New Roman" w:hAnsi="Times New Roman" w:cs="Times New Roman"/>
          <w:sz w:val="24"/>
          <w:szCs w:val="24"/>
        </w:rPr>
        <w:t>. Bu</w:t>
      </w:r>
      <w:r w:rsidR="003B2ECC">
        <w:rPr>
          <w:rFonts w:ascii="Times New Roman" w:hAnsi="Times New Roman" w:cs="Times New Roman"/>
          <w:sz w:val="24"/>
          <w:szCs w:val="24"/>
        </w:rPr>
        <w:t xml:space="preserve"> ilaçlar arasında en sık kullanılan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f</w:t>
      </w:r>
      <w:r w:rsidR="00AA532C">
        <w:rPr>
          <w:rFonts w:ascii="Times New Roman" w:hAnsi="Times New Roman" w:cs="Times New Roman"/>
          <w:sz w:val="24"/>
          <w:szCs w:val="24"/>
        </w:rPr>
        <w:t>urosemid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dünya genelinde 1960’lardan beri kullanılan ve iyi bilinen bir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diüretiktir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. </w:t>
      </w:r>
      <w:r w:rsidR="003B2ECC">
        <w:rPr>
          <w:rFonts w:ascii="Times New Roman" w:hAnsi="Times New Roman" w:cs="Times New Roman"/>
          <w:sz w:val="24"/>
          <w:szCs w:val="24"/>
        </w:rPr>
        <w:t xml:space="preserve">Kıvrım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etkil</w:t>
      </w:r>
      <w:r w:rsidR="00AA532C">
        <w:rPr>
          <w:rFonts w:ascii="Times New Roman" w:hAnsi="Times New Roman" w:cs="Times New Roman"/>
          <w:sz w:val="24"/>
          <w:szCs w:val="24"/>
        </w:rPr>
        <w:t xml:space="preserve">erini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kulpunun</w:t>
      </w:r>
      <w:r w:rsidR="00AA532C">
        <w:rPr>
          <w:rFonts w:ascii="Times New Roman" w:hAnsi="Times New Roman" w:cs="Times New Roman"/>
          <w:sz w:val="24"/>
          <w:szCs w:val="24"/>
        </w:rPr>
        <w:t xml:space="preserve"> kalın çıkan kolundaki</w:t>
      </w:r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lüminal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gösterirler. </w:t>
      </w:r>
      <w:r w:rsidR="003B2ECC">
        <w:rPr>
          <w:rFonts w:ascii="Times New Roman" w:hAnsi="Times New Roman" w:cs="Times New Roman"/>
          <w:sz w:val="24"/>
          <w:szCs w:val="24"/>
        </w:rPr>
        <w:t xml:space="preserve">NA+/K+2Cl-‘un birlikte geçişini baskılarlar </w:t>
      </w:r>
      <w:r w:rsidR="003B2ECC" w:rsidRPr="003B2ECC">
        <w:rPr>
          <w:rFonts w:ascii="Times New Roman" w:hAnsi="Times New Roman" w:cs="Times New Roman"/>
          <w:sz w:val="24"/>
          <w:szCs w:val="24"/>
        </w:rPr>
        <w:t>böylece</w:t>
      </w:r>
      <w:r w:rsidR="003B2ECC">
        <w:rPr>
          <w:rFonts w:ascii="Times New Roman" w:hAnsi="Times New Roman" w:cs="Times New Roman"/>
          <w:sz w:val="24"/>
          <w:szCs w:val="24"/>
        </w:rPr>
        <w:t xml:space="preserve"> normalde filtre edilen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sodyumklorür’Ün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yaklaşık %40'ının geri emildiği bölgede klorür geri emilimini bloke </w:t>
      </w:r>
      <w:proofErr w:type="spellStart"/>
      <w:proofErr w:type="gramStart"/>
      <w:r w:rsidR="003B2ECC" w:rsidRPr="003B2ECC">
        <w:rPr>
          <w:rFonts w:ascii="Times New Roman" w:hAnsi="Times New Roman" w:cs="Times New Roman"/>
          <w:sz w:val="24"/>
          <w:szCs w:val="24"/>
        </w:rPr>
        <w:t>ederler.</w:t>
      </w:r>
      <w:r w:rsidR="003B2ECC">
        <w:rPr>
          <w:rFonts w:ascii="Times New Roman" w:hAnsi="Times New Roman" w:cs="Times New Roman"/>
          <w:sz w:val="24"/>
          <w:szCs w:val="24"/>
        </w:rPr>
        <w:t>kıvrım</w:t>
      </w:r>
      <w:proofErr w:type="spellEnd"/>
      <w:proofErr w:type="gram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 w:rsidRPr="003B2ECC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ayrıca süzülen potasyumun yaklaşık %25'inin, kalsiyumun %25'inin ve magnezyumun %65'inin normalde geri emildiği</w:t>
      </w:r>
      <w:r w:rsidR="003B2ECC">
        <w:rPr>
          <w:rFonts w:ascii="Times New Roman" w:hAnsi="Times New Roman" w:cs="Times New Roman"/>
          <w:sz w:val="24"/>
          <w:szCs w:val="24"/>
        </w:rPr>
        <w:t xml:space="preserve"> kısımda</w:t>
      </w:r>
      <w:r w:rsidR="003B2ECC" w:rsidRPr="003B2ECC">
        <w:rPr>
          <w:rFonts w:ascii="Times New Roman" w:hAnsi="Times New Roman" w:cs="Times New Roman"/>
          <w:sz w:val="24"/>
          <w:szCs w:val="24"/>
        </w:rPr>
        <w:t xml:space="preserve"> kalsiyum, potasyum ve magnezyum geri emilimini de </w:t>
      </w:r>
      <w:proofErr w:type="spellStart"/>
      <w:r w:rsidR="003B2ECC" w:rsidRPr="003B2ECC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eder.</w:t>
      </w:r>
      <w:r w:rsidR="00CA7BCE">
        <w:rPr>
          <w:rFonts w:ascii="Times New Roman" w:hAnsi="Times New Roman" w:cs="Times New Roman"/>
          <w:sz w:val="24"/>
          <w:szCs w:val="24"/>
        </w:rPr>
        <w:t xml:space="preserve"> </w:t>
      </w:r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diüeretics</w:t>
      </w:r>
      <w:proofErr w:type="spellEnd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7" w:history="1">
        <w:r w:rsidR="00CA7BCE" w:rsidRPr="00CA7BCE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https://www.sciencedirect.com/science/article/pii/B9780124060616500539</w:t>
        </w:r>
      </w:hyperlink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CA7BCE" w:rsidRDefault="00CA7BCE" w:rsidP="00CA7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7BCE">
        <w:rPr>
          <w:rFonts w:ascii="Times New Roman" w:hAnsi="Times New Roman" w:cs="Times New Roman"/>
          <w:sz w:val="24"/>
          <w:szCs w:val="24"/>
        </w:rPr>
        <w:t xml:space="preserve">40-120 mg dozlarında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intravenöz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, normalde kuru olan hava keseciklerinde kan ve sıvının biriktiği akciğerlerde tıkanıklığın olduğu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pulmoner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ödemin neden olduğu şiddetli nefes darlığını önemli ölçüde iyileştirir.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Pulmoner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ödem sol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ventrikül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yetmezliğinden kaynaklanır. Kuzey Amerika'da kalp yetmezliği olan ve rahatsız edici nefes darlığını ve akciğerlerde ve bacaklarda sıvı birikimini önlemek için 40 ila 80 mg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alması ger</w:t>
      </w:r>
      <w:r w:rsidR="00E41885">
        <w:rPr>
          <w:rFonts w:ascii="Times New Roman" w:hAnsi="Times New Roman" w:cs="Times New Roman"/>
          <w:sz w:val="24"/>
          <w:szCs w:val="24"/>
        </w:rPr>
        <w:t xml:space="preserve">eken birkaç milyon kişi </w:t>
      </w:r>
      <w:proofErr w:type="spellStart"/>
      <w:proofErr w:type="gramStart"/>
      <w:r w:rsidR="00E41885">
        <w:rPr>
          <w:rFonts w:ascii="Times New Roman" w:hAnsi="Times New Roman" w:cs="Times New Roman"/>
          <w:sz w:val="24"/>
          <w:szCs w:val="24"/>
        </w:rPr>
        <w:t>vardır.</w:t>
      </w:r>
      <w:r w:rsidRPr="00CA7BCE">
        <w:rPr>
          <w:rFonts w:ascii="Times New Roman" w:hAnsi="Times New Roman" w:cs="Times New Roman"/>
          <w:sz w:val="24"/>
          <w:szCs w:val="24"/>
        </w:rPr>
        <w:t>Loop</w:t>
      </w:r>
      <w:proofErr w:type="spellEnd"/>
      <w:proofErr w:type="gramEnd"/>
      <w:r w:rsidRPr="00CA7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, böbrek yetmezliği olan hastalarda fazladan sıvıyı vücuttan uzaklaştırmak için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endikedir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, çünkü bu hastalarda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BCE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Pr="00CA7BCE">
        <w:rPr>
          <w:rFonts w:ascii="Times New Roman" w:hAnsi="Times New Roman" w:cs="Times New Roman"/>
          <w:sz w:val="24"/>
          <w:szCs w:val="24"/>
        </w:rPr>
        <w:t xml:space="preserve"> etkisiz hale gelir.</w:t>
      </w:r>
      <w:r w:rsidR="00E41885">
        <w:rPr>
          <w:rFonts w:ascii="Times New Roman" w:hAnsi="Times New Roman" w:cs="Times New Roman"/>
          <w:sz w:val="24"/>
          <w:szCs w:val="24"/>
        </w:rPr>
        <w:t xml:space="preserve"> </w:t>
      </w:r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8" w:history="1">
        <w:r w:rsidR="00E41885" w:rsidRPr="00E41885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https://www.sciencedirect.com/science/article/pii/B9780124060616500539</w:t>
        </w:r>
      </w:hyperlink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="00E41885" w:rsidRPr="00E4188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41885" w:rsidRDefault="00E41885" w:rsidP="00CA7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doza bağımlıdır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hipoklaemi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hipomagnezemi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hiperlipidemi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gelişebilir. Kıvrım</w:t>
      </w:r>
      <w:r>
        <w:rPr>
          <w:rFonts w:ascii="Arial" w:hAnsi="Arial" w:cs="Arial"/>
          <w:color w:val="292C32"/>
          <w:sz w:val="21"/>
          <w:szCs w:val="21"/>
          <w:shd w:val="clear" w:color="auto" w:fill="FFFFFF"/>
        </w:rPr>
        <w:t xml:space="preserve">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etakrinik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asit hariç),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 xml:space="preserve">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</w:t>
      </w:r>
      <w:r w:rsidRPr="00E41885">
        <w:rPr>
          <w:rFonts w:ascii="Times New Roman" w:hAnsi="Times New Roman" w:cs="Times New Roman"/>
          <w:sz w:val="24"/>
          <w:szCs w:val="24"/>
        </w:rPr>
        <w:t>'lerin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tümü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türevleridir ve genellikle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alerjisi olan hastalarda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kontrendike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olarak kabul edilmekteydi. Son kanıtlar bunun aksini göstermektedir ve belgelenmiş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alerjisi olan hastalarda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sorunsuz kullanımına ilişkin birkaç rapor mevcuttur. Sonuç olarak,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antibiyotikler ile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olmayan antibiyotikler ve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arasında yalnızca düşük bir çapraz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alerjenite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riski vardır ve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alerjisi olan hastalarda dikkatli bir şekilde reçete edilebilir. Bununla birlikte,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ajanlardan herhangi birine karşı belgelenmiş alerji mutlak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kontrendikasyon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olarak kabul edilmelidir ve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sülfonamid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 xml:space="preserve"> olmayan antibiyotikler için bu göreceli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kontrendikasyondur</w:t>
      </w:r>
      <w:proofErr w:type="spellEnd"/>
      <w:r w:rsidRPr="00E418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gut hastalarında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41885">
        <w:rPr>
          <w:rFonts w:ascii="Times New Roman" w:hAnsi="Times New Roman" w:cs="Times New Roman"/>
          <w:sz w:val="24"/>
          <w:szCs w:val="24"/>
        </w:rPr>
        <w:t xml:space="preserve">Ayrıca cerrahi gibi sıvı azalmasının öngörüldüğü her durumda </w:t>
      </w:r>
      <w:proofErr w:type="spellStart"/>
      <w:r w:rsidRPr="00E41885"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41885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9" w:history="1">
        <w:r w:rsidRPr="00E41885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41885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E41885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41885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E418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41885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E4188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CA7BCE" w:rsidRPr="003B2ECC" w:rsidRDefault="00CA7BCE" w:rsidP="003B2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Potasyum Tutucu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Diürertikler</w:t>
      </w:r>
      <w:proofErr w:type="spellEnd"/>
    </w:p>
    <w:p w:rsidR="00F013B0" w:rsidRP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Spironolakton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tirmatren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amilorid</w:t>
      </w:r>
      <w:proofErr w:type="spellEnd"/>
    </w:p>
    <w:p w:rsidR="00645021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45021" w:rsidRDefault="00645021" w:rsidP="00902300">
      <w:pPr>
        <w:rPr>
          <w:rFonts w:ascii="Times New Roman" w:hAnsi="Times New Roman" w:cs="Times New Roman"/>
          <w:b/>
          <w:sz w:val="24"/>
          <w:szCs w:val="24"/>
        </w:rPr>
      </w:pPr>
    </w:p>
    <w:p w:rsidR="00645021" w:rsidRDefault="00645021" w:rsidP="00902300">
      <w:pPr>
        <w:rPr>
          <w:rFonts w:ascii="Times New Roman" w:hAnsi="Times New Roman" w:cs="Times New Roman"/>
          <w:b/>
          <w:sz w:val="24"/>
          <w:szCs w:val="24"/>
        </w:rPr>
      </w:pPr>
    </w:p>
    <w:p w:rsidR="00F013B0" w:rsidRDefault="00645021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013B0">
        <w:rPr>
          <w:rFonts w:ascii="Times New Roman" w:hAnsi="Times New Roman" w:cs="Times New Roman"/>
          <w:b/>
          <w:sz w:val="24"/>
          <w:szCs w:val="24"/>
        </w:rPr>
        <w:t xml:space="preserve">Karbonik </w:t>
      </w:r>
      <w:proofErr w:type="spellStart"/>
      <w:r w:rsidR="00F013B0">
        <w:rPr>
          <w:rFonts w:ascii="Times New Roman" w:hAnsi="Times New Roman" w:cs="Times New Roman"/>
          <w:b/>
          <w:sz w:val="24"/>
          <w:szCs w:val="24"/>
        </w:rPr>
        <w:t>Anhidraz</w:t>
      </w:r>
      <w:proofErr w:type="spellEnd"/>
      <w:r w:rsidR="00F01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3B0"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</w:p>
    <w:p w:rsidR="00F013B0" w:rsidRP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Dorzolamid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ilaçlardandır. </w:t>
      </w:r>
    </w:p>
    <w:p w:rsid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temel etkisi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hücrelerinde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enziminin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emiliminde ve asit salgılanmasında rol oynar. Ayrıca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CO2 ve H2O’yu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katalizleyerek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kendiliğinden H+ ve bikarbonata iyonize olan H2CO3’e dönüştürür.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zara bağlı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sitoplazmik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biçimlerini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emilimini neredeyse tamamen ortadan kaldırır. 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+’u H+ ile değiştirme yeteneğini azalttığından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diüreziye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</w:t>
      </w:r>
      <w:proofErr w:type="spellStart"/>
      <w:r>
        <w:rPr>
          <w:rFonts w:ascii="Times New Roman" w:hAnsi="Times New Roman" w:cs="Times New Roman"/>
          <w:sz w:val="24"/>
          <w:szCs w:val="24"/>
        </w:rPr>
        <w:t>eolur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başlıca etki yeri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olsa da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toplayıcı kanal sistemindeki titre edilebilir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asitasalgılanmasında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görev alır. Bu bölge bu ilaç sınıfının ikincil etki yeridir.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0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treatment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013B0" w:rsidRPr="00F013B0" w:rsidRDefault="00F013B0" w:rsidP="0090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sık açık açılı glokomda göz içi basıncı düşürmek için kullanılır. Gözdeki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silyer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uzantılarda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HCO3-‘nin oluşmasına aracılık eder.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oluşma hızını azaltır ve sonuçta göz içi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basncı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düşürür. Günde bir kez oral alınır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tüpbüllerden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atılır.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%100’dür.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Hiperkloremik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asidoz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böbrekte taş oluşumu,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koliği, sersemlik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parastezi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istenmeyen etkileridir. Karaciğer sirozlu hastalarda NH4+ atılımını azaltabileceği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üstteki web sitesi,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013B0" w:rsidRP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Diüretiker</w:t>
      </w:r>
      <w:proofErr w:type="spellEnd"/>
    </w:p>
    <w:p w:rsidR="00F013B0" w:rsidRDefault="00F013B0" w:rsidP="00F013B0">
      <w:pPr>
        <w:rPr>
          <w:rFonts w:ascii="Times New Roman" w:hAnsi="Times New Roman" w:cs="Times New Roman"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, üre</w:t>
      </w:r>
      <w:r w:rsidRPr="00F013B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izosorbid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gliserin geçmişte kullanılmıştır.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şu anda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kullnaımda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olan tek ilaçtır. Diğer ajanların aksine,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elektrolit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reabsorptif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mekanizmalara müdahale etmezler ve ana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etkileri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kulpunun yükselen kalın kısmında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tüpteki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ozmolaritesini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arttırıp su geri emilimini azaltarak gerçekleşir.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serbestçe filtre edilen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olmayan bir şekerdir ve hem plazma hem de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sodyumdan çok su atılımına neden olduklarından sodyum tutulumunun bulunduğu durumlarda yararlı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değilerdir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 kaybı sodyum ve potasyum kaybından daha fazladır.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ağızdan verildiğinde zayıf bir şekilde emilir ve bu nedenle sadece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intravenöz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yolla uygulanır ve bu nedenle %100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biyoyararlanıma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sahiptir.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1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therepeutıc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diiuretics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013B0" w:rsidRPr="00F013B0" w:rsidRDefault="00F013B0" w:rsidP="00F01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Manitolün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yaygın kullanım alanlarından biri kafa içi basıncı düşürmek amacıyla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ksıa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süreli kullanımıdır. Bir diğer kullanım alanı diyaliz dengesizlik </w:t>
      </w:r>
      <w:proofErr w:type="gramStart"/>
      <w:r>
        <w:rPr>
          <w:rFonts w:ascii="Times New Roman" w:hAnsi="Times New Roman" w:cs="Times New Roman"/>
          <w:sz w:val="24"/>
          <w:szCs w:val="24"/>
        </w:rPr>
        <w:t>sendromudur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Akut böbrek yetmezliği tedavisinde en etkili ilaçlardandır. İdrar akımının devamının sağlanması, böbrek işlevlerinin uzun süre korunmasını sağlayarak hastaları diyalizden koruyabilir.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akut glokom ataklarında göz içi basıncı kontrol etmek için kullanılır.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Mannitolün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olduğu hücre dışı sıvı hacmindeki aşırı genişleme, </w:t>
      </w:r>
      <w:r>
        <w:rPr>
          <w:rFonts w:ascii="Times New Roman" w:hAnsi="Times New Roman" w:cs="Times New Roman"/>
          <w:sz w:val="24"/>
          <w:szCs w:val="24"/>
        </w:rPr>
        <w:t xml:space="preserve">kalp yetersizliği </w:t>
      </w:r>
      <w:r w:rsidRPr="00F013B0">
        <w:rPr>
          <w:rFonts w:ascii="Times New Roman" w:hAnsi="Times New Roman" w:cs="Times New Roman"/>
          <w:sz w:val="24"/>
          <w:szCs w:val="24"/>
        </w:rPr>
        <w:t xml:space="preserve">hastalarında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hipervolemi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nedeniyle akciğer ödemini tetikleyebilir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sık kullanıldığında, zaten hasarlı olan kan-beyin bariyerini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kanamada olduğu gibi) geçip beyne su çekebileceğinden bazen beyin ödemini kötüleştirebilir. </w:t>
      </w:r>
      <w:r>
        <w:rPr>
          <w:rFonts w:ascii="Times New Roman" w:hAnsi="Times New Roman" w:cs="Times New Roman"/>
          <w:sz w:val="24"/>
          <w:szCs w:val="24"/>
        </w:rPr>
        <w:t xml:space="preserve">Su çekilmesi ayrıca, baş ağrısı bulantı ve kusma gibi yaygın olumsuz yan tesirleri açıklayabilecek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olur. Elektrolitlerden daha fazla su kaybı yaşanması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dehidratasyona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olabilir.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, web sitesi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013B0" w:rsidRDefault="00F013B0" w:rsidP="00902300">
      <w:pPr>
        <w:rPr>
          <w:rFonts w:ascii="Times New Roman" w:hAnsi="Times New Roman" w:cs="Times New Roman"/>
          <w:b/>
          <w:sz w:val="24"/>
          <w:szCs w:val="24"/>
        </w:rPr>
      </w:pPr>
    </w:p>
    <w:p w:rsidR="003A0E7F" w:rsidRDefault="003A0E7F" w:rsidP="009023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 Kalsiyum Kanal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(KKB)</w:t>
      </w:r>
    </w:p>
    <w:p w:rsidR="00F013B0" w:rsidRPr="004F2469" w:rsidRDefault="003A0E7F" w:rsidP="00902300">
      <w:pPr>
        <w:rPr>
          <w:rFonts w:ascii="Times New Roman" w:hAnsi="Times New Roman" w:cs="Times New Roman"/>
          <w:sz w:val="24"/>
          <w:szCs w:val="24"/>
        </w:rPr>
      </w:pPr>
      <w:r w:rsidRPr="003A0E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KKB olarak da bilinen kalsiyum kanal </w:t>
      </w:r>
      <w:proofErr w:type="gramStart"/>
      <w:r>
        <w:rPr>
          <w:rFonts w:ascii="Times New Roman" w:hAnsi="Times New Roman" w:cs="Times New Roman"/>
          <w:sz w:val="24"/>
          <w:szCs w:val="24"/>
        </w:rPr>
        <w:t>antagonistleri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DE0" w:rsidRPr="00FB2DE0">
        <w:rPr>
          <w:rFonts w:ascii="Times New Roman" w:hAnsi="Times New Roman" w:cs="Times New Roman"/>
          <w:sz w:val="24"/>
          <w:szCs w:val="24"/>
        </w:rPr>
        <w:t xml:space="preserve">hipertansiyon, koroner spazm,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anjina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pektoris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supraventriküler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disritmiler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hipertrofik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kardiyomiyopati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r w:rsidR="00FB2DE0">
        <w:rPr>
          <w:rFonts w:ascii="Times New Roman" w:hAnsi="Times New Roman" w:cs="Times New Roman"/>
          <w:sz w:val="24"/>
          <w:szCs w:val="24"/>
        </w:rPr>
        <w:t xml:space="preserve">gibi </w:t>
      </w:r>
      <w:r>
        <w:rPr>
          <w:rFonts w:ascii="Times New Roman" w:hAnsi="Times New Roman" w:cs="Times New Roman"/>
          <w:sz w:val="24"/>
          <w:szCs w:val="24"/>
        </w:rPr>
        <w:t xml:space="preserve">birçok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kullanılmaktadır</w:t>
      </w:r>
      <w:r w:rsidRPr="003A0E7F">
        <w:rPr>
          <w:rFonts w:ascii="Times New Roman" w:hAnsi="Times New Roman" w:cs="Times New Roman"/>
          <w:sz w:val="24"/>
          <w:szCs w:val="24"/>
        </w:rPr>
        <w:t xml:space="preserve">. Genellikle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ya da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olmak üzere iki ana kategoriye ayrılırlar.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fenilalkilamin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ve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gallopamil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veya</w:t>
      </w:r>
      <w:r w:rsidRPr="003A0E7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benzotiyazepin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diltiazemi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içerir.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Dihidropridin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türevleri içerisinde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1. kuşak;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amlodipin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nikardipin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felodipin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nitrendipin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isradipin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2. kuşaktır. </w:t>
      </w:r>
      <w:r w:rsidR="004F2469">
        <w:rPr>
          <w:rFonts w:ascii="Times New Roman" w:hAnsi="Times New Roman" w:cs="Times New Roman"/>
          <w:sz w:val="24"/>
          <w:szCs w:val="24"/>
        </w:rPr>
        <w:t xml:space="preserve">Tüm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dihidropridinler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damarlardaki kalsiyum kanallarına kalpteki kalsiyum kanallarından daha yüksek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afinite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gösterirler. Bu yüzden hipertansiyon tedavisinde özellikle tercih edilmektedirler.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türevleri güçlü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etkiliyken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orta derece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etkilere sahiptir.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Dihidropiridiinler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kardiyak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geliştiriken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myokardiyal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eder.</w:t>
      </w:r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antihhypertansive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1,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liipincot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A26" w:rsidRDefault="004F2469" w:rsidP="004F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Kalsiyumun hücre içi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düz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tonusunun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korunmasında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myokardın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kasılmasında önemli rol oynar.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hücrelelre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voltaj duyarlı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girer. 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KKB’ler</w:t>
      </w:r>
      <w:r w:rsidR="00070A26" w:rsidRPr="00070A26">
        <w:rPr>
          <w:rFonts w:ascii="Times New Roman" w:hAnsi="Times New Roman" w:cs="Times New Roman"/>
          <w:sz w:val="24"/>
          <w:szCs w:val="24"/>
        </w:rPr>
        <w:t>kalp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>, damar düz kası ve p</w:t>
      </w:r>
      <w:r w:rsidR="00070A26">
        <w:rPr>
          <w:rFonts w:ascii="Times New Roman" w:hAnsi="Times New Roman" w:cs="Times New Roman"/>
          <w:sz w:val="24"/>
          <w:szCs w:val="24"/>
        </w:rPr>
        <w:t>ankreastaki L tipi uzun etkili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 voltaj kapılı kalsiyum kanallarına bağlanarak kalsiyumun içe doğru hareketini engeller</w:t>
      </w:r>
      <w:r w:rsidR="00BB5E1F">
        <w:rPr>
          <w:rFonts w:ascii="Times New Roman" w:hAnsi="Times New Roman" w:cs="Times New Roman"/>
          <w:sz w:val="24"/>
          <w:szCs w:val="24"/>
        </w:rPr>
        <w:t xml:space="preserve">, içe doğru kalsiyum akışı önlendiğinde </w:t>
      </w:r>
      <w:proofErr w:type="spellStart"/>
      <w:r w:rsidR="00BB5E1F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="00BB5E1F">
        <w:rPr>
          <w:rFonts w:ascii="Times New Roman" w:hAnsi="Times New Roman" w:cs="Times New Roman"/>
          <w:sz w:val="24"/>
          <w:szCs w:val="24"/>
        </w:rPr>
        <w:t xml:space="preserve"> düz kas hücreleri gevşeyerek </w:t>
      </w:r>
      <w:proofErr w:type="spellStart"/>
      <w:r w:rsidR="00BB5E1F">
        <w:rPr>
          <w:rFonts w:ascii="Times New Roman" w:hAnsi="Times New Roman" w:cs="Times New Roman"/>
          <w:sz w:val="24"/>
          <w:szCs w:val="24"/>
        </w:rPr>
        <w:t>vazodilatasyona</w:t>
      </w:r>
      <w:proofErr w:type="spellEnd"/>
      <w:r w:rsidR="00BB5E1F">
        <w:rPr>
          <w:rFonts w:ascii="Times New Roman" w:hAnsi="Times New Roman" w:cs="Times New Roman"/>
          <w:sz w:val="24"/>
          <w:szCs w:val="24"/>
        </w:rPr>
        <w:t xml:space="preserve"> ve kan basıncının düşmesine neden olur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olmayanların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sinoatriyal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(SA) ve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atriyoventriküler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(AV) düğümler üzerinde inhibitör etkileri vardır ve bu da kardiyak iletimin ve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kontraktilitenin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yavaşlamasına neden olur. Bu, hipertansiyonun tedavisine olanak sağlar, oksij</w:t>
      </w:r>
      <w:r w:rsidR="00B33180">
        <w:rPr>
          <w:rFonts w:ascii="Times New Roman" w:hAnsi="Times New Roman" w:cs="Times New Roman"/>
          <w:sz w:val="24"/>
          <w:szCs w:val="24"/>
        </w:rPr>
        <w:t xml:space="preserve">en ihtiyacını azaltır ve </w:t>
      </w:r>
      <w:proofErr w:type="spellStart"/>
      <w:r w:rsidR="00B33180">
        <w:rPr>
          <w:rFonts w:ascii="Times New Roman" w:hAnsi="Times New Roman" w:cs="Times New Roman"/>
          <w:sz w:val="24"/>
          <w:szCs w:val="24"/>
        </w:rPr>
        <w:t>taşidis</w:t>
      </w:r>
      <w:r w:rsidR="00070A26" w:rsidRPr="00070A26">
        <w:rPr>
          <w:rFonts w:ascii="Times New Roman" w:hAnsi="Times New Roman" w:cs="Times New Roman"/>
          <w:sz w:val="24"/>
          <w:szCs w:val="24"/>
        </w:rPr>
        <w:t>ritmilerde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hızı kontrol etmeye yardımcı olur.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Terapötik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dozajda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dihidropiridinlerin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üzerinde </w:t>
      </w:r>
      <w:r w:rsidR="00070A26">
        <w:rPr>
          <w:rFonts w:ascii="Times New Roman" w:hAnsi="Times New Roman" w:cs="Times New Roman"/>
          <w:sz w:val="24"/>
          <w:szCs w:val="24"/>
        </w:rPr>
        <w:t>doğrudan etkisi çok azdır</w:t>
      </w:r>
      <w:r w:rsidR="00070A26" w:rsidRPr="00070A26">
        <w:rPr>
          <w:rFonts w:ascii="Times New Roman" w:hAnsi="Times New Roman" w:cs="Times New Roman"/>
          <w:sz w:val="24"/>
          <w:szCs w:val="24"/>
        </w:rPr>
        <w:t>,</w:t>
      </w:r>
      <w:r w:rsidR="00070A26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güzçlü</w:t>
      </w:r>
      <w:proofErr w:type="spellEnd"/>
      <w:r w:rsidR="0007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070A26">
        <w:rPr>
          <w:rFonts w:ascii="Times New Roman" w:hAnsi="Times New Roman" w:cs="Times New Roman"/>
          <w:sz w:val="24"/>
          <w:szCs w:val="24"/>
        </w:rPr>
        <w:t xml:space="preserve"> etki gösterirler. B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u nedenle hipertansiyon,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kanama sonrası ilişkili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vazospazm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ve migren için yararlıdırlar</w:t>
      </w:r>
      <w:r w:rsidR="00070A26">
        <w:rPr>
          <w:rFonts w:ascii="Times New Roman" w:hAnsi="Times New Roman" w:cs="Times New Roman"/>
          <w:sz w:val="24"/>
          <w:szCs w:val="24"/>
        </w:rPr>
        <w:t xml:space="preserve">. </w:t>
      </w:r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(</w:t>
      </w:r>
      <w:hyperlink r:id="rId12" w:history="1">
        <w:r w:rsidR="00070A26" w:rsidRPr="00070A26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91C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E1F" w:rsidRDefault="00BB5E1F" w:rsidP="00BB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veya diğer antihipertansif</w:t>
      </w:r>
      <w:r w:rsidR="00777540">
        <w:rPr>
          <w:rFonts w:ascii="Times New Roman" w:hAnsi="Times New Roman" w:cs="Times New Roman"/>
          <w:sz w:val="24"/>
          <w:szCs w:val="24"/>
        </w:rPr>
        <w:t xml:space="preserve"> ilaçlarla </w:t>
      </w:r>
      <w:proofErr w:type="gramStart"/>
      <w:r w:rsidR="00777540">
        <w:rPr>
          <w:rFonts w:ascii="Times New Roman" w:hAnsi="Times New Roman" w:cs="Times New Roman"/>
          <w:sz w:val="24"/>
          <w:szCs w:val="24"/>
        </w:rPr>
        <w:t>kombinasyon</w:t>
      </w:r>
      <w:proofErr w:type="gramEnd"/>
      <w:r w:rsidR="00777540">
        <w:rPr>
          <w:rFonts w:ascii="Times New Roman" w:hAnsi="Times New Roman" w:cs="Times New Roman"/>
          <w:sz w:val="24"/>
          <w:szCs w:val="24"/>
        </w:rPr>
        <w:t xml:space="preserve"> halinde </w:t>
      </w:r>
      <w:r>
        <w:rPr>
          <w:rFonts w:ascii="Times New Roman" w:hAnsi="Times New Roman" w:cs="Times New Roman"/>
          <w:sz w:val="24"/>
          <w:szCs w:val="24"/>
        </w:rPr>
        <w:t xml:space="preserve">etkilidir.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</w:t>
      </w:r>
      <w:r w:rsidRPr="00BB5E1F">
        <w:rPr>
          <w:rFonts w:ascii="Times New Roman" w:hAnsi="Times New Roman" w:cs="Times New Roman"/>
          <w:sz w:val="24"/>
          <w:szCs w:val="24"/>
        </w:rPr>
        <w:t>ihiropiridinler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hiperta</w:t>
      </w:r>
      <w:r w:rsidR="00035B86">
        <w:rPr>
          <w:rFonts w:ascii="Times New Roman" w:hAnsi="Times New Roman" w:cs="Times New Roman"/>
          <w:sz w:val="24"/>
          <w:szCs w:val="24"/>
        </w:rPr>
        <w:t xml:space="preserve">nsiyon tedavisinde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diltiazemden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daha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etkilli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B5E1F">
        <w:rPr>
          <w:rFonts w:ascii="Times New Roman" w:hAnsi="Times New Roman" w:cs="Times New Roman"/>
          <w:sz w:val="24"/>
          <w:szCs w:val="24"/>
        </w:rPr>
        <w:t>r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nmekted</w:t>
      </w:r>
      <w:r w:rsidRPr="00BB5E1F">
        <w:rPr>
          <w:rFonts w:ascii="Times New Roman" w:hAnsi="Times New Roman" w:cs="Times New Roman"/>
          <w:sz w:val="24"/>
          <w:szCs w:val="24"/>
        </w:rPr>
        <w:t>i</w:t>
      </w:r>
      <w:r w:rsidR="00035B8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>. B-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bleokerler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dihidropr</w:t>
      </w:r>
      <w:r w:rsidRPr="00BB5E1F">
        <w:rPr>
          <w:rFonts w:ascii="Times New Roman" w:hAnsi="Times New Roman" w:cs="Times New Roman"/>
          <w:sz w:val="24"/>
          <w:szCs w:val="24"/>
        </w:rPr>
        <w:t>idinlerle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venle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kombine edilebili</w:t>
      </w:r>
      <w:r w:rsidRPr="00BB5E1F">
        <w:rPr>
          <w:rFonts w:ascii="Times New Roman" w:hAnsi="Times New Roman" w:cs="Times New Roman"/>
          <w:sz w:val="24"/>
          <w:szCs w:val="24"/>
        </w:rPr>
        <w:t xml:space="preserve">r ancak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diltaizemle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kombine edildiğinde</w:t>
      </w:r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aditif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bradikardi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kardiyo</w:t>
      </w:r>
      <w:r w:rsidR="00777540">
        <w:rPr>
          <w:rFonts w:ascii="Times New Roman" w:hAnsi="Times New Roman" w:cs="Times New Roman"/>
          <w:sz w:val="24"/>
          <w:szCs w:val="24"/>
        </w:rPr>
        <w:t>derpresyona</w:t>
      </w:r>
      <w:proofErr w:type="spellEnd"/>
      <w:r w:rsidR="00777540">
        <w:rPr>
          <w:rFonts w:ascii="Times New Roman" w:hAnsi="Times New Roman" w:cs="Times New Roman"/>
          <w:sz w:val="24"/>
          <w:szCs w:val="24"/>
        </w:rPr>
        <w:t xml:space="preserve"> neden olabilir. </w:t>
      </w:r>
      <w:proofErr w:type="spellStart"/>
      <w:r w:rsidR="00777540">
        <w:rPr>
          <w:rFonts w:ascii="Times New Roman" w:hAnsi="Times New Roman" w:cs="Times New Roman"/>
          <w:sz w:val="24"/>
          <w:szCs w:val="24"/>
        </w:rPr>
        <w:t>N</w:t>
      </w:r>
      <w:r w:rsidRPr="00BB5E1F">
        <w:rPr>
          <w:rFonts w:ascii="Times New Roman" w:hAnsi="Times New Roman" w:cs="Times New Roman"/>
          <w:sz w:val="24"/>
          <w:szCs w:val="24"/>
        </w:rPr>
        <w:t>ifedipin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kaps</w:t>
      </w:r>
      <w:proofErr w:type="spellEnd"/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lleri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(oral/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dilalatı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>) esas olarak kan basıncını akut olarak</w:t>
      </w:r>
      <w:r w:rsidR="00035B86">
        <w:rPr>
          <w:rFonts w:ascii="Times New Roman" w:hAnsi="Times New Roman" w:cs="Times New Roman"/>
          <w:sz w:val="24"/>
          <w:szCs w:val="24"/>
        </w:rPr>
        <w:t xml:space="preserve"> düşürmek için kullanılır. Ancak bu uygulama çeşitli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advers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etkilerin raporlanmasıyla azalmaktadır. </w:t>
      </w:r>
      <w:r w:rsidR="0077754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77540">
        <w:rPr>
          <w:rFonts w:ascii="Times New Roman" w:hAnsi="Times New Roman" w:cs="Times New Roman"/>
          <w:sz w:val="24"/>
          <w:szCs w:val="24"/>
          <w:highlight w:val="yellow"/>
        </w:rPr>
        <w:t>antihypertensiv</w:t>
      </w:r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spellEnd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035B86">
        <w:rPr>
          <w:rFonts w:ascii="Times New Roman" w:hAnsi="Times New Roman" w:cs="Times New Roman"/>
          <w:sz w:val="24"/>
          <w:szCs w:val="24"/>
        </w:rPr>
        <w:t xml:space="preserve"> ilerleyen yaş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KKB’lerden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fazla antihipertansif yanıt alınmasına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yatıkınlık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yaratmaktadır. Diyetle sodyum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kısıtlasmasın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tedavisi antihipertansif etkilerini azaltır. </w:t>
      </w:r>
      <w:proofErr w:type="spellStart"/>
      <w:proofErr w:type="gramStart"/>
      <w:r w:rsidR="00035B86">
        <w:rPr>
          <w:rFonts w:ascii="Times New Roman" w:hAnsi="Times New Roman" w:cs="Times New Roman"/>
          <w:sz w:val="24"/>
          <w:szCs w:val="24"/>
        </w:rPr>
        <w:t>KKB’lerin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 hafifi</w:t>
      </w:r>
      <w:proofErr w:type="gramEnd"/>
      <w:r w:rsidR="00035B86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natriüret</w:t>
      </w:r>
      <w:r w:rsidR="00777540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777540">
        <w:rPr>
          <w:rFonts w:ascii="Times New Roman" w:hAnsi="Times New Roman" w:cs="Times New Roman"/>
          <w:sz w:val="24"/>
          <w:szCs w:val="24"/>
        </w:rPr>
        <w:t xml:space="preserve"> etki gösterdiği bilinilmekte</w:t>
      </w:r>
      <w:r w:rsidR="00035B86">
        <w:rPr>
          <w:rFonts w:ascii="Times New Roman" w:hAnsi="Times New Roman" w:cs="Times New Roman"/>
          <w:sz w:val="24"/>
          <w:szCs w:val="24"/>
        </w:rPr>
        <w:t>dir</w:t>
      </w:r>
      <w:r w:rsidR="00035B86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777540" w:rsidRDefault="00777540" w:rsidP="00777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Kısa etkili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çok dikkatli kullanılmalıdır.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kapsülleri kan basıncında istenmeyen düşüşe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miyokardiyal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iskemiyi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tetikleyebilecek refleks taşikardiye neden olabilir. Kısa etkili olanların koroner arter hastalarında olumsuz sonuçları vardır. Uzun etkili olanlar daha iyi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edilebilirlilik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kaydına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sahiptir.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kabızlığa, kalp debisinde kötüleşmeye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neden olabilir.</w:t>
      </w:r>
      <w:r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sersemlik, ateş basması, baş ağrısı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ödeme yol açabilir.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ödem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7754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intravasküler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alandan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interstisyuma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yeniden dağılımıyla ilgili olduğu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düşünülmekttedir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77540">
        <w:rPr>
          <w:rFonts w:ascii="Times New Roman" w:hAnsi="Times New Roman" w:cs="Times New Roman"/>
          <w:sz w:val="24"/>
          <w:szCs w:val="24"/>
        </w:rPr>
        <w:t xml:space="preserve">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gingival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hiperplazisi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rapor edilmiştir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34B0">
        <w:rPr>
          <w:rFonts w:ascii="Times New Roman" w:hAnsi="Times New Roman" w:cs="Times New Roman"/>
          <w:sz w:val="24"/>
          <w:szCs w:val="24"/>
        </w:rPr>
        <w:t xml:space="preserve"> </w:t>
      </w:r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1 ve </w:t>
      </w:r>
      <w:proofErr w:type="gram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2 ,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proofErr w:type="gram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bllockers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777540" w:rsidRDefault="007634B0" w:rsidP="00777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ejeksiyon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fraksiyonu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azalmış kalp yetmezliği, ikinci veya üçüncü derece AV blokajı ve hasta sinüs sendromu olanlarda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neden olma ve kalp debisini kötüleştirme olas</w:t>
      </w:r>
      <w:r>
        <w:rPr>
          <w:rFonts w:ascii="Times New Roman" w:hAnsi="Times New Roman" w:cs="Times New Roman"/>
          <w:sz w:val="24"/>
          <w:szCs w:val="24"/>
        </w:rPr>
        <w:t xml:space="preserve">ılığı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ilaca veya bileşenlerine karşı aşırı duyarlılığı olduğu bilinen hastalarda 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. Diğer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kontrendikasyonlar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arasında hasta sinüs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sendromu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(yapay kalp pili olan hastalar hariç), şiddetli hipotansiyon, akut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enfarktüsü ve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pulmoner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konjesyon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yer alı</w:t>
      </w:r>
      <w:r>
        <w:rPr>
          <w:rFonts w:ascii="Times New Roman" w:hAnsi="Times New Roman" w:cs="Times New Roman"/>
          <w:sz w:val="24"/>
          <w:szCs w:val="24"/>
        </w:rPr>
        <w:t xml:space="preserve">r.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özellikle kardiyak iletimi yavaşlattığı bilinen ajanlarla birlikte alındığında AV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blokaja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veya sinüs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bradikardisine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neden olabilir. Kalsiyum kanal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antagonisti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kullanımı ile dermatolojik reaksiyonlar ve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senkoplu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senkopsuz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hipotansiyon bildirilmiştir. Kalsiyum kanal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tedavisine başlandıktan sonraki 2 ila 3 hafta içinde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ödem oluşabilir. Böbrek ve karaciğer y</w:t>
      </w:r>
      <w:r>
        <w:rPr>
          <w:rFonts w:ascii="Times New Roman" w:hAnsi="Times New Roman" w:cs="Times New Roman"/>
          <w:sz w:val="24"/>
          <w:szCs w:val="24"/>
        </w:rPr>
        <w:t>etmezliğinde dikkatli kullanılmalı</w:t>
      </w:r>
      <w:r w:rsidR="00777540" w:rsidRPr="00777540">
        <w:rPr>
          <w:rFonts w:ascii="Times New Roman" w:hAnsi="Times New Roman" w:cs="Times New Roman"/>
          <w:sz w:val="24"/>
          <w:szCs w:val="24"/>
        </w:rPr>
        <w:t>. Tedaviye daha d</w:t>
      </w:r>
      <w:r w:rsidR="00777540">
        <w:rPr>
          <w:rFonts w:ascii="Times New Roman" w:hAnsi="Times New Roman" w:cs="Times New Roman"/>
          <w:sz w:val="24"/>
          <w:szCs w:val="24"/>
        </w:rPr>
        <w:t>üşük bir dozda başlamayı düşünülme</w:t>
      </w:r>
      <w:r>
        <w:rPr>
          <w:rFonts w:ascii="Times New Roman" w:hAnsi="Times New Roman" w:cs="Times New Roman"/>
          <w:sz w:val="24"/>
          <w:szCs w:val="24"/>
        </w:rPr>
        <w:t>lidir</w:t>
      </w:r>
      <w:r w:rsidR="00777540" w:rsidRPr="007775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3" w:history="1">
        <w:r w:rsidRPr="007634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antihyperttensive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proofErr w:type="gram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7634B0" w:rsidRPr="00BB5E1F" w:rsidRDefault="007634B0" w:rsidP="00777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3180" w:rsidRPr="00070A26" w:rsidRDefault="00B33180" w:rsidP="00B3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3180" w:rsidRPr="00070A26" w:rsidRDefault="00B33180" w:rsidP="00B33180">
      <w:pPr>
        <w:rPr>
          <w:rFonts w:ascii="Times New Roman" w:hAnsi="Times New Roman" w:cs="Times New Roman"/>
          <w:sz w:val="24"/>
          <w:szCs w:val="24"/>
        </w:rPr>
      </w:pPr>
    </w:p>
    <w:sectPr w:rsidR="00B33180" w:rsidRPr="00070A26" w:rsidSect="004F185B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A3C11"/>
    <w:multiLevelType w:val="hybridMultilevel"/>
    <w:tmpl w:val="2E409B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0E"/>
    <w:rsid w:val="0001326E"/>
    <w:rsid w:val="00033B0C"/>
    <w:rsid w:val="00035B86"/>
    <w:rsid w:val="00037E22"/>
    <w:rsid w:val="0004232F"/>
    <w:rsid w:val="00070A26"/>
    <w:rsid w:val="000A29A9"/>
    <w:rsid w:val="000C3729"/>
    <w:rsid w:val="001173F7"/>
    <w:rsid w:val="00131718"/>
    <w:rsid w:val="00163B17"/>
    <w:rsid w:val="002541A8"/>
    <w:rsid w:val="00260684"/>
    <w:rsid w:val="0028570C"/>
    <w:rsid w:val="002F2D40"/>
    <w:rsid w:val="003A0E7F"/>
    <w:rsid w:val="003B2ECC"/>
    <w:rsid w:val="003C6A59"/>
    <w:rsid w:val="003D43EA"/>
    <w:rsid w:val="004221F3"/>
    <w:rsid w:val="004B5D61"/>
    <w:rsid w:val="004C27F7"/>
    <w:rsid w:val="004C284C"/>
    <w:rsid w:val="004E29DF"/>
    <w:rsid w:val="004F185B"/>
    <w:rsid w:val="004F2469"/>
    <w:rsid w:val="005022DB"/>
    <w:rsid w:val="005E6345"/>
    <w:rsid w:val="00625E3E"/>
    <w:rsid w:val="00645021"/>
    <w:rsid w:val="006640BB"/>
    <w:rsid w:val="006D330A"/>
    <w:rsid w:val="007265AD"/>
    <w:rsid w:val="007634B0"/>
    <w:rsid w:val="00777540"/>
    <w:rsid w:val="00782E0B"/>
    <w:rsid w:val="00802B4F"/>
    <w:rsid w:val="00902300"/>
    <w:rsid w:val="00993316"/>
    <w:rsid w:val="009C5E61"/>
    <w:rsid w:val="009D399A"/>
    <w:rsid w:val="009F7E2F"/>
    <w:rsid w:val="00A00EFB"/>
    <w:rsid w:val="00A175F7"/>
    <w:rsid w:val="00A44568"/>
    <w:rsid w:val="00AA532C"/>
    <w:rsid w:val="00B33180"/>
    <w:rsid w:val="00BB5E1F"/>
    <w:rsid w:val="00BD6E8C"/>
    <w:rsid w:val="00BF4FD2"/>
    <w:rsid w:val="00C07DA6"/>
    <w:rsid w:val="00C22C71"/>
    <w:rsid w:val="00C91C9E"/>
    <w:rsid w:val="00CA7BCE"/>
    <w:rsid w:val="00D03E0E"/>
    <w:rsid w:val="00D21C8A"/>
    <w:rsid w:val="00DA332A"/>
    <w:rsid w:val="00DA378B"/>
    <w:rsid w:val="00E2111F"/>
    <w:rsid w:val="00E344DE"/>
    <w:rsid w:val="00E41885"/>
    <w:rsid w:val="00E578A8"/>
    <w:rsid w:val="00EE5959"/>
    <w:rsid w:val="00F013B0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7292"/>
  <w15:chartTrackingRefBased/>
  <w15:docId w15:val="{E042CD30-8348-4189-AC3F-CEB96B9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3E0E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25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02300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0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0EFB"/>
    <w:rPr>
      <w:rFonts w:ascii="Consolas" w:hAnsi="Consolas"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F013B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013B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013B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013B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013B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01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1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16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627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0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240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B9780124060616500539" TargetMode="External"/><Relationship Id="rId13" Type="http://schemas.openxmlformats.org/officeDocument/2006/relationships/hyperlink" Target="https://www.ncbi.nlm.nih.gov/books/NBK482473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B9780124060616500539" TargetMode="External"/><Relationship Id="rId12" Type="http://schemas.openxmlformats.org/officeDocument/2006/relationships/hyperlink" Target="https://www.ncbi.nlm.nih.gov/books/NBK4824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books/NBK557838/" TargetMode="External"/><Relationship Id="rId11" Type="http://schemas.openxmlformats.org/officeDocument/2006/relationships/hyperlink" Target="https://www.ncbi.nlm.nih.gov/books/NBK557838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books/NBK5578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books/NBK55783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63FB9-76A2-45EB-AF7A-206B335D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8616</TotalTime>
  <Pages>11</Pages>
  <Words>4685</Words>
  <Characters>26706</Characters>
  <Application>Microsoft Office Word</Application>
  <DocSecurity>0</DocSecurity>
  <Lines>222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OGR-30</dc:creator>
  <cp:keywords/>
  <dc:description/>
  <cp:lastModifiedBy>doğan CEYLANCI</cp:lastModifiedBy>
  <cp:revision>48</cp:revision>
  <dcterms:created xsi:type="dcterms:W3CDTF">2023-11-18T11:16:00Z</dcterms:created>
  <dcterms:modified xsi:type="dcterms:W3CDTF">2024-01-11T10:51:00Z</dcterms:modified>
</cp:coreProperties>
</file>