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16365C"/>
          <w:sz w:val="60"/>
        </w:rPr>
        <w:t>Vivarium social artificiel</w:t>
      </w:r>
    </w:p>
    <w:p>
      <w:pPr>
        <w:jc w:val="center"/>
      </w:pPr>
      <w:r>
        <w:rPr>
          <w:rFonts w:ascii="Aptos" w:hAnsi="Aptos"/>
          <w:color w:val="465A6E"/>
          <w:sz w:val="32"/>
        </w:rPr>
        <w:t>Dossier maître d’implémentation destiné à une IA programmeuse</w:t>
      </w:r>
    </w:p>
    <w:p>
      <w:pPr>
        <w:spacing w:before="480"/>
        <w:jc w:val="center"/>
      </w:pPr>
      <w:r>
        <w:rPr>
          <w:rFonts w:ascii="Aptos" w:hAnsi="Aptos"/>
          <w:b/>
          <w:sz w:val="22"/>
        </w:rPr>
        <w:t>Version 0.1 — 3 août 2026</w:t>
      </w:r>
    </w:p>
    <w:p>
      <w:pPr>
        <w:spacing w:before="240"/>
        <w:jc w:val="center"/>
      </w:pPr>
      <w:r>
        <w:rPr>
          <w:rFonts w:ascii="Aptos" w:hAnsi="Aptos"/>
          <w:b/>
          <w:color w:val="964123"/>
          <w:sz w:val="22"/>
        </w:rPr>
        <w:t>Source normative unique avant implémentation</w:t>
      </w:r>
    </w:p>
    <w:p>
      <w:pPr>
        <w:spacing w:before="320"/>
        <w:jc w:val="center"/>
      </w:pPr>
      <w:r>
        <w:rPr>
          <w:rFonts w:ascii="Aptos" w:hAnsi="Aptos"/>
          <w:color w:val="505050"/>
          <w:sz w:val="20"/>
        </w:rPr>
        <w:t>Destiné à une IA programmeuse, un agent de développement ou un développeur humain.</w:t>
      </w:r>
    </w:p>
    <w:p>
      <w:pPr>
        <w:spacing w:before="2000"/>
        <w:jc w:val="center"/>
      </w:pPr>
      <w:r>
        <w:rPr>
          <w:rFonts w:ascii="Aptos" w:hAnsi="Aptos"/>
          <w:i/>
          <w:color w:val="5A5A5A"/>
          <w:sz w:val="18"/>
        </w:rPr>
        <w:t>Le présent document remplace les formulations préliminaires des Parties I à V pour toute décision d’implémentation.</w:t>
      </w:r>
    </w:p>
    <w:p>
      <w:r>
        <w:br w:type="page"/>
      </w:r>
    </w:p>
    <w:p>
      <w:pPr>
        <w:pStyle w:val="Heading1"/>
      </w:pPr>
      <w:r>
        <w:t>Table des matières</w:t>
      </w:r>
    </w:p>
    <w:p>
      <w:pPr>
        <w:pStyle w:val="ListBullet"/>
        <w:ind w:left="0"/>
      </w:pPr>
      <w:r>
        <w:rPr>
          <w:rFonts w:ascii="Aptos" w:hAnsi="Aptos"/>
          <w:sz w:val="20"/>
        </w:rPr>
        <w:t>0. Contrat de lecture et d’exécution</w:t>
      </w:r>
    </w:p>
    <w:p>
      <w:pPr>
        <w:pStyle w:val="ListBullet"/>
        <w:ind w:left="0"/>
      </w:pPr>
      <w:r>
        <w:rPr>
          <w:rFonts w:ascii="Aptos" w:hAnsi="Aptos"/>
          <w:sz w:val="20"/>
        </w:rPr>
        <w:t>1. Définition du projet</w:t>
      </w:r>
    </w:p>
    <w:p>
      <w:pPr>
        <w:pStyle w:val="ListBullet"/>
        <w:ind w:left="0"/>
      </w:pPr>
      <w:r>
        <w:rPr>
          <w:rFonts w:ascii="Aptos" w:hAnsi="Aptos"/>
          <w:sz w:val="20"/>
        </w:rPr>
        <w:t>2. Registre des décisions autoritatives</w:t>
      </w:r>
    </w:p>
    <w:p>
      <w:pPr>
        <w:pStyle w:val="ListBullet"/>
        <w:ind w:left="0"/>
      </w:pPr>
      <w:r>
        <w:rPr>
          <w:rFonts w:ascii="Aptos" w:hAnsi="Aptos"/>
          <w:sz w:val="20"/>
        </w:rPr>
        <w:t>3. Exigences du système</w:t>
      </w:r>
    </w:p>
    <w:p>
      <w:pPr>
        <w:pStyle w:val="ListBullet"/>
        <w:ind w:left="0"/>
      </w:pPr>
      <w:r>
        <w:rPr>
          <w:rFonts w:ascii="Aptos" w:hAnsi="Aptos"/>
          <w:sz w:val="20"/>
        </w:rPr>
        <w:t>4. Architecture et frontières d’autorité</w:t>
      </w:r>
    </w:p>
    <w:p>
      <w:pPr>
        <w:pStyle w:val="ListBullet"/>
        <w:ind w:left="0"/>
      </w:pPr>
      <w:r>
        <w:rPr>
          <w:rFonts w:ascii="Aptos" w:hAnsi="Aptos"/>
          <w:sz w:val="20"/>
        </w:rPr>
        <w:t>5. Spécification fonctionnelle du MVP</w:t>
      </w:r>
    </w:p>
    <w:p>
      <w:pPr>
        <w:pStyle w:val="ListBullet"/>
        <w:ind w:left="0"/>
      </w:pPr>
      <w:r>
        <w:rPr>
          <w:rFonts w:ascii="Aptos" w:hAnsi="Aptos"/>
          <w:sz w:val="20"/>
        </w:rPr>
        <w:t>6. Modèle du monde et données</w:t>
      </w:r>
    </w:p>
    <w:p>
      <w:pPr>
        <w:pStyle w:val="ListBullet"/>
        <w:ind w:left="0"/>
      </w:pPr>
      <w:r>
        <w:rPr>
          <w:rFonts w:ascii="Aptos" w:hAnsi="Aptos"/>
          <w:sz w:val="20"/>
        </w:rPr>
        <w:t>7. Sécurité, confidentialité et contrôle</w:t>
      </w:r>
    </w:p>
    <w:p>
      <w:pPr>
        <w:pStyle w:val="ListBullet"/>
        <w:ind w:left="0"/>
      </w:pPr>
      <w:r>
        <w:rPr>
          <w:rFonts w:ascii="Aptos" w:hAnsi="Aptos"/>
          <w:sz w:val="20"/>
        </w:rPr>
        <w:t>8. Plan de réalisation</w:t>
      </w:r>
    </w:p>
    <w:p>
      <w:pPr>
        <w:pStyle w:val="ListBullet"/>
        <w:ind w:left="0"/>
      </w:pPr>
      <w:r>
        <w:rPr>
          <w:rFonts w:ascii="Aptos" w:hAnsi="Aptos"/>
          <w:sz w:val="20"/>
        </w:rPr>
        <w:t>9. Tests et validation</w:t>
      </w:r>
    </w:p>
    <w:p>
      <w:pPr>
        <w:pStyle w:val="ListBullet"/>
        <w:ind w:left="0"/>
      </w:pPr>
      <w:r>
        <w:rPr>
          <w:rFonts w:ascii="Aptos" w:hAnsi="Aptos"/>
          <w:sz w:val="20"/>
        </w:rPr>
        <w:t>10. Décisions ouvertes</w:t>
      </w:r>
    </w:p>
    <w:p>
      <w:pPr>
        <w:pStyle w:val="ListBullet"/>
        <w:ind w:left="0"/>
      </w:pPr>
      <w:r>
        <w:rPr>
          <w:rFonts w:ascii="Aptos" w:hAnsi="Aptos"/>
          <w:sz w:val="20"/>
        </w:rPr>
        <w:t>11. Arbitrages issus de la révision croisée</w:t>
      </w:r>
    </w:p>
    <w:p>
      <w:pPr>
        <w:pStyle w:val="ListBullet"/>
        <w:ind w:left="0"/>
      </w:pPr>
      <w:r>
        <w:rPr>
          <w:rFonts w:ascii="Aptos" w:hAnsi="Aptos"/>
          <w:sz w:val="20"/>
        </w:rPr>
        <w:t>12. Instruction de démarrage</w:t>
      </w:r>
    </w:p>
    <w:p>
      <w:pPr>
        <w:pStyle w:val="ListBullet"/>
        <w:ind w:left="0"/>
      </w:pPr>
      <w:r>
        <w:rPr>
          <w:rFonts w:ascii="Aptos" w:hAnsi="Aptos"/>
          <w:sz w:val="20"/>
        </w:rPr>
        <w:t>13. Gabarit de rapport</w:t>
      </w:r>
    </w:p>
    <w:p>
      <w:pPr>
        <w:pStyle w:val="ListBullet"/>
        <w:ind w:left="0"/>
      </w:pPr>
      <w:r>
        <w:rPr>
          <w:rFonts w:ascii="Aptos" w:hAnsi="Aptos"/>
          <w:sz w:val="20"/>
        </w:rPr>
        <w:t>14. Glossaire</w:t>
      </w:r>
    </w:p>
    <w:p>
      <w:pPr>
        <w:pStyle w:val="ListBullet"/>
        <w:ind w:left="0"/>
      </w:pPr>
      <w:r>
        <w:rPr>
          <w:rFonts w:ascii="Aptos" w:hAnsi="Aptos"/>
          <w:sz w:val="20"/>
        </w:rPr>
        <w:t>15. Critères de livraison</w:t>
      </w:r>
    </w:p>
    <w:p>
      <w:r>
        <w:br w:type="page"/>
      </w:r>
    </w:p>
    <w:p>
      <w:pPr>
        <w:pStyle w:val="Heading1"/>
      </w:pPr>
      <w:r>
        <w:t>0. Contrat de lecture et d’exécution</w:t>
      </w:r>
    </w:p>
    <w:p>
      <w:pPr>
        <w:ind w:left="317" w:hanging="317"/>
      </w:pPr>
      <w:r>
        <w:rPr>
          <w:rFonts w:ascii="Aptos" w:hAnsi="Aptos"/>
          <w:b/>
          <w:sz w:val="20"/>
        </w:rPr>
        <w:t xml:space="preserve">1. </w:t>
      </w:r>
      <w:r>
        <w:rPr>
          <w:rFonts w:ascii="Aptos" w:hAnsi="Aptos"/>
          <w:sz w:val="20"/>
        </w:rPr>
        <w:t>Lire ce dossier au complet avant toute modification du code.</w:t>
      </w:r>
    </w:p>
    <w:p>
      <w:pPr>
        <w:ind w:left="317" w:hanging="317"/>
      </w:pPr>
      <w:r>
        <w:rPr>
          <w:rFonts w:ascii="Aptos" w:hAnsi="Aptos"/>
          <w:b/>
          <w:sz w:val="20"/>
        </w:rPr>
        <w:t xml:space="preserve">2. </w:t>
      </w:r>
      <w:r>
        <w:rPr>
          <w:rFonts w:ascii="Aptos" w:hAnsi="Aptos"/>
          <w:sz w:val="20"/>
        </w:rPr>
        <w:t>Produire un rapport de compréhension et un audit avant de construire.</w:t>
      </w:r>
    </w:p>
    <w:p>
      <w:pPr>
        <w:ind w:left="317" w:hanging="317"/>
      </w:pPr>
      <w:r>
        <w:rPr>
          <w:rFonts w:ascii="Aptos" w:hAnsi="Aptos"/>
          <w:b/>
          <w:sz w:val="20"/>
        </w:rPr>
        <w:t xml:space="preserve">3. </w:t>
      </w:r>
      <w:r>
        <w:rPr>
          <w:rFonts w:ascii="Aptos" w:hAnsi="Aptos"/>
          <w:sz w:val="20"/>
        </w:rPr>
        <w:t>Traiter le présent dossier comme source normative; les cinq parties antérieures sont historiques.</w:t>
      </w:r>
    </w:p>
    <w:p>
      <w:pPr>
        <w:ind w:left="317" w:hanging="317"/>
      </w:pPr>
      <w:r>
        <w:rPr>
          <w:rFonts w:ascii="Aptos" w:hAnsi="Aptos"/>
          <w:b/>
          <w:sz w:val="20"/>
        </w:rPr>
        <w:t xml:space="preserve">4. </w:t>
      </w:r>
      <w:r>
        <w:rPr>
          <w:rFonts w:ascii="Aptos" w:hAnsi="Aptos"/>
          <w:sz w:val="20"/>
        </w:rPr>
        <w:t>Ne jamais résoudre silencieusement une contradiction.</w:t>
      </w:r>
    </w:p>
    <w:p>
      <w:pPr>
        <w:ind w:left="317" w:hanging="317"/>
      </w:pPr>
      <w:r>
        <w:rPr>
          <w:rFonts w:ascii="Aptos" w:hAnsi="Aptos"/>
          <w:b/>
          <w:sz w:val="20"/>
        </w:rPr>
        <w:t xml:space="preserve">5. </w:t>
      </w:r>
      <w:r>
        <w:rPr>
          <w:rFonts w:ascii="Aptos" w:hAnsi="Aptos"/>
          <w:sz w:val="20"/>
        </w:rPr>
        <w:t>Proposer des valeurs par défaut pour les décisions ouvertes, avec impacts et alternatives.</w:t>
      </w:r>
    </w:p>
    <w:p>
      <w:pPr>
        <w:ind w:left="317" w:hanging="317"/>
      </w:pPr>
      <w:r>
        <w:rPr>
          <w:rFonts w:ascii="Aptos" w:hAnsi="Aptos"/>
          <w:b/>
          <w:sz w:val="20"/>
        </w:rPr>
        <w:t xml:space="preserve">6. </w:t>
      </w:r>
      <w:r>
        <w:rPr>
          <w:rFonts w:ascii="Aptos" w:hAnsi="Aptos"/>
          <w:sz w:val="20"/>
        </w:rPr>
        <w:t>Travailler par lots petits, testables, réversibles et approuvés.</w:t>
      </w:r>
    </w:p>
    <w:p>
      <w:pPr>
        <w:ind w:left="317" w:hanging="317"/>
      </w:pPr>
      <w:r>
        <w:rPr>
          <w:rFonts w:ascii="Aptos" w:hAnsi="Aptos"/>
          <w:b/>
          <w:sz w:val="20"/>
        </w:rPr>
        <w:t xml:space="preserve">7. </w:t>
      </w:r>
      <w:r>
        <w:rPr>
          <w:rFonts w:ascii="Aptos" w:hAnsi="Aptos"/>
          <w:sz w:val="20"/>
        </w:rPr>
        <w:t>Respecter le principe: le LLM propose; le moteur local valide et possède la réalité.</w:t>
      </w:r>
    </w:p>
    <w:p>
      <w:pPr>
        <w:ind w:left="317" w:hanging="317"/>
      </w:pPr>
      <w:r>
        <w:rPr>
          <w:rFonts w:ascii="Aptos" w:hAnsi="Aptos"/>
          <w:b/>
          <w:sz w:val="20"/>
        </w:rPr>
        <w:t xml:space="preserve">8. </w:t>
      </w:r>
      <w:r>
        <w:rPr>
          <w:rFonts w:ascii="Aptos" w:hAnsi="Aptos"/>
          <w:sz w:val="20"/>
        </w:rPr>
        <w:t>Minimiser permissions, données envoyées et dépendances.</w:t>
      </w:r>
    </w:p>
    <w:p>
      <w:pPr>
        <w:ind w:left="317" w:hanging="317"/>
      </w:pPr>
      <w:r>
        <w:rPr>
          <w:rFonts w:ascii="Aptos" w:hAnsi="Aptos"/>
          <w:b/>
          <w:sz w:val="20"/>
        </w:rPr>
        <w:t xml:space="preserve">9. </w:t>
      </w:r>
      <w:r>
        <w:rPr>
          <w:rFonts w:ascii="Aptos" w:hAnsi="Aptos"/>
          <w:sz w:val="20"/>
        </w:rPr>
        <w:t>Ne déclarer une tâche terminée qu’avec tests, preuves, documentation et retour arrière.</w:t>
      </w:r>
    </w:p>
    <w:p>
      <w:pPr>
        <w:pStyle w:val="Heading2"/>
      </w:pPr>
      <w:r>
        <w:t>0.1 Hiérarchie documentaire</w:t>
      </w:r>
    </w:p>
    <w:p>
      <w:pPr>
        <w:ind w:left="317" w:hanging="317"/>
      </w:pPr>
      <w:r>
        <w:rPr>
          <w:rFonts w:ascii="Aptos" w:hAnsi="Aptos"/>
          <w:b/>
          <w:sz w:val="20"/>
        </w:rPr>
        <w:t xml:space="preserve">1. </w:t>
      </w:r>
      <w:r>
        <w:rPr>
          <w:rFonts w:ascii="Aptos" w:hAnsi="Aptos"/>
          <w:sz w:val="20"/>
        </w:rPr>
        <w:t>Ce dossier maître et son registre de décisions.</w:t>
      </w:r>
    </w:p>
    <w:p>
      <w:pPr>
        <w:ind w:left="317" w:hanging="317"/>
      </w:pPr>
      <w:r>
        <w:rPr>
          <w:rFonts w:ascii="Aptos" w:hAnsi="Aptos"/>
          <w:b/>
          <w:sz w:val="20"/>
        </w:rPr>
        <w:t xml:space="preserve">2. </w:t>
      </w:r>
      <w:r>
        <w:rPr>
          <w:rFonts w:ascii="Aptos" w:hAnsi="Aptos"/>
          <w:sz w:val="20"/>
        </w:rPr>
        <w:t>Les demandes de changement approuvées et le changelog postérieurs.</w:t>
      </w:r>
    </w:p>
    <w:p>
      <w:pPr>
        <w:ind w:left="317" w:hanging="317"/>
      </w:pPr>
      <w:r>
        <w:rPr>
          <w:rFonts w:ascii="Aptos" w:hAnsi="Aptos"/>
          <w:b/>
          <w:sz w:val="20"/>
        </w:rPr>
        <w:t xml:space="preserve">3. </w:t>
      </w:r>
      <w:r>
        <w:rPr>
          <w:rFonts w:ascii="Aptos" w:hAnsi="Aptos"/>
          <w:sz w:val="20"/>
        </w:rPr>
        <w:t>Le code et les migrations validés matérialisant une exigence approuvée.</w:t>
      </w:r>
    </w:p>
    <w:p>
      <w:pPr>
        <w:ind w:left="317" w:hanging="317"/>
      </w:pPr>
      <w:r>
        <w:rPr>
          <w:rFonts w:ascii="Aptos" w:hAnsi="Aptos"/>
          <w:b/>
          <w:sz w:val="20"/>
        </w:rPr>
        <w:t xml:space="preserve">4. </w:t>
      </w:r>
      <w:r>
        <w:rPr>
          <w:rFonts w:ascii="Aptos" w:hAnsi="Aptos"/>
          <w:sz w:val="20"/>
        </w:rPr>
        <w:t>Les documents sources I à V, uniquement comme historique et détail explicatif.</w:t>
      </w:r>
    </w:p>
    <w:p>
      <w:pPr>
        <w:pStyle w:val="Heading2"/>
      </w:pPr>
      <w:r>
        <w:t>0.2 Sortie obligatoire avant le premier code</w:t>
      </w:r>
    </w:p>
    <w:p>
      <w:pPr>
        <w:spacing w:after="100" w:line="259" w:lineRule="auto"/>
      </w:pPr>
      <w:r>
        <w:rPr>
          <w:rFonts w:ascii="Aptos" w:hAnsi="Aptos"/>
          <w:sz w:val="20"/>
        </w:rPr>
        <w:t>L’IA programmeuse doit produire AUDIT_INITIAL.md contenant sa compréhension, la matrice des exigences, les contradictions détectées, les décisions techniques nécessaires, les risques et le plus petit lot testable. Aucun fichier métier ne doit être modifié avant approbation.</w:t>
      </w:r>
    </w:p>
    <w:p>
      <w:pPr>
        <w:pStyle w:val="Heading1"/>
      </w:pPr>
      <w:r>
        <w:t>1. Définition du projet</w:t>
      </w:r>
    </w:p>
    <w:p>
      <w:pPr>
        <w:spacing w:after="100" w:line="259" w:lineRule="auto"/>
      </w:pPr>
      <w:r>
        <w:rPr>
          <w:rFonts w:ascii="Aptos" w:hAnsi="Aptos"/>
          <w:sz w:val="20"/>
        </w:rPr>
        <w:t>Le projet est un vivarium social artificiel: un bac à sable social persistant, textuel et sans graphismes de jeu obligatoires. Quatre personnages autonomes vivent dans une résidence détaillée, possèdent une subjectivité, des besoins, des objectifs, des relations et une mémoire durable. Le propriétaire peut les observer, interagir avec elles et modifier leur univers comme une entité supérieure connue.</w:t>
      </w:r>
    </w:p>
    <w:p>
      <w:pPr>
        <w:spacing w:after="100" w:line="259" w:lineRule="auto"/>
      </w:pPr>
      <w:r>
        <w:rPr>
          <w:rFonts w:ascii="Aptos" w:hAnsi="Aptos"/>
          <w:sz w:val="20"/>
        </w:rPr>
        <w:t>Le projet n’est ni un outil d’ingénierie sociale, ni un assistant productif traditionnel, ni un jeu de conquête romantique. Le casting peut être composé de personnages féminins qui attirent le propriétaire et le contenu adulte peut exister, mais aucune affection, relation ou disponibilité n’est garantie. L’intérêt central est la continuité d’un petit monde habité.</w:t>
      </w:r>
    </w:p>
    <w:p>
      <w:pPr>
        <w:pStyle w:val="Heading2"/>
      </w:pPr>
      <w:r>
        <w:t>1.1 Expérience cible</w:t>
      </w:r>
    </w:p>
    <w:p>
      <w:pPr>
        <w:pStyle w:val="ListBullet"/>
        <w:ind w:left="0"/>
      </w:pPr>
      <w:r>
        <w:rPr>
          <w:rFonts w:ascii="Aptos" w:hAnsi="Aptos"/>
          <w:sz w:val="20"/>
        </w:rPr>
        <w:t>Les personnages agissent et se parlent même sans sollicitation directe.</w:t>
      </w:r>
    </w:p>
    <w:p>
      <w:pPr>
        <w:pStyle w:val="ListBullet"/>
        <w:ind w:left="0"/>
      </w:pPr>
      <w:r>
        <w:rPr>
          <w:rFonts w:ascii="Aptos" w:hAnsi="Aptos"/>
          <w:sz w:val="20"/>
        </w:rPr>
        <w:t>Elles conservent des souvenirs différents d’un même événement et peuvent se tromper.</w:t>
      </w:r>
    </w:p>
    <w:p>
      <w:pPr>
        <w:pStyle w:val="ListBullet"/>
        <w:ind w:left="0"/>
      </w:pPr>
      <w:r>
        <w:rPr>
          <w:rFonts w:ascii="Aptos" w:hAnsi="Aptos"/>
          <w:sz w:val="20"/>
        </w:rPr>
        <w:t>Les relations changent lentement à partir de causes observables.</w:t>
      </w:r>
    </w:p>
    <w:p>
      <w:pPr>
        <w:pStyle w:val="ListBullet"/>
        <w:ind w:left="0"/>
      </w:pPr>
      <w:r>
        <w:rPr>
          <w:rFonts w:ascii="Aptos" w:hAnsi="Aptos"/>
          <w:sz w:val="20"/>
        </w:rPr>
        <w:t>Le propriétaire peut intervenir sans que l’origine soit automatiquement connue.</w:t>
      </w:r>
    </w:p>
    <w:p>
      <w:pPr>
        <w:pStyle w:val="ListBullet"/>
        <w:ind w:left="0"/>
      </w:pPr>
      <w:r>
        <w:rPr>
          <w:rFonts w:ascii="Aptos" w:hAnsi="Aptos"/>
          <w:sz w:val="20"/>
        </w:rPr>
        <w:t>Le monde reprend après arrêt et peut être restauré.</w:t>
      </w:r>
    </w:p>
    <w:p>
      <w:pPr>
        <w:pStyle w:val="ListBullet"/>
        <w:ind w:left="0"/>
      </w:pPr>
      <w:r>
        <w:rPr>
          <w:rFonts w:ascii="Aptos" w:hAnsi="Aptos"/>
          <w:sz w:val="20"/>
        </w:rPr>
        <w:t>Discord sert de fenêtre principale; les données et la vérité restent locales.</w:t>
      </w:r>
    </w:p>
    <w:p>
      <w:pPr>
        <w:pStyle w:val="Heading2"/>
      </w:pPr>
      <w:r>
        <w:t>1.2 Non-objectifs du MVP</w:t>
      </w:r>
    </w:p>
    <w:p>
      <w:pPr>
        <w:pStyle w:val="ListBullet"/>
        <w:ind w:left="0"/>
      </w:pPr>
      <w:r>
        <w:rPr>
          <w:rFonts w:ascii="Aptos" w:hAnsi="Aptos"/>
          <w:sz w:val="20"/>
        </w:rPr>
        <w:t>Rendu 3D, animation ou interface graphique de jeu.</w:t>
      </w:r>
    </w:p>
    <w:p>
      <w:pPr>
        <w:pStyle w:val="ListBullet"/>
        <w:ind w:left="0"/>
      </w:pPr>
      <w:r>
        <w:rPr>
          <w:rFonts w:ascii="Aptos" w:hAnsi="Aptos"/>
          <w:sz w:val="20"/>
        </w:rPr>
        <w:t>Simulation complète d’une ville ou de milliers d’agents.</w:t>
      </w:r>
    </w:p>
    <w:p>
      <w:pPr>
        <w:pStyle w:val="ListBullet"/>
        <w:ind w:left="0"/>
      </w:pPr>
      <w:r>
        <w:rPr>
          <w:rFonts w:ascii="Aptos" w:hAnsi="Aptos"/>
          <w:sz w:val="20"/>
        </w:rPr>
        <w:t>Conscience continue entre les appels au modèle.</w:t>
      </w:r>
    </w:p>
    <w:p>
      <w:pPr>
        <w:pStyle w:val="ListBullet"/>
        <w:ind w:left="0"/>
      </w:pPr>
      <w:r>
        <w:rPr>
          <w:rFonts w:ascii="Aptos" w:hAnsi="Aptos"/>
          <w:sz w:val="20"/>
        </w:rPr>
        <w:t>Accès général au système d’exploitation par les personnages.</w:t>
      </w:r>
    </w:p>
    <w:p>
      <w:pPr>
        <w:pStyle w:val="ListBullet"/>
        <w:ind w:left="0"/>
      </w:pPr>
      <w:r>
        <w:rPr>
          <w:rFonts w:ascii="Aptos" w:hAnsi="Aptos"/>
          <w:sz w:val="20"/>
        </w:rPr>
        <w:t>Auto-modification ou déploiement autonome par le technicien.</w:t>
      </w:r>
    </w:p>
    <w:p>
      <w:pPr>
        <w:pStyle w:val="ListBullet"/>
        <w:ind w:left="0"/>
      </w:pPr>
      <w:r>
        <w:rPr>
          <w:rFonts w:ascii="Aptos" w:hAnsi="Aptos"/>
          <w:sz w:val="20"/>
        </w:rPr>
        <w:t>Vieillissement, maladie, grossesse ou mort.</w:t>
      </w:r>
    </w:p>
    <w:p>
      <w:pPr>
        <w:pStyle w:val="ListBullet"/>
        <w:ind w:left="0"/>
      </w:pPr>
      <w:r>
        <w:rPr>
          <w:rFonts w:ascii="Aptos" w:hAnsi="Aptos"/>
          <w:sz w:val="20"/>
        </w:rPr>
        <w:t>Dépendance obligatoire à un modèle, fournisseur, framework ou à LM Studio Bionic.</w:t>
      </w:r>
    </w:p>
    <w:p>
      <w:pPr>
        <w:pStyle w:val="Heading1"/>
      </w:pPr>
      <w:r>
        <w:t>2. Registre des décisions autoritatives</w:t>
      </w:r>
    </w:p>
    <w:tbl>
      <w:tblPr>
        <w:tblStyle w:val="TableGrid"/>
        <w:tblW w:type="auto" w:w="0"/>
        <w:jc w:val="center"/>
        <w:tblLayout w:type="fixed"/>
        <w:tblLook w:firstColumn="1" w:firstRow="1" w:lastColumn="0" w:lastRow="0" w:noHBand="0" w:noVBand="1" w:val="04A0"/>
      </w:tblPr>
      <w:tblGrid>
        <w:gridCol w:w="1152"/>
        <w:gridCol w:w="8496"/>
      </w:tblGrid>
      <w:tr>
        <w:trPr>
          <w:tblHeader w:val="true"/>
        </w:trPr>
        <w:tc>
          <w:tcPr>
            <w:tcW w:type="dxa" w:w="1152"/>
            <w:vAlign w:val="center"/>
            <w:shd w:fill="D9E2F3"/>
          </w:tcPr>
          <w:p>
            <w:pPr>
              <w:jc w:val="left"/>
            </w:pPr>
            <w:r>
              <w:rPr>
                <w:rFonts w:ascii="Aptos" w:hAnsi="Aptos"/>
                <w:b/>
                <w:color w:val="142D4B"/>
                <w:sz w:val="16"/>
              </w:rPr>
              <w:t>ID</w:t>
            </w:r>
          </w:p>
        </w:tc>
        <w:tc>
          <w:tcPr>
            <w:tcW w:type="dxa" w:w="8496"/>
            <w:vAlign w:val="center"/>
            <w:shd w:fill="D9E2F3"/>
          </w:tcPr>
          <w:p>
            <w:pPr>
              <w:jc w:val="left"/>
            </w:pPr>
            <w:r>
              <w:rPr>
                <w:rFonts w:ascii="Aptos" w:hAnsi="Aptos"/>
                <w:b/>
                <w:color w:val="142D4B"/>
                <w:sz w:val="16"/>
              </w:rPr>
              <w:t>Décision</w:t>
            </w:r>
          </w:p>
        </w:tc>
      </w:tr>
      <w:tr>
        <w:trPr>
          <w:cantSplit/>
        </w:trPr>
        <w:tc>
          <w:tcPr>
            <w:tcW w:type="dxa" w:w="1152"/>
            <w:vAlign w:val="top"/>
          </w:tcPr>
          <w:p>
            <w:r>
              <w:rPr>
                <w:rFonts w:ascii="Aptos" w:hAnsi="Aptos"/>
                <w:sz w:val="16"/>
              </w:rPr>
              <w:t>DEC-001</w:t>
            </w:r>
          </w:p>
        </w:tc>
        <w:tc>
          <w:tcPr>
            <w:tcW w:type="dxa" w:w="8496"/>
            <w:vAlign w:val="top"/>
          </w:tcPr>
          <w:p>
            <w:r>
              <w:rPr>
                <w:rFonts w:ascii="Aptos" w:hAnsi="Aptos"/>
                <w:sz w:val="16"/>
              </w:rPr>
              <w:t>Le MVP comporte exactement quatre personnages actifs, tous explicitement adultes.</w:t>
            </w:r>
          </w:p>
        </w:tc>
      </w:tr>
      <w:tr>
        <w:trPr>
          <w:cantSplit/>
        </w:trPr>
        <w:tc>
          <w:tcPr>
            <w:tcW w:type="dxa" w:w="1152"/>
            <w:vAlign w:val="top"/>
          </w:tcPr>
          <w:p>
            <w:r>
              <w:rPr>
                <w:rFonts w:ascii="Aptos" w:hAnsi="Aptos"/>
                <w:sz w:val="16"/>
              </w:rPr>
              <w:t>DEC-002</w:t>
            </w:r>
          </w:p>
        </w:tc>
        <w:tc>
          <w:tcPr>
            <w:tcW w:type="dxa" w:w="8496"/>
            <w:vAlign w:val="top"/>
          </w:tcPr>
          <w:p>
            <w:r>
              <w:rPr>
                <w:rFonts w:ascii="Aptos" w:hAnsi="Aptos"/>
                <w:sz w:val="16"/>
              </w:rPr>
              <w:t>La résidence détaillée comprend un salon, une cuisine, quatre chambres individuelles, une salle de bain et une cour.</w:t>
            </w:r>
          </w:p>
        </w:tc>
      </w:tr>
      <w:tr>
        <w:trPr>
          <w:cantSplit/>
        </w:trPr>
        <w:tc>
          <w:tcPr>
            <w:tcW w:type="dxa" w:w="1152"/>
            <w:vAlign w:val="top"/>
          </w:tcPr>
          <w:p>
            <w:r>
              <w:rPr>
                <w:rFonts w:ascii="Aptos" w:hAnsi="Aptos"/>
                <w:sz w:val="16"/>
              </w:rPr>
              <w:t>DEC-003</w:t>
            </w:r>
          </w:p>
        </w:tc>
        <w:tc>
          <w:tcPr>
            <w:tcW w:type="dxa" w:w="8496"/>
            <w:vAlign w:val="top"/>
          </w:tcPr>
          <w:p>
            <w:r>
              <w:rPr>
                <w:rFonts w:ascii="Aptos" w:hAnsi="Aptos"/>
                <w:sz w:val="16"/>
              </w:rPr>
              <w:t>Le temps simulé suit le temps réel lorsque l’application fonctionne; le système est conçu pour tourner en continu.</w:t>
            </w:r>
          </w:p>
        </w:tc>
      </w:tr>
      <w:tr>
        <w:trPr>
          <w:cantSplit/>
        </w:trPr>
        <w:tc>
          <w:tcPr>
            <w:tcW w:type="dxa" w:w="1152"/>
            <w:vAlign w:val="top"/>
          </w:tcPr>
          <w:p>
            <w:r>
              <w:rPr>
                <w:rFonts w:ascii="Aptos" w:hAnsi="Aptos"/>
                <w:sz w:val="16"/>
              </w:rPr>
              <w:t>DEC-004</w:t>
            </w:r>
          </w:p>
        </w:tc>
        <w:tc>
          <w:tcPr>
            <w:tcW w:type="dxa" w:w="8496"/>
            <w:vAlign w:val="top"/>
          </w:tcPr>
          <w:p>
            <w:r>
              <w:rPr>
                <w:rFonts w:ascii="Aptos" w:hAnsi="Aptos"/>
                <w:sz w:val="16"/>
              </w:rPr>
              <w:t>Après un arrêt ou une veille, le temps écoulé est rattrapé de façon condensée au prochain démarrage; aucun appel par minute manquée.</w:t>
            </w:r>
          </w:p>
        </w:tc>
      </w:tr>
      <w:tr>
        <w:trPr>
          <w:cantSplit/>
        </w:trPr>
        <w:tc>
          <w:tcPr>
            <w:tcW w:type="dxa" w:w="1152"/>
            <w:vAlign w:val="top"/>
          </w:tcPr>
          <w:p>
            <w:r>
              <w:rPr>
                <w:rFonts w:ascii="Aptos" w:hAnsi="Aptos"/>
                <w:sz w:val="16"/>
              </w:rPr>
              <w:t>DEC-005</w:t>
            </w:r>
          </w:p>
        </w:tc>
        <w:tc>
          <w:tcPr>
            <w:tcW w:type="dxa" w:w="8496"/>
            <w:vAlign w:val="top"/>
          </w:tcPr>
          <w:p>
            <w:r>
              <w:rPr>
                <w:rFonts w:ascii="Aptos" w:hAnsi="Aptos"/>
                <w:sz w:val="16"/>
              </w:rPr>
              <w:t>Les personnages sont assez actifs et peuvent initier activités, projets, conversations, rapprochements, conflits et changements relationnels.</w:t>
            </w:r>
          </w:p>
        </w:tc>
      </w:tr>
      <w:tr>
        <w:trPr>
          <w:cantSplit/>
        </w:trPr>
        <w:tc>
          <w:tcPr>
            <w:tcW w:type="dxa" w:w="1152"/>
            <w:vAlign w:val="top"/>
          </w:tcPr>
          <w:p>
            <w:r>
              <w:rPr>
                <w:rFonts w:ascii="Aptos" w:hAnsi="Aptos"/>
                <w:sz w:val="16"/>
              </w:rPr>
              <w:t>DEC-006</w:t>
            </w:r>
          </w:p>
        </w:tc>
        <w:tc>
          <w:tcPr>
            <w:tcW w:type="dxa" w:w="8496"/>
            <w:vAlign w:val="top"/>
          </w:tcPr>
          <w:p>
            <w:r>
              <w:rPr>
                <w:rFonts w:ascii="Aptos" w:hAnsi="Aptos"/>
                <w:sz w:val="16"/>
              </w:rPr>
              <w:t>Les contacts spontanés vers le propriétaire sont activables ou désactivables globalement et par personnage.</w:t>
            </w:r>
          </w:p>
        </w:tc>
      </w:tr>
      <w:tr>
        <w:trPr>
          <w:cantSplit/>
        </w:trPr>
        <w:tc>
          <w:tcPr>
            <w:tcW w:type="dxa" w:w="1152"/>
            <w:vAlign w:val="top"/>
          </w:tcPr>
          <w:p>
            <w:r>
              <w:rPr>
                <w:rFonts w:ascii="Aptos" w:hAnsi="Aptos"/>
                <w:sz w:val="16"/>
              </w:rPr>
              <w:t>DEC-007</w:t>
            </w:r>
          </w:p>
        </w:tc>
        <w:tc>
          <w:tcPr>
            <w:tcW w:type="dxa" w:w="8496"/>
            <w:vAlign w:val="top"/>
          </w:tcPr>
          <w:p>
            <w:r>
              <w:rPr>
                <w:rFonts w:ascii="Aptos" w:hAnsi="Aptos"/>
                <w:sz w:val="16"/>
              </w:rPr>
              <w:t>Les conversations et scènes entre personnages continuent sans le propriétaire; leur affichage peut être direct, résumé ou masqué.</w:t>
            </w:r>
          </w:p>
        </w:tc>
      </w:tr>
      <w:tr>
        <w:trPr>
          <w:cantSplit/>
        </w:trPr>
        <w:tc>
          <w:tcPr>
            <w:tcW w:type="dxa" w:w="1152"/>
            <w:vAlign w:val="top"/>
          </w:tcPr>
          <w:p>
            <w:r>
              <w:rPr>
                <w:rFonts w:ascii="Aptos" w:hAnsi="Aptos"/>
                <w:sz w:val="16"/>
              </w:rPr>
              <w:t>DEC-008</w:t>
            </w:r>
          </w:p>
        </w:tc>
        <w:tc>
          <w:tcPr>
            <w:tcW w:type="dxa" w:w="8496"/>
            <w:vAlign w:val="top"/>
          </w:tcPr>
          <w:p>
            <w:r>
              <w:rPr>
                <w:rFonts w:ascii="Aptos" w:hAnsi="Aptos"/>
                <w:sz w:val="16"/>
              </w:rPr>
              <w:t>Le propriétaire est une entité supérieure connue des personnages et peut intervenir comme observateur, interlocuteur, manifestation ou administrateur.</w:t>
            </w:r>
          </w:p>
        </w:tc>
      </w:tr>
      <w:tr>
        <w:trPr>
          <w:cantSplit/>
        </w:trPr>
        <w:tc>
          <w:tcPr>
            <w:tcW w:type="dxa" w:w="1152"/>
            <w:vAlign w:val="top"/>
          </w:tcPr>
          <w:p>
            <w:r>
              <w:rPr>
                <w:rFonts w:ascii="Aptos" w:hAnsi="Aptos"/>
                <w:sz w:val="16"/>
              </w:rPr>
              <w:t>DEC-009</w:t>
            </w:r>
          </w:p>
        </w:tc>
        <w:tc>
          <w:tcPr>
            <w:tcW w:type="dxa" w:w="8496"/>
            <w:vAlign w:val="top"/>
          </w:tcPr>
          <w:p>
            <w:r>
              <w:rPr>
                <w:rFonts w:ascii="Aptos" w:hAnsi="Aptos"/>
                <w:sz w:val="16"/>
              </w:rPr>
              <w:t>Tout élément du vivarium est administrativement modifiable par le propriétaire. Une modification directe d’un personnage exige une analyse d’impact, un snapshot et une confirmation explicite.</w:t>
            </w:r>
          </w:p>
        </w:tc>
      </w:tr>
      <w:tr>
        <w:trPr>
          <w:cantSplit/>
        </w:trPr>
        <w:tc>
          <w:tcPr>
            <w:tcW w:type="dxa" w:w="1152"/>
            <w:vAlign w:val="top"/>
          </w:tcPr>
          <w:p>
            <w:r>
              <w:rPr>
                <w:rFonts w:ascii="Aptos" w:hAnsi="Aptos"/>
                <w:sz w:val="16"/>
              </w:rPr>
              <w:t>DEC-010</w:t>
            </w:r>
          </w:p>
        </w:tc>
        <w:tc>
          <w:tcPr>
            <w:tcW w:type="dxa" w:w="8496"/>
            <w:vAlign w:val="top"/>
          </w:tcPr>
          <w:p>
            <w:r>
              <w:rPr>
                <w:rFonts w:ascii="Aptos" w:hAnsi="Aptos"/>
                <w:sz w:val="16"/>
              </w:rPr>
              <w:t>Les personnages ne connaissent une intervention que par ses manifestations perceptibles ou par une communication explicite.</w:t>
            </w:r>
          </w:p>
        </w:tc>
      </w:tr>
      <w:tr>
        <w:trPr>
          <w:cantSplit/>
        </w:trPr>
        <w:tc>
          <w:tcPr>
            <w:tcW w:type="dxa" w:w="1152"/>
            <w:vAlign w:val="top"/>
          </w:tcPr>
          <w:p>
            <w:r>
              <w:rPr>
                <w:rFonts w:ascii="Aptos" w:hAnsi="Aptos"/>
                <w:sz w:val="16"/>
              </w:rPr>
              <w:t>DEC-011</w:t>
            </w:r>
          </w:p>
        </w:tc>
        <w:tc>
          <w:tcPr>
            <w:tcW w:type="dxa" w:w="8496"/>
            <w:vAlign w:val="top"/>
          </w:tcPr>
          <w:p>
            <w:r>
              <w:rPr>
                <w:rFonts w:ascii="Aptos" w:hAnsi="Aptos"/>
                <w:sz w:val="16"/>
              </w:rPr>
              <w:t>Les personnages disposent d’une autonomie complète à l’intérieur des règles du monde. Ils peuvent sortir de la résidence, mais ne peuvent quitter définitivement le vivarium sans discussion et décision du propriétaire.</w:t>
            </w:r>
          </w:p>
        </w:tc>
      </w:tr>
      <w:tr>
        <w:trPr>
          <w:cantSplit/>
        </w:trPr>
        <w:tc>
          <w:tcPr>
            <w:tcW w:type="dxa" w:w="1152"/>
            <w:vAlign w:val="top"/>
          </w:tcPr>
          <w:p>
            <w:r>
              <w:rPr>
                <w:rFonts w:ascii="Aptos" w:hAnsi="Aptos"/>
                <w:sz w:val="16"/>
              </w:rPr>
              <w:t>DEC-012</w:t>
            </w:r>
          </w:p>
        </w:tc>
        <w:tc>
          <w:tcPr>
            <w:tcW w:type="dxa" w:w="8496"/>
            <w:vAlign w:val="top"/>
          </w:tcPr>
          <w:p>
            <w:r>
              <w:rPr>
                <w:rFonts w:ascii="Aptos" w:hAnsi="Aptos"/>
                <w:sz w:val="16"/>
              </w:rPr>
              <w:t>Le monde extérieur reste abstrait dans le MVP: destinations, horaires, sorties, contacts légers et conséquences condensées.</w:t>
            </w:r>
          </w:p>
        </w:tc>
      </w:tr>
      <w:tr>
        <w:trPr>
          <w:cantSplit/>
        </w:trPr>
        <w:tc>
          <w:tcPr>
            <w:tcW w:type="dxa" w:w="1152"/>
            <w:vAlign w:val="top"/>
          </w:tcPr>
          <w:p>
            <w:r>
              <w:rPr>
                <w:rFonts w:ascii="Aptos" w:hAnsi="Aptos"/>
                <w:sz w:val="16"/>
              </w:rPr>
              <w:t>DEC-013</w:t>
            </w:r>
          </w:p>
        </w:tc>
        <w:tc>
          <w:tcPr>
            <w:tcW w:type="dxa" w:w="8496"/>
            <w:vAlign w:val="top"/>
          </w:tcPr>
          <w:p>
            <w:r>
              <w:rPr>
                <w:rFonts w:ascii="Aptos" w:hAnsi="Aptos"/>
                <w:sz w:val="16"/>
              </w:rPr>
              <w:t>Les besoins physiques et psychologiques sont détaillés. Les valeurs numériques restent cachées dans l’usage normal et s’expriment par les comportements.</w:t>
            </w:r>
          </w:p>
        </w:tc>
      </w:tr>
      <w:tr>
        <w:trPr>
          <w:cantSplit/>
        </w:trPr>
        <w:tc>
          <w:tcPr>
            <w:tcW w:type="dxa" w:w="1152"/>
            <w:vAlign w:val="top"/>
          </w:tcPr>
          <w:p>
            <w:r>
              <w:rPr>
                <w:rFonts w:ascii="Aptos" w:hAnsi="Aptos"/>
                <w:sz w:val="16"/>
              </w:rPr>
              <w:t>DEC-014</w:t>
            </w:r>
          </w:p>
        </w:tc>
        <w:tc>
          <w:tcPr>
            <w:tcW w:type="dxa" w:w="8496"/>
            <w:vAlign w:val="top"/>
          </w:tcPr>
          <w:p>
            <w:r>
              <w:rPr>
                <w:rFonts w:ascii="Aptos" w:hAnsi="Aptos"/>
                <w:sz w:val="16"/>
              </w:rPr>
              <w:t>Les personnages peuvent évoluer graduellement. Pour un personnage canonique, les éléments figés, bornés, souples et libres sont définis par le propriétaire.</w:t>
            </w:r>
          </w:p>
        </w:tc>
      </w:tr>
      <w:tr>
        <w:trPr>
          <w:cantSplit/>
        </w:trPr>
        <w:tc>
          <w:tcPr>
            <w:tcW w:type="dxa" w:w="1152"/>
            <w:vAlign w:val="top"/>
          </w:tcPr>
          <w:p>
            <w:r>
              <w:rPr>
                <w:rFonts w:ascii="Aptos" w:hAnsi="Aptos"/>
                <w:sz w:val="16"/>
              </w:rPr>
              <w:t>DEC-015</w:t>
            </w:r>
          </w:p>
        </w:tc>
        <w:tc>
          <w:tcPr>
            <w:tcW w:type="dxa" w:w="8496"/>
            <w:vAlign w:val="top"/>
          </w:tcPr>
          <w:p>
            <w:r>
              <w:rPr>
                <w:rFonts w:ascii="Aptos" w:hAnsi="Aptos"/>
                <w:sz w:val="16"/>
              </w:rPr>
              <w:t>La mémoire comprend perception, interprétation, croyance, souvenir, consolidation, oubli naturel, inspection et modification administrative auditée.</w:t>
            </w:r>
          </w:p>
        </w:tc>
      </w:tr>
      <w:tr>
        <w:trPr>
          <w:cantSplit/>
        </w:trPr>
        <w:tc>
          <w:tcPr>
            <w:tcW w:type="dxa" w:w="1152"/>
            <w:vAlign w:val="top"/>
          </w:tcPr>
          <w:p>
            <w:r>
              <w:rPr>
                <w:rFonts w:ascii="Aptos" w:hAnsi="Aptos"/>
                <w:sz w:val="16"/>
              </w:rPr>
              <w:t>DEC-016</w:t>
            </w:r>
          </w:p>
        </w:tc>
        <w:tc>
          <w:tcPr>
            <w:tcW w:type="dxa" w:w="8496"/>
            <w:vAlign w:val="top"/>
          </w:tcPr>
          <w:p>
            <w:r>
              <w:rPr>
                <w:rFonts w:ascii="Aptos" w:hAnsi="Aptos"/>
                <w:sz w:val="16"/>
              </w:rPr>
              <w:t>Le contenu relationnel, romantique et adulte peut émerger naturellement selon les personnages, leurs préférences, leur libido, le contexte et les relations; les événements pertinents sont conservés.</w:t>
            </w:r>
          </w:p>
        </w:tc>
      </w:tr>
      <w:tr>
        <w:trPr>
          <w:cantSplit/>
        </w:trPr>
        <w:tc>
          <w:tcPr>
            <w:tcW w:type="dxa" w:w="1152"/>
            <w:vAlign w:val="top"/>
          </w:tcPr>
          <w:p>
            <w:r>
              <w:rPr>
                <w:rFonts w:ascii="Aptos" w:hAnsi="Aptos"/>
                <w:sz w:val="16"/>
              </w:rPr>
              <w:t>DEC-017</w:t>
            </w:r>
          </w:p>
        </w:tc>
        <w:tc>
          <w:tcPr>
            <w:tcW w:type="dxa" w:w="8496"/>
            <w:vAlign w:val="top"/>
          </w:tcPr>
          <w:p>
            <w:r>
              <w:rPr>
                <w:rFonts w:ascii="Aptos" w:hAnsi="Aptos"/>
                <w:sz w:val="16"/>
              </w:rPr>
              <w:t>Discord est l’interface principale du MVP: identités distinctes, messages, scènes, événements, résumés, rapports techniques, alertes et commandes.</w:t>
            </w:r>
          </w:p>
        </w:tc>
      </w:tr>
      <w:tr>
        <w:trPr>
          <w:cantSplit/>
        </w:trPr>
        <w:tc>
          <w:tcPr>
            <w:tcW w:type="dxa" w:w="1152"/>
            <w:vAlign w:val="top"/>
          </w:tcPr>
          <w:p>
            <w:r>
              <w:rPr>
                <w:rFonts w:ascii="Aptos" w:hAnsi="Aptos"/>
                <w:sz w:val="16"/>
              </w:rPr>
              <w:t>DEC-018</w:t>
            </w:r>
          </w:p>
        </w:tc>
        <w:tc>
          <w:tcPr>
            <w:tcW w:type="dxa" w:w="8496"/>
            <w:vAlign w:val="top"/>
          </w:tcPr>
          <w:p>
            <w:r>
              <w:rPr>
                <w:rFonts w:ascii="Aptos" w:hAnsi="Aptos"/>
                <w:sz w:val="16"/>
              </w:rPr>
              <w:t>Une seule application Discord peut publier sous des noms et avatars distincts; l’implémentation exacte des webhooks reste un détail technique.</w:t>
            </w:r>
          </w:p>
        </w:tc>
      </w:tr>
      <w:tr>
        <w:trPr>
          <w:cantSplit/>
        </w:trPr>
        <w:tc>
          <w:tcPr>
            <w:tcW w:type="dxa" w:w="1152"/>
            <w:vAlign w:val="top"/>
          </w:tcPr>
          <w:p>
            <w:r>
              <w:rPr>
                <w:rFonts w:ascii="Aptos" w:hAnsi="Aptos"/>
                <w:sz w:val="16"/>
              </w:rPr>
              <w:t>DEC-019</w:t>
            </w:r>
          </w:p>
        </w:tc>
        <w:tc>
          <w:tcPr>
            <w:tcW w:type="dxa" w:w="8496"/>
            <w:vAlign w:val="top"/>
          </w:tcPr>
          <w:p>
            <w:r>
              <w:rPr>
                <w:rFonts w:ascii="Aptos" w:hAnsi="Aptos"/>
                <w:sz w:val="16"/>
              </w:rPr>
              <w:t>Aucune interface graphique de jeu n’est requise. Un tableau de bord administratif léger pourra être ajouté plus tard si nécessaire.</w:t>
            </w:r>
          </w:p>
        </w:tc>
      </w:tr>
      <w:tr>
        <w:trPr>
          <w:cantSplit/>
        </w:trPr>
        <w:tc>
          <w:tcPr>
            <w:tcW w:type="dxa" w:w="1152"/>
            <w:vAlign w:val="top"/>
          </w:tcPr>
          <w:p>
            <w:r>
              <w:rPr>
                <w:rFonts w:ascii="Aptos" w:hAnsi="Aptos"/>
                <w:sz w:val="16"/>
              </w:rPr>
              <w:t>DEC-020</w:t>
            </w:r>
          </w:p>
        </w:tc>
        <w:tc>
          <w:tcPr>
            <w:tcW w:type="dxa" w:w="8496"/>
            <w:vAlign w:val="top"/>
          </w:tcPr>
          <w:p>
            <w:r>
              <w:rPr>
                <w:rFonts w:ascii="Aptos" w:hAnsi="Aptos"/>
                <w:sz w:val="16"/>
              </w:rPr>
              <w:t>Le programme tourne initialement sur l’ordinateur personnel du propriétaire et ne réduit pas automatiquement son activité pendant l’usage normal du PC.</w:t>
            </w:r>
          </w:p>
        </w:tc>
      </w:tr>
      <w:tr>
        <w:trPr>
          <w:cantSplit/>
        </w:trPr>
        <w:tc>
          <w:tcPr>
            <w:tcW w:type="dxa" w:w="1152"/>
            <w:vAlign w:val="top"/>
          </w:tcPr>
          <w:p>
            <w:r>
              <w:rPr>
                <w:rFonts w:ascii="Aptos" w:hAnsi="Aptos"/>
                <w:sz w:val="16"/>
              </w:rPr>
              <w:t>DEC-021</w:t>
            </w:r>
          </w:p>
        </w:tc>
        <w:tc>
          <w:tcPr>
            <w:tcW w:type="dxa" w:w="8496"/>
            <w:vAlign w:val="top"/>
          </w:tcPr>
          <w:p>
            <w:r>
              <w:rPr>
                <w:rFonts w:ascii="Aptos" w:hAnsi="Aptos"/>
                <w:sz w:val="16"/>
              </w:rPr>
              <w:t>L’architecture doit permettre ultérieurement un ordinateur dédié, un modèle local et un changement de fournisseur sans migration narrative majeure.</w:t>
            </w:r>
          </w:p>
        </w:tc>
      </w:tr>
      <w:tr>
        <w:trPr>
          <w:cantSplit/>
        </w:trPr>
        <w:tc>
          <w:tcPr>
            <w:tcW w:type="dxa" w:w="1152"/>
            <w:vAlign w:val="top"/>
          </w:tcPr>
          <w:p>
            <w:r>
              <w:rPr>
                <w:rFonts w:ascii="Aptos" w:hAnsi="Aptos"/>
                <w:sz w:val="16"/>
              </w:rPr>
              <w:t>DEC-022</w:t>
            </w:r>
          </w:p>
        </w:tc>
        <w:tc>
          <w:tcPr>
            <w:tcW w:type="dxa" w:w="8496"/>
            <w:vAlign w:val="top"/>
          </w:tcPr>
          <w:p>
            <w:r>
              <w:rPr>
                <w:rFonts w:ascii="Aptos" w:hAnsi="Aptos"/>
                <w:sz w:val="16"/>
              </w:rPr>
              <w:t>Le technicien existe dans le MVP comme assistant de diagnostic et de recommandation en lecture seule; il ne modifie ni code, ni données actives, ni déploiement.</w:t>
            </w:r>
          </w:p>
        </w:tc>
      </w:tr>
      <w:tr>
        <w:trPr>
          <w:cantSplit/>
        </w:trPr>
        <w:tc>
          <w:tcPr>
            <w:tcW w:type="dxa" w:w="1152"/>
            <w:vAlign w:val="top"/>
          </w:tcPr>
          <w:p>
            <w:r>
              <w:rPr>
                <w:rFonts w:ascii="Aptos" w:hAnsi="Aptos"/>
                <w:sz w:val="16"/>
              </w:rPr>
              <w:t>DEC-023</w:t>
            </w:r>
          </w:p>
        </w:tc>
        <w:tc>
          <w:tcPr>
            <w:tcW w:type="dxa" w:w="8496"/>
            <w:vAlign w:val="top"/>
          </w:tcPr>
          <w:p>
            <w:r>
              <w:rPr>
                <w:rFonts w:ascii="Aptos" w:hAnsi="Aptos"/>
                <w:sz w:val="16"/>
              </w:rPr>
              <w:t>Le MVP ne simule ni vieillissement, ni maladie, ni grossesse, ni mort. Les blessures peuvent exister si elles sont causales et récupérables.</w:t>
            </w:r>
          </w:p>
        </w:tc>
      </w:tr>
      <w:tr>
        <w:trPr>
          <w:cantSplit/>
        </w:trPr>
        <w:tc>
          <w:tcPr>
            <w:tcW w:type="dxa" w:w="1152"/>
            <w:vAlign w:val="top"/>
          </w:tcPr>
          <w:p>
            <w:r>
              <w:rPr>
                <w:rFonts w:ascii="Aptos" w:hAnsi="Aptos"/>
                <w:sz w:val="16"/>
              </w:rPr>
              <w:t>DEC-024</w:t>
            </w:r>
          </w:p>
        </w:tc>
        <w:tc>
          <w:tcPr>
            <w:tcW w:type="dxa" w:w="8496"/>
            <w:vAlign w:val="top"/>
          </w:tcPr>
          <w:p>
            <w:r>
              <w:rPr>
                <w:rFonts w:ascii="Aptos" w:hAnsi="Aptos"/>
                <w:sz w:val="16"/>
              </w:rPr>
              <w:t>Une conversation interrompue par une panne ou un arrêt est clôturée automatiquement sans inventer la suite.</w:t>
            </w:r>
          </w:p>
        </w:tc>
      </w:tr>
      <w:tr>
        <w:trPr>
          <w:cantSplit/>
        </w:trPr>
        <w:tc>
          <w:tcPr>
            <w:tcW w:type="dxa" w:w="1152"/>
            <w:vAlign w:val="top"/>
          </w:tcPr>
          <w:p>
            <w:r>
              <w:rPr>
                <w:rFonts w:ascii="Aptos" w:hAnsi="Aptos"/>
                <w:sz w:val="16"/>
              </w:rPr>
              <w:t>DEC-025</w:t>
            </w:r>
          </w:p>
        </w:tc>
        <w:tc>
          <w:tcPr>
            <w:tcW w:type="dxa" w:w="8496"/>
            <w:vAlign w:val="top"/>
          </w:tcPr>
          <w:p>
            <w:r>
              <w:rPr>
                <w:rFonts w:ascii="Aptos" w:hAnsi="Aptos"/>
                <w:sz w:val="16"/>
              </w:rPr>
              <w:t>Le budget API initial n’est pas fixé, mais la mesure des coûts, les alertes et les limites configurables sont obligatoires.</w:t>
            </w:r>
          </w:p>
        </w:tc>
      </w:tr>
      <w:tr>
        <w:trPr>
          <w:cantSplit/>
        </w:trPr>
        <w:tc>
          <w:tcPr>
            <w:tcW w:type="dxa" w:w="1152"/>
            <w:vAlign w:val="top"/>
          </w:tcPr>
          <w:p>
            <w:r>
              <w:rPr>
                <w:rFonts w:ascii="Aptos" w:hAnsi="Aptos"/>
                <w:sz w:val="16"/>
              </w:rPr>
              <w:t>DEC-026</w:t>
            </w:r>
          </w:p>
        </w:tc>
        <w:tc>
          <w:tcPr>
            <w:tcW w:type="dxa" w:w="8496"/>
            <w:vAlign w:val="top"/>
          </w:tcPr>
          <w:p>
            <w:r>
              <w:rPr>
                <w:rFonts w:ascii="Aptos" w:hAnsi="Aptos"/>
                <w:sz w:val="16"/>
              </w:rPr>
              <w:t>Le modèle de langage et le fournisseur sont des composants remplaçables derrière un adaptateur; le moteur local demeure l’autorité.</w:t>
            </w:r>
          </w:p>
        </w:tc>
      </w:tr>
      <w:tr>
        <w:trPr>
          <w:cantSplit/>
        </w:trPr>
        <w:tc>
          <w:tcPr>
            <w:tcW w:type="dxa" w:w="1152"/>
            <w:vAlign w:val="top"/>
          </w:tcPr>
          <w:p>
            <w:r>
              <w:rPr>
                <w:rFonts w:ascii="Aptos" w:hAnsi="Aptos"/>
                <w:sz w:val="16"/>
              </w:rPr>
              <w:t>DEC-027</w:t>
            </w:r>
          </w:p>
        </w:tc>
        <w:tc>
          <w:tcPr>
            <w:tcW w:type="dxa" w:w="8496"/>
            <w:vAlign w:val="top"/>
          </w:tcPr>
          <w:p>
            <w:r>
              <w:rPr>
                <w:rFonts w:ascii="Aptos" w:hAnsi="Aptos"/>
                <w:sz w:val="16"/>
              </w:rPr>
              <w:t>LM Studio Bionic est l’environnement de développement initial envisagé, mais ne constitue pas une dépendance du produit ni du dossier.</w:t>
            </w:r>
          </w:p>
        </w:tc>
      </w:tr>
    </w:tbl>
    <w:p/>
    <w:p>
      <w:pPr>
        <w:pStyle w:val="Heading1"/>
      </w:pPr>
      <w:r>
        <w:t>3. Exigences du système</w:t>
      </w:r>
    </w:p>
    <w:p>
      <w:pPr>
        <w:pStyle w:val="Heading2"/>
      </w:pPr>
      <w:r>
        <w:t>3.1 Exigences fonctionnelles</w:t>
      </w:r>
    </w:p>
    <w:tbl>
      <w:tblPr>
        <w:tblStyle w:val="TableGrid"/>
        <w:tblW w:type="auto" w:w="0"/>
        <w:jc w:val="center"/>
        <w:tblLayout w:type="fixed"/>
        <w:tblLook w:firstColumn="1" w:firstRow="1" w:lastColumn="0" w:lastRow="0" w:noHBand="0" w:noVBand="1" w:val="04A0"/>
      </w:tblPr>
      <w:tblGrid>
        <w:gridCol w:w="1008"/>
        <w:gridCol w:w="8640"/>
      </w:tblGrid>
      <w:tr>
        <w:trPr>
          <w:tblHeader w:val="true"/>
        </w:trPr>
        <w:tc>
          <w:tcPr>
            <w:tcW w:type="dxa" w:w="1008"/>
            <w:vAlign w:val="center"/>
            <w:shd w:fill="D9E2F3"/>
          </w:tcPr>
          <w:p>
            <w:pPr>
              <w:jc w:val="left"/>
            </w:pPr>
            <w:r>
              <w:rPr>
                <w:rFonts w:ascii="Aptos" w:hAnsi="Aptos"/>
                <w:b/>
                <w:color w:val="142D4B"/>
                <w:sz w:val="17"/>
              </w:rPr>
              <w:t>ID</w:t>
            </w:r>
          </w:p>
        </w:tc>
        <w:tc>
          <w:tcPr>
            <w:tcW w:type="dxa" w:w="8640"/>
            <w:vAlign w:val="center"/>
            <w:shd w:fill="D9E2F3"/>
          </w:tcPr>
          <w:p>
            <w:pPr>
              <w:jc w:val="left"/>
            </w:pPr>
            <w:r>
              <w:rPr>
                <w:rFonts w:ascii="Aptos" w:hAnsi="Aptos"/>
                <w:b/>
                <w:color w:val="142D4B"/>
                <w:sz w:val="17"/>
              </w:rPr>
              <w:t>Exigence</w:t>
            </w:r>
          </w:p>
        </w:tc>
      </w:tr>
      <w:tr>
        <w:trPr>
          <w:cantSplit/>
        </w:trPr>
        <w:tc>
          <w:tcPr>
            <w:tcW w:type="dxa" w:w="1008"/>
            <w:vAlign w:val="top"/>
          </w:tcPr>
          <w:p>
            <w:r>
              <w:rPr>
                <w:rFonts w:ascii="Aptos" w:hAnsi="Aptos"/>
                <w:sz w:val="17"/>
              </w:rPr>
              <w:t>F-01</w:t>
            </w:r>
          </w:p>
        </w:tc>
        <w:tc>
          <w:tcPr>
            <w:tcW w:type="dxa" w:w="8640"/>
            <w:vAlign w:val="top"/>
          </w:tcPr>
          <w:p>
            <w:r>
              <w:rPr>
                <w:rFonts w:ascii="Aptos" w:hAnsi="Aptos"/>
                <w:sz w:val="17"/>
              </w:rPr>
              <w:t>Créer, charger, sauvegarder et restaurer un monde persistant.</w:t>
            </w:r>
          </w:p>
        </w:tc>
      </w:tr>
      <w:tr>
        <w:trPr>
          <w:cantSplit/>
        </w:trPr>
        <w:tc>
          <w:tcPr>
            <w:tcW w:type="dxa" w:w="1008"/>
            <w:vAlign w:val="top"/>
          </w:tcPr>
          <w:p>
            <w:r>
              <w:rPr>
                <w:rFonts w:ascii="Aptos" w:hAnsi="Aptos"/>
                <w:sz w:val="17"/>
              </w:rPr>
              <w:t>F-02</w:t>
            </w:r>
          </w:p>
        </w:tc>
        <w:tc>
          <w:tcPr>
            <w:tcW w:type="dxa" w:w="8640"/>
            <w:vAlign w:val="top"/>
          </w:tcPr>
          <w:p>
            <w:r>
              <w:rPr>
                <w:rFonts w:ascii="Aptos" w:hAnsi="Aptos"/>
                <w:sz w:val="17"/>
              </w:rPr>
              <w:t>Créer quatre personnages avec identité, traits, valeurs, intérêts, besoins, objectifs, relations et mémoire.</w:t>
            </w:r>
          </w:p>
        </w:tc>
      </w:tr>
      <w:tr>
        <w:trPr>
          <w:cantSplit/>
        </w:trPr>
        <w:tc>
          <w:tcPr>
            <w:tcW w:type="dxa" w:w="1008"/>
            <w:vAlign w:val="top"/>
          </w:tcPr>
          <w:p>
            <w:r>
              <w:rPr>
                <w:rFonts w:ascii="Aptos" w:hAnsi="Aptos"/>
                <w:sz w:val="17"/>
              </w:rPr>
              <w:t>F-03</w:t>
            </w:r>
          </w:p>
        </w:tc>
        <w:tc>
          <w:tcPr>
            <w:tcW w:type="dxa" w:w="8640"/>
            <w:vAlign w:val="top"/>
          </w:tcPr>
          <w:p>
            <w:r>
              <w:rPr>
                <w:rFonts w:ascii="Aptos" w:hAnsi="Aptos"/>
                <w:sz w:val="17"/>
              </w:rPr>
              <w:t>Faire avancer le temps réel, gérer pause/reprise et rattrapage condensé.</w:t>
            </w:r>
          </w:p>
        </w:tc>
      </w:tr>
      <w:tr>
        <w:trPr>
          <w:cantSplit/>
        </w:trPr>
        <w:tc>
          <w:tcPr>
            <w:tcW w:type="dxa" w:w="1008"/>
            <w:vAlign w:val="top"/>
          </w:tcPr>
          <w:p>
            <w:r>
              <w:rPr>
                <w:rFonts w:ascii="Aptos" w:hAnsi="Aptos"/>
                <w:sz w:val="17"/>
              </w:rPr>
              <w:t>F-04</w:t>
            </w:r>
          </w:p>
        </w:tc>
        <w:tc>
          <w:tcPr>
            <w:tcW w:type="dxa" w:w="8640"/>
            <w:vAlign w:val="top"/>
          </w:tcPr>
          <w:p>
            <w:r>
              <w:rPr>
                <w:rFonts w:ascii="Aptos" w:hAnsi="Aptos"/>
                <w:sz w:val="17"/>
              </w:rPr>
              <w:t>Permettre aux personnages de proposer des intentions selon leur état subjectif.</w:t>
            </w:r>
          </w:p>
        </w:tc>
      </w:tr>
      <w:tr>
        <w:trPr>
          <w:cantSplit/>
        </w:trPr>
        <w:tc>
          <w:tcPr>
            <w:tcW w:type="dxa" w:w="1008"/>
            <w:vAlign w:val="top"/>
          </w:tcPr>
          <w:p>
            <w:r>
              <w:rPr>
                <w:rFonts w:ascii="Aptos" w:hAnsi="Aptos"/>
                <w:sz w:val="17"/>
              </w:rPr>
              <w:t>F-05</w:t>
            </w:r>
          </w:p>
        </w:tc>
        <w:tc>
          <w:tcPr>
            <w:tcW w:type="dxa" w:w="8640"/>
            <w:vAlign w:val="top"/>
          </w:tcPr>
          <w:p>
            <w:r>
              <w:rPr>
                <w:rFonts w:ascii="Aptos" w:hAnsi="Aptos"/>
                <w:sz w:val="17"/>
              </w:rPr>
              <w:t>Valider toute intention par le moteur avant modification du monde.</w:t>
            </w:r>
          </w:p>
        </w:tc>
      </w:tr>
      <w:tr>
        <w:trPr>
          <w:cantSplit/>
        </w:trPr>
        <w:tc>
          <w:tcPr>
            <w:tcW w:type="dxa" w:w="1008"/>
            <w:vAlign w:val="top"/>
          </w:tcPr>
          <w:p>
            <w:r>
              <w:rPr>
                <w:rFonts w:ascii="Aptos" w:hAnsi="Aptos"/>
                <w:sz w:val="17"/>
              </w:rPr>
              <w:t>F-06</w:t>
            </w:r>
          </w:p>
        </w:tc>
        <w:tc>
          <w:tcPr>
            <w:tcW w:type="dxa" w:w="8640"/>
            <w:vAlign w:val="top"/>
          </w:tcPr>
          <w:p>
            <w:r>
              <w:rPr>
                <w:rFonts w:ascii="Aptos" w:hAnsi="Aptos"/>
                <w:sz w:val="17"/>
              </w:rPr>
              <w:t>Distinguer événement canonique, perception, interprétation, croyance et souvenir.</w:t>
            </w:r>
          </w:p>
        </w:tc>
      </w:tr>
      <w:tr>
        <w:trPr>
          <w:cantSplit/>
        </w:trPr>
        <w:tc>
          <w:tcPr>
            <w:tcW w:type="dxa" w:w="1008"/>
            <w:vAlign w:val="top"/>
          </w:tcPr>
          <w:p>
            <w:r>
              <w:rPr>
                <w:rFonts w:ascii="Aptos" w:hAnsi="Aptos"/>
                <w:sz w:val="17"/>
              </w:rPr>
              <w:t>F-07</w:t>
            </w:r>
          </w:p>
        </w:tc>
        <w:tc>
          <w:tcPr>
            <w:tcW w:type="dxa" w:w="8640"/>
            <w:vAlign w:val="top"/>
          </w:tcPr>
          <w:p>
            <w:r>
              <w:rPr>
                <w:rFonts w:ascii="Aptos" w:hAnsi="Aptos"/>
                <w:sz w:val="17"/>
              </w:rPr>
              <w:t>Gérer conversations privées, de groupe, avec le propriétaire et avec le technicien.</w:t>
            </w:r>
          </w:p>
        </w:tc>
      </w:tr>
      <w:tr>
        <w:trPr>
          <w:cantSplit/>
        </w:trPr>
        <w:tc>
          <w:tcPr>
            <w:tcW w:type="dxa" w:w="1008"/>
            <w:vAlign w:val="top"/>
          </w:tcPr>
          <w:p>
            <w:r>
              <w:rPr>
                <w:rFonts w:ascii="Aptos" w:hAnsi="Aptos"/>
                <w:sz w:val="17"/>
              </w:rPr>
              <w:t>F-08</w:t>
            </w:r>
          </w:p>
        </w:tc>
        <w:tc>
          <w:tcPr>
            <w:tcW w:type="dxa" w:w="8640"/>
            <w:vAlign w:val="top"/>
          </w:tcPr>
          <w:p>
            <w:r>
              <w:rPr>
                <w:rFonts w:ascii="Aptos" w:hAnsi="Aptos"/>
                <w:sz w:val="17"/>
              </w:rPr>
              <w:t>Permettre au propriétaire d’observer, interagir, se manifester, régir et administrer.</w:t>
            </w:r>
          </w:p>
        </w:tc>
      </w:tr>
      <w:tr>
        <w:trPr>
          <w:cantSplit/>
        </w:trPr>
        <w:tc>
          <w:tcPr>
            <w:tcW w:type="dxa" w:w="1008"/>
            <w:vAlign w:val="top"/>
          </w:tcPr>
          <w:p>
            <w:r>
              <w:rPr>
                <w:rFonts w:ascii="Aptos" w:hAnsi="Aptos"/>
                <w:sz w:val="17"/>
              </w:rPr>
              <w:t>F-09</w:t>
            </w:r>
          </w:p>
        </w:tc>
        <w:tc>
          <w:tcPr>
            <w:tcW w:type="dxa" w:w="8640"/>
            <w:vAlign w:val="top"/>
          </w:tcPr>
          <w:p>
            <w:r>
              <w:rPr>
                <w:rFonts w:ascii="Aptos" w:hAnsi="Aptos"/>
                <w:sz w:val="17"/>
              </w:rPr>
              <w:t>Condenser les routines banales et développer les scènes significatives.</w:t>
            </w:r>
          </w:p>
        </w:tc>
      </w:tr>
      <w:tr>
        <w:trPr>
          <w:cantSplit/>
        </w:trPr>
        <w:tc>
          <w:tcPr>
            <w:tcW w:type="dxa" w:w="1008"/>
            <w:vAlign w:val="top"/>
          </w:tcPr>
          <w:p>
            <w:r>
              <w:rPr>
                <w:rFonts w:ascii="Aptos" w:hAnsi="Aptos"/>
                <w:sz w:val="17"/>
              </w:rPr>
              <w:t>F-10</w:t>
            </w:r>
          </w:p>
        </w:tc>
        <w:tc>
          <w:tcPr>
            <w:tcW w:type="dxa" w:w="8640"/>
            <w:vAlign w:val="top"/>
          </w:tcPr>
          <w:p>
            <w:r>
              <w:rPr>
                <w:rFonts w:ascii="Aptos" w:hAnsi="Aptos"/>
                <w:sz w:val="17"/>
              </w:rPr>
              <w:t>Produire notifications, résumés périodiques, rapports de coût et alertes.</w:t>
            </w:r>
          </w:p>
        </w:tc>
      </w:tr>
      <w:tr>
        <w:trPr>
          <w:cantSplit/>
        </w:trPr>
        <w:tc>
          <w:tcPr>
            <w:tcW w:type="dxa" w:w="1008"/>
            <w:vAlign w:val="top"/>
          </w:tcPr>
          <w:p>
            <w:r>
              <w:rPr>
                <w:rFonts w:ascii="Aptos" w:hAnsi="Aptos"/>
                <w:sz w:val="17"/>
              </w:rPr>
              <w:t>F-11</w:t>
            </w:r>
          </w:p>
        </w:tc>
        <w:tc>
          <w:tcPr>
            <w:tcW w:type="dxa" w:w="8640"/>
            <w:vAlign w:val="top"/>
          </w:tcPr>
          <w:p>
            <w:r>
              <w:rPr>
                <w:rFonts w:ascii="Aptos" w:hAnsi="Aptos"/>
                <w:sz w:val="17"/>
              </w:rPr>
              <w:t>Créer des snapshots, restaurer et revenir en arrière.</w:t>
            </w:r>
          </w:p>
        </w:tc>
      </w:tr>
      <w:tr>
        <w:trPr>
          <w:cantSplit/>
        </w:trPr>
        <w:tc>
          <w:tcPr>
            <w:tcW w:type="dxa" w:w="1008"/>
            <w:vAlign w:val="top"/>
          </w:tcPr>
          <w:p>
            <w:r>
              <w:rPr>
                <w:rFonts w:ascii="Aptos" w:hAnsi="Aptos"/>
                <w:sz w:val="17"/>
              </w:rPr>
              <w:t>F-12</w:t>
            </w:r>
          </w:p>
        </w:tc>
        <w:tc>
          <w:tcPr>
            <w:tcW w:type="dxa" w:w="8640"/>
            <w:vAlign w:val="top"/>
          </w:tcPr>
          <w:p>
            <w:r>
              <w:rPr>
                <w:rFonts w:ascii="Aptos" w:hAnsi="Aptos"/>
                <w:sz w:val="17"/>
              </w:rPr>
              <w:t>Journaliser actions, décisions, appels de modèle, changements et opérations sensibles.</w:t>
            </w:r>
          </w:p>
        </w:tc>
      </w:tr>
      <w:tr>
        <w:trPr>
          <w:cantSplit/>
        </w:trPr>
        <w:tc>
          <w:tcPr>
            <w:tcW w:type="dxa" w:w="1008"/>
            <w:vAlign w:val="top"/>
          </w:tcPr>
          <w:p>
            <w:r>
              <w:rPr>
                <w:rFonts w:ascii="Aptos" w:hAnsi="Aptos"/>
                <w:sz w:val="17"/>
              </w:rPr>
              <w:t>F-13</w:t>
            </w:r>
          </w:p>
        </w:tc>
        <w:tc>
          <w:tcPr>
            <w:tcW w:type="dxa" w:w="8640"/>
            <w:vAlign w:val="top"/>
          </w:tcPr>
          <w:p>
            <w:r>
              <w:rPr>
                <w:rFonts w:ascii="Aptos" w:hAnsi="Aptos"/>
                <w:sz w:val="17"/>
              </w:rPr>
              <w:t>Exporter des fiches, rapports et données dans des formats lisibles et documentés.</w:t>
            </w:r>
          </w:p>
        </w:tc>
      </w:tr>
      <w:tr>
        <w:trPr>
          <w:cantSplit/>
        </w:trPr>
        <w:tc>
          <w:tcPr>
            <w:tcW w:type="dxa" w:w="1008"/>
            <w:vAlign w:val="top"/>
          </w:tcPr>
          <w:p>
            <w:r>
              <w:rPr>
                <w:rFonts w:ascii="Aptos" w:hAnsi="Aptos"/>
                <w:sz w:val="17"/>
              </w:rPr>
              <w:t>F-14</w:t>
            </w:r>
          </w:p>
        </w:tc>
        <w:tc>
          <w:tcPr>
            <w:tcW w:type="dxa" w:w="8640"/>
            <w:vAlign w:val="top"/>
          </w:tcPr>
          <w:p>
            <w:r>
              <w:rPr>
                <w:rFonts w:ascii="Aptos" w:hAnsi="Aptos"/>
                <w:sz w:val="17"/>
              </w:rPr>
              <w:t>Permettre au technicien de diagnostiquer et proposer des changements sans les appliquer.</w:t>
            </w:r>
          </w:p>
        </w:tc>
      </w:tr>
    </w:tbl>
    <w:p/>
    <w:p>
      <w:pPr>
        <w:pStyle w:val="Heading2"/>
      </w:pPr>
      <w:r>
        <w:t>3.2 Exigences non fonctionnelles</w:t>
      </w:r>
    </w:p>
    <w:tbl>
      <w:tblPr>
        <w:tblStyle w:val="TableGrid"/>
        <w:tblW w:type="auto" w:w="0"/>
        <w:jc w:val="center"/>
        <w:tblLayout w:type="fixed"/>
        <w:tblLook w:firstColumn="1" w:firstRow="1" w:lastColumn="0" w:lastRow="0" w:noHBand="0" w:noVBand="1" w:val="04A0"/>
      </w:tblPr>
      <w:tblGrid>
        <w:gridCol w:w="1008"/>
        <w:gridCol w:w="8640"/>
      </w:tblGrid>
      <w:tr>
        <w:trPr>
          <w:tblHeader w:val="true"/>
        </w:trPr>
        <w:tc>
          <w:tcPr>
            <w:tcW w:type="dxa" w:w="1008"/>
            <w:vAlign w:val="center"/>
            <w:shd w:fill="D9E2F3"/>
          </w:tcPr>
          <w:p>
            <w:pPr>
              <w:jc w:val="left"/>
            </w:pPr>
            <w:r>
              <w:rPr>
                <w:rFonts w:ascii="Aptos" w:hAnsi="Aptos"/>
                <w:b/>
                <w:color w:val="142D4B"/>
                <w:sz w:val="17"/>
              </w:rPr>
              <w:t>ID</w:t>
            </w:r>
          </w:p>
        </w:tc>
        <w:tc>
          <w:tcPr>
            <w:tcW w:type="dxa" w:w="8640"/>
            <w:vAlign w:val="center"/>
            <w:shd w:fill="D9E2F3"/>
          </w:tcPr>
          <w:p>
            <w:pPr>
              <w:jc w:val="left"/>
            </w:pPr>
            <w:r>
              <w:rPr>
                <w:rFonts w:ascii="Aptos" w:hAnsi="Aptos"/>
                <w:b/>
                <w:color w:val="142D4B"/>
                <w:sz w:val="17"/>
              </w:rPr>
              <w:t>Exigence</w:t>
            </w:r>
          </w:p>
        </w:tc>
      </w:tr>
      <w:tr>
        <w:trPr>
          <w:cantSplit/>
        </w:trPr>
        <w:tc>
          <w:tcPr>
            <w:tcW w:type="dxa" w:w="1008"/>
            <w:vAlign w:val="top"/>
          </w:tcPr>
          <w:p>
            <w:r>
              <w:rPr>
                <w:rFonts w:ascii="Aptos" w:hAnsi="Aptos"/>
                <w:sz w:val="17"/>
              </w:rPr>
              <w:t>NF-01</w:t>
            </w:r>
          </w:p>
        </w:tc>
        <w:tc>
          <w:tcPr>
            <w:tcW w:type="dxa" w:w="8640"/>
            <w:vAlign w:val="top"/>
          </w:tcPr>
          <w:p>
            <w:r>
              <w:rPr>
                <w:rFonts w:ascii="Aptos" w:hAnsi="Aptos"/>
                <w:sz w:val="17"/>
              </w:rPr>
              <w:t>Fonctionner sans rendu graphique de jeu.</w:t>
            </w:r>
          </w:p>
        </w:tc>
      </w:tr>
      <w:tr>
        <w:trPr>
          <w:cantSplit/>
        </w:trPr>
        <w:tc>
          <w:tcPr>
            <w:tcW w:type="dxa" w:w="1008"/>
            <w:vAlign w:val="top"/>
          </w:tcPr>
          <w:p>
            <w:r>
              <w:rPr>
                <w:rFonts w:ascii="Aptos" w:hAnsi="Aptos"/>
                <w:sz w:val="17"/>
              </w:rPr>
              <w:t>NF-02</w:t>
            </w:r>
          </w:p>
        </w:tc>
        <w:tc>
          <w:tcPr>
            <w:tcW w:type="dxa" w:w="8640"/>
            <w:vAlign w:val="top"/>
          </w:tcPr>
          <w:p>
            <w:r>
              <w:rPr>
                <w:rFonts w:ascii="Aptos" w:hAnsi="Aptos"/>
                <w:sz w:val="17"/>
              </w:rPr>
              <w:t>Permettre le remplacement du modèle et du fournisseur par adaptateur.</w:t>
            </w:r>
          </w:p>
        </w:tc>
      </w:tr>
      <w:tr>
        <w:trPr>
          <w:cantSplit/>
        </w:trPr>
        <w:tc>
          <w:tcPr>
            <w:tcW w:type="dxa" w:w="1008"/>
            <w:vAlign w:val="top"/>
          </w:tcPr>
          <w:p>
            <w:r>
              <w:rPr>
                <w:rFonts w:ascii="Aptos" w:hAnsi="Aptos"/>
                <w:sz w:val="17"/>
              </w:rPr>
              <w:t>NF-03</w:t>
            </w:r>
          </w:p>
        </w:tc>
        <w:tc>
          <w:tcPr>
            <w:tcW w:type="dxa" w:w="8640"/>
            <w:vAlign w:val="top"/>
          </w:tcPr>
          <w:p>
            <w:r>
              <w:rPr>
                <w:rFonts w:ascii="Aptos" w:hAnsi="Aptos"/>
                <w:sz w:val="17"/>
              </w:rPr>
              <w:t>Conserver les données canoniques localement dans des formats documentés.</w:t>
            </w:r>
          </w:p>
        </w:tc>
      </w:tr>
      <w:tr>
        <w:trPr>
          <w:cantSplit/>
        </w:trPr>
        <w:tc>
          <w:tcPr>
            <w:tcW w:type="dxa" w:w="1008"/>
            <w:vAlign w:val="top"/>
          </w:tcPr>
          <w:p>
            <w:r>
              <w:rPr>
                <w:rFonts w:ascii="Aptos" w:hAnsi="Aptos"/>
                <w:sz w:val="17"/>
              </w:rPr>
              <w:t>NF-04</w:t>
            </w:r>
          </w:p>
        </w:tc>
        <w:tc>
          <w:tcPr>
            <w:tcW w:type="dxa" w:w="8640"/>
            <w:vAlign w:val="top"/>
          </w:tcPr>
          <w:p>
            <w:r>
              <w:rPr>
                <w:rFonts w:ascii="Aptos" w:hAnsi="Aptos"/>
                <w:sz w:val="17"/>
              </w:rPr>
              <w:t>Une panne d’API, de réseau ou de Discord ne doit pas corrompre le monde.</w:t>
            </w:r>
          </w:p>
        </w:tc>
      </w:tr>
      <w:tr>
        <w:trPr>
          <w:cantSplit/>
        </w:trPr>
        <w:tc>
          <w:tcPr>
            <w:tcW w:type="dxa" w:w="1008"/>
            <w:vAlign w:val="top"/>
          </w:tcPr>
          <w:p>
            <w:r>
              <w:rPr>
                <w:rFonts w:ascii="Aptos" w:hAnsi="Aptos"/>
                <w:sz w:val="17"/>
              </w:rPr>
              <w:t>NF-05</w:t>
            </w:r>
          </w:p>
        </w:tc>
        <w:tc>
          <w:tcPr>
            <w:tcW w:type="dxa" w:w="8640"/>
            <w:vAlign w:val="top"/>
          </w:tcPr>
          <w:p>
            <w:r>
              <w:rPr>
                <w:rFonts w:ascii="Aptos" w:hAnsi="Aptos"/>
                <w:sz w:val="17"/>
              </w:rPr>
              <w:t>Reprendre après redémarrage sans perdre la dernière transaction validée.</w:t>
            </w:r>
          </w:p>
        </w:tc>
      </w:tr>
      <w:tr>
        <w:trPr>
          <w:cantSplit/>
        </w:trPr>
        <w:tc>
          <w:tcPr>
            <w:tcW w:type="dxa" w:w="1008"/>
            <w:vAlign w:val="top"/>
          </w:tcPr>
          <w:p>
            <w:r>
              <w:rPr>
                <w:rFonts w:ascii="Aptos" w:hAnsi="Aptos"/>
                <w:sz w:val="17"/>
              </w:rPr>
              <w:t>NF-06</w:t>
            </w:r>
          </w:p>
        </w:tc>
        <w:tc>
          <w:tcPr>
            <w:tcW w:type="dxa" w:w="8640"/>
            <w:vAlign w:val="top"/>
          </w:tcPr>
          <w:p>
            <w:r>
              <w:rPr>
                <w:rFonts w:ascii="Aptos" w:hAnsi="Aptos"/>
                <w:sz w:val="17"/>
              </w:rPr>
              <w:t>Attribuer chaque fait important à une cause, un acteur et une provenance.</w:t>
            </w:r>
          </w:p>
        </w:tc>
      </w:tr>
      <w:tr>
        <w:trPr>
          <w:cantSplit/>
        </w:trPr>
        <w:tc>
          <w:tcPr>
            <w:tcW w:type="dxa" w:w="1008"/>
            <w:vAlign w:val="top"/>
          </w:tcPr>
          <w:p>
            <w:r>
              <w:rPr>
                <w:rFonts w:ascii="Aptos" w:hAnsi="Aptos"/>
                <w:sz w:val="17"/>
              </w:rPr>
              <w:t>NF-07</w:t>
            </w:r>
          </w:p>
        </w:tc>
        <w:tc>
          <w:tcPr>
            <w:tcW w:type="dxa" w:w="8640"/>
            <w:vAlign w:val="top"/>
          </w:tcPr>
          <w:p>
            <w:r>
              <w:rPr>
                <w:rFonts w:ascii="Aptos" w:hAnsi="Aptos"/>
                <w:sz w:val="17"/>
              </w:rPr>
              <w:t>Mesurer coûts, jetons, latences, erreurs et charge locale.</w:t>
            </w:r>
          </w:p>
        </w:tc>
      </w:tr>
      <w:tr>
        <w:trPr>
          <w:cantSplit/>
        </w:trPr>
        <w:tc>
          <w:tcPr>
            <w:tcW w:type="dxa" w:w="1008"/>
            <w:vAlign w:val="top"/>
          </w:tcPr>
          <w:p>
            <w:r>
              <w:rPr>
                <w:rFonts w:ascii="Aptos" w:hAnsi="Aptos"/>
                <w:sz w:val="17"/>
              </w:rPr>
              <w:t>NF-08</w:t>
            </w:r>
          </w:p>
        </w:tc>
        <w:tc>
          <w:tcPr>
            <w:tcW w:type="dxa" w:w="8640"/>
            <w:vAlign w:val="top"/>
          </w:tcPr>
          <w:p>
            <w:r>
              <w:rPr>
                <w:rFonts w:ascii="Aptos" w:hAnsi="Aptos"/>
                <w:sz w:val="17"/>
              </w:rPr>
              <w:t>Appliquer le moindre privilège et des permissions configurables.</w:t>
            </w:r>
          </w:p>
        </w:tc>
      </w:tr>
      <w:tr>
        <w:trPr>
          <w:cantSplit/>
        </w:trPr>
        <w:tc>
          <w:tcPr>
            <w:tcW w:type="dxa" w:w="1008"/>
            <w:vAlign w:val="top"/>
          </w:tcPr>
          <w:p>
            <w:r>
              <w:rPr>
                <w:rFonts w:ascii="Aptos" w:hAnsi="Aptos"/>
                <w:sz w:val="17"/>
              </w:rPr>
              <w:t>NF-09</w:t>
            </w:r>
          </w:p>
        </w:tc>
        <w:tc>
          <w:tcPr>
            <w:tcW w:type="dxa" w:w="8640"/>
            <w:vAlign w:val="top"/>
          </w:tcPr>
          <w:p>
            <w:r>
              <w:rPr>
                <w:rFonts w:ascii="Aptos" w:hAnsi="Aptos"/>
                <w:sz w:val="17"/>
              </w:rPr>
              <w:t>Faire évoluer les schémas et règles par versions et migrations.</w:t>
            </w:r>
          </w:p>
        </w:tc>
      </w:tr>
      <w:tr>
        <w:trPr>
          <w:cantSplit/>
        </w:trPr>
        <w:tc>
          <w:tcPr>
            <w:tcW w:type="dxa" w:w="1008"/>
            <w:vAlign w:val="top"/>
          </w:tcPr>
          <w:p>
            <w:r>
              <w:rPr>
                <w:rFonts w:ascii="Aptos" w:hAnsi="Aptos"/>
                <w:sz w:val="17"/>
              </w:rPr>
              <w:t>NF-10</w:t>
            </w:r>
          </w:p>
        </w:tc>
        <w:tc>
          <w:tcPr>
            <w:tcW w:type="dxa" w:w="8640"/>
            <w:vAlign w:val="top"/>
          </w:tcPr>
          <w:p>
            <w:r>
              <w:rPr>
                <w:rFonts w:ascii="Aptos" w:hAnsi="Aptos"/>
                <w:sz w:val="17"/>
              </w:rPr>
              <w:t>Couvrir les comportements essentiels par des tests reproductibles.</w:t>
            </w:r>
          </w:p>
        </w:tc>
      </w:tr>
      <w:tr>
        <w:trPr>
          <w:cantSplit/>
        </w:trPr>
        <w:tc>
          <w:tcPr>
            <w:tcW w:type="dxa" w:w="1008"/>
            <w:vAlign w:val="top"/>
          </w:tcPr>
          <w:p>
            <w:r>
              <w:rPr>
                <w:rFonts w:ascii="Aptos" w:hAnsi="Aptos"/>
                <w:sz w:val="17"/>
              </w:rPr>
              <w:t>NF-11</w:t>
            </w:r>
          </w:p>
        </w:tc>
        <w:tc>
          <w:tcPr>
            <w:tcW w:type="dxa" w:w="8640"/>
            <w:vAlign w:val="top"/>
          </w:tcPr>
          <w:p>
            <w:r>
              <w:rPr>
                <w:rFonts w:ascii="Aptos" w:hAnsi="Aptos"/>
                <w:sz w:val="17"/>
              </w:rPr>
              <w:t>Rester discret sur l’ordinateur personnel: pas de boucle à haute fréquence ni croissance mémoire non bornée.</w:t>
            </w:r>
          </w:p>
        </w:tc>
      </w:tr>
      <w:tr>
        <w:trPr>
          <w:cantSplit/>
        </w:trPr>
        <w:tc>
          <w:tcPr>
            <w:tcW w:type="dxa" w:w="1008"/>
            <w:vAlign w:val="top"/>
          </w:tcPr>
          <w:p>
            <w:r>
              <w:rPr>
                <w:rFonts w:ascii="Aptos" w:hAnsi="Aptos"/>
                <w:sz w:val="17"/>
              </w:rPr>
              <w:t>NF-12</w:t>
            </w:r>
          </w:p>
        </w:tc>
        <w:tc>
          <w:tcPr>
            <w:tcW w:type="dxa" w:w="8640"/>
            <w:vAlign w:val="top"/>
          </w:tcPr>
          <w:p>
            <w:r>
              <w:rPr>
                <w:rFonts w:ascii="Aptos" w:hAnsi="Aptos"/>
                <w:sz w:val="17"/>
              </w:rPr>
              <w:t>Être compréhensible et maintenable par une autre IA ou un autre développeur.</w:t>
            </w:r>
          </w:p>
        </w:tc>
      </w:tr>
    </w:tbl>
    <w:p/>
    <w:p>
      <w:pPr>
        <w:pStyle w:val="Heading1"/>
      </w:pPr>
      <w:r>
        <w:t>4. Architecture et frontières d’autorité</w:t>
      </w:r>
    </w:p>
    <w:p>
      <w:pPr>
        <w:pStyle w:val="Heading2"/>
      </w:pPr>
      <w:r>
        <w:t>4.1 Principe central</w:t>
      </w:r>
    </w:p>
    <w:p>
      <w:pPr>
        <w:spacing w:before="80" w:after="160"/>
        <w:ind w:left="504" w:right="360"/>
      </w:pPr>
      <w:r>
        <w:rPr>
          <w:rFonts w:ascii="Aptos" w:hAnsi="Aptos"/>
          <w:i/>
          <w:color w:val="2D4664"/>
          <w:sz w:val="20"/>
        </w:rPr>
        <w:t>Le LLM propose, interprète et dialogue. Le moteur local conserve la vérité, applique les règles, valide les actions et décide ce qui devient canonique.</w:t>
      </w:r>
    </w:p>
    <w:p>
      <w:pPr>
        <w:pStyle w:val="Heading2"/>
      </w:pPr>
      <w:r>
        <w:t>4.2 Composants</w:t>
      </w:r>
    </w:p>
    <w:tbl>
      <w:tblPr>
        <w:tblStyle w:val="TableGrid"/>
        <w:tblW w:type="auto" w:w="0"/>
        <w:jc w:val="center"/>
        <w:tblLayout w:type="fixed"/>
        <w:tblLook w:firstColumn="1" w:firstRow="1" w:lastColumn="0" w:lastRow="0" w:noHBand="0" w:noVBand="1" w:val="04A0"/>
      </w:tblPr>
      <w:tblGrid>
        <w:gridCol w:w="1800"/>
        <w:gridCol w:w="4608"/>
        <w:gridCol w:w="3240"/>
      </w:tblGrid>
      <w:tr>
        <w:trPr>
          <w:tblHeader w:val="true"/>
        </w:trPr>
        <w:tc>
          <w:tcPr>
            <w:tcW w:type="dxa" w:w="1800"/>
            <w:vAlign w:val="center"/>
            <w:shd w:fill="D9E2F3"/>
          </w:tcPr>
          <w:p>
            <w:pPr>
              <w:jc w:val="left"/>
            </w:pPr>
            <w:r>
              <w:rPr>
                <w:rFonts w:ascii="Aptos" w:hAnsi="Aptos"/>
                <w:b/>
                <w:color w:val="142D4B"/>
                <w:sz w:val="16"/>
              </w:rPr>
              <w:t>Composant</w:t>
            </w:r>
          </w:p>
        </w:tc>
        <w:tc>
          <w:tcPr>
            <w:tcW w:type="dxa" w:w="4608"/>
            <w:vAlign w:val="center"/>
            <w:shd w:fill="D9E2F3"/>
          </w:tcPr>
          <w:p>
            <w:pPr>
              <w:jc w:val="left"/>
            </w:pPr>
            <w:r>
              <w:rPr>
                <w:rFonts w:ascii="Aptos" w:hAnsi="Aptos"/>
                <w:b/>
                <w:color w:val="142D4B"/>
                <w:sz w:val="16"/>
              </w:rPr>
              <w:t>Responsabilité</w:t>
            </w:r>
          </w:p>
        </w:tc>
        <w:tc>
          <w:tcPr>
            <w:tcW w:type="dxa" w:w="3240"/>
            <w:vAlign w:val="center"/>
            <w:shd w:fill="D9E2F3"/>
          </w:tcPr>
          <w:p>
            <w:pPr>
              <w:jc w:val="left"/>
            </w:pPr>
            <w:r>
              <w:rPr>
                <w:rFonts w:ascii="Aptos" w:hAnsi="Aptos"/>
                <w:b/>
                <w:color w:val="142D4B"/>
                <w:sz w:val="16"/>
              </w:rPr>
              <w:t>Interdiction principale</w:t>
            </w:r>
          </w:p>
        </w:tc>
      </w:tr>
      <w:tr>
        <w:trPr>
          <w:cantSplit/>
        </w:trPr>
        <w:tc>
          <w:tcPr>
            <w:tcW w:type="dxa" w:w="1800"/>
            <w:vAlign w:val="top"/>
          </w:tcPr>
          <w:p>
            <w:r>
              <w:rPr>
                <w:rFonts w:ascii="Aptos" w:hAnsi="Aptos"/>
                <w:sz w:val="16"/>
              </w:rPr>
              <w:t>Discord</w:t>
            </w:r>
          </w:p>
        </w:tc>
        <w:tc>
          <w:tcPr>
            <w:tcW w:type="dxa" w:w="4608"/>
            <w:vAlign w:val="top"/>
          </w:tcPr>
          <w:p>
            <w:r>
              <w:rPr>
                <w:rFonts w:ascii="Aptos" w:hAnsi="Aptos"/>
                <w:sz w:val="16"/>
              </w:rPr>
              <w:t>Messages, commandes, identités, toggles et notifications.</w:t>
            </w:r>
          </w:p>
        </w:tc>
        <w:tc>
          <w:tcPr>
            <w:tcW w:type="dxa" w:w="3240"/>
            <w:vAlign w:val="top"/>
          </w:tcPr>
          <w:p>
            <w:r>
              <w:rPr>
                <w:rFonts w:ascii="Aptos" w:hAnsi="Aptos"/>
                <w:sz w:val="16"/>
              </w:rPr>
              <w:t>Modifier le monde.</w:t>
            </w:r>
          </w:p>
        </w:tc>
      </w:tr>
      <w:tr>
        <w:trPr>
          <w:cantSplit/>
        </w:trPr>
        <w:tc>
          <w:tcPr>
            <w:tcW w:type="dxa" w:w="1800"/>
            <w:vAlign w:val="top"/>
          </w:tcPr>
          <w:p>
            <w:r>
              <w:rPr>
                <w:rFonts w:ascii="Aptos" w:hAnsi="Aptos"/>
                <w:sz w:val="16"/>
              </w:rPr>
              <w:t>Routeur</w:t>
            </w:r>
          </w:p>
        </w:tc>
        <w:tc>
          <w:tcPr>
            <w:tcW w:type="dxa" w:w="4608"/>
            <w:vAlign w:val="top"/>
          </w:tcPr>
          <w:p>
            <w:r>
              <w:rPr>
                <w:rFonts w:ascii="Aptos" w:hAnsi="Aptos"/>
                <w:sz w:val="16"/>
              </w:rPr>
              <w:t>Identifier personnage, scène, mode et autorité.</w:t>
            </w:r>
          </w:p>
        </w:tc>
        <w:tc>
          <w:tcPr>
            <w:tcW w:type="dxa" w:w="3240"/>
            <w:vAlign w:val="top"/>
          </w:tcPr>
          <w:p>
            <w:r>
              <w:rPr>
                <w:rFonts w:ascii="Aptos" w:hAnsi="Aptos"/>
                <w:sz w:val="16"/>
              </w:rPr>
              <w:t>Inventer une conséquence.</w:t>
            </w:r>
          </w:p>
        </w:tc>
      </w:tr>
      <w:tr>
        <w:trPr>
          <w:cantSplit/>
        </w:trPr>
        <w:tc>
          <w:tcPr>
            <w:tcW w:type="dxa" w:w="1800"/>
            <w:vAlign w:val="top"/>
          </w:tcPr>
          <w:p>
            <w:r>
              <w:rPr>
                <w:rFonts w:ascii="Aptos" w:hAnsi="Aptos"/>
                <w:sz w:val="16"/>
              </w:rPr>
              <w:t>Orchestrateur</w:t>
            </w:r>
          </w:p>
        </w:tc>
        <w:tc>
          <w:tcPr>
            <w:tcW w:type="dxa" w:w="4608"/>
            <w:vAlign w:val="top"/>
          </w:tcPr>
          <w:p>
            <w:r>
              <w:rPr>
                <w:rFonts w:ascii="Aptos" w:hAnsi="Aptos"/>
                <w:sz w:val="16"/>
              </w:rPr>
              <w:t>Contexte, modèle, cadence, budgets et reprise.</w:t>
            </w:r>
          </w:p>
        </w:tc>
        <w:tc>
          <w:tcPr>
            <w:tcW w:type="dxa" w:w="3240"/>
            <w:vAlign w:val="top"/>
          </w:tcPr>
          <w:p>
            <w:r>
              <w:rPr>
                <w:rFonts w:ascii="Aptos" w:hAnsi="Aptos"/>
                <w:sz w:val="16"/>
              </w:rPr>
              <w:t>Contourner permissions ou invariants.</w:t>
            </w:r>
          </w:p>
        </w:tc>
      </w:tr>
      <w:tr>
        <w:trPr>
          <w:cantSplit/>
        </w:trPr>
        <w:tc>
          <w:tcPr>
            <w:tcW w:type="dxa" w:w="1800"/>
            <w:vAlign w:val="top"/>
          </w:tcPr>
          <w:p>
            <w:r>
              <w:rPr>
                <w:rFonts w:ascii="Aptos" w:hAnsi="Aptos"/>
                <w:sz w:val="16"/>
              </w:rPr>
              <w:t>Moteur canonique</w:t>
            </w:r>
          </w:p>
        </w:tc>
        <w:tc>
          <w:tcPr>
            <w:tcW w:type="dxa" w:w="4608"/>
            <w:vAlign w:val="top"/>
          </w:tcPr>
          <w:p>
            <w:r>
              <w:rPr>
                <w:rFonts w:ascii="Aptos" w:hAnsi="Aptos"/>
                <w:sz w:val="16"/>
              </w:rPr>
              <w:t>Temps, lieux, validations, transactions et vérité.</w:t>
            </w:r>
          </w:p>
        </w:tc>
        <w:tc>
          <w:tcPr>
            <w:tcW w:type="dxa" w:w="3240"/>
            <w:vAlign w:val="top"/>
          </w:tcPr>
          <w:p>
            <w:r>
              <w:rPr>
                <w:rFonts w:ascii="Aptos" w:hAnsi="Aptos"/>
                <w:sz w:val="16"/>
              </w:rPr>
              <w:t>Accepter un fait généré sans validation.</w:t>
            </w:r>
          </w:p>
        </w:tc>
      </w:tr>
      <w:tr>
        <w:trPr>
          <w:cantSplit/>
        </w:trPr>
        <w:tc>
          <w:tcPr>
            <w:tcW w:type="dxa" w:w="1800"/>
            <w:vAlign w:val="top"/>
          </w:tcPr>
          <w:p>
            <w:r>
              <w:rPr>
                <w:rFonts w:ascii="Aptos" w:hAnsi="Aptos"/>
                <w:sz w:val="16"/>
              </w:rPr>
              <w:t>Couche cognitive</w:t>
            </w:r>
          </w:p>
        </w:tc>
        <w:tc>
          <w:tcPr>
            <w:tcW w:type="dxa" w:w="4608"/>
            <w:vAlign w:val="top"/>
          </w:tcPr>
          <w:p>
            <w:r>
              <w:rPr>
                <w:rFonts w:ascii="Aptos" w:hAnsi="Aptos"/>
                <w:sz w:val="16"/>
              </w:rPr>
              <w:t>Perception, mémoire récupérée, intention, dialogue, réflexion.</w:t>
            </w:r>
          </w:p>
        </w:tc>
        <w:tc>
          <w:tcPr>
            <w:tcW w:type="dxa" w:w="3240"/>
            <w:vAlign w:val="top"/>
          </w:tcPr>
          <w:p>
            <w:r>
              <w:rPr>
                <w:rFonts w:ascii="Aptos" w:hAnsi="Aptos"/>
                <w:sz w:val="16"/>
              </w:rPr>
              <w:t>Écrire dans le canon.</w:t>
            </w:r>
          </w:p>
        </w:tc>
      </w:tr>
      <w:tr>
        <w:trPr>
          <w:cantSplit/>
        </w:trPr>
        <w:tc>
          <w:tcPr>
            <w:tcW w:type="dxa" w:w="1800"/>
            <w:vAlign w:val="top"/>
          </w:tcPr>
          <w:p>
            <w:r>
              <w:rPr>
                <w:rFonts w:ascii="Aptos" w:hAnsi="Aptos"/>
                <w:sz w:val="16"/>
              </w:rPr>
              <w:t>Mémoire</w:t>
            </w:r>
          </w:p>
        </w:tc>
        <w:tc>
          <w:tcPr>
            <w:tcW w:type="dxa" w:w="4608"/>
            <w:vAlign w:val="top"/>
          </w:tcPr>
          <w:p>
            <w:r>
              <w:rPr>
                <w:rFonts w:ascii="Aptos" w:hAnsi="Aptos"/>
                <w:sz w:val="16"/>
              </w:rPr>
              <w:t>Événements, perceptions, croyances, souvenirs et provenance.</w:t>
            </w:r>
          </w:p>
        </w:tc>
        <w:tc>
          <w:tcPr>
            <w:tcW w:type="dxa" w:w="3240"/>
            <w:vAlign w:val="top"/>
          </w:tcPr>
          <w:p>
            <w:r>
              <w:rPr>
                <w:rFonts w:ascii="Aptos" w:hAnsi="Aptos"/>
                <w:sz w:val="16"/>
              </w:rPr>
              <w:t>Fusionner croyance et fait.</w:t>
            </w:r>
          </w:p>
        </w:tc>
      </w:tr>
      <w:tr>
        <w:trPr>
          <w:cantSplit/>
        </w:trPr>
        <w:tc>
          <w:tcPr>
            <w:tcW w:type="dxa" w:w="1800"/>
            <w:vAlign w:val="top"/>
          </w:tcPr>
          <w:p>
            <w:r>
              <w:rPr>
                <w:rFonts w:ascii="Aptos" w:hAnsi="Aptos"/>
                <w:sz w:val="16"/>
              </w:rPr>
              <w:t>Planificateur</w:t>
            </w:r>
          </w:p>
        </w:tc>
        <w:tc>
          <w:tcPr>
            <w:tcW w:type="dxa" w:w="4608"/>
            <w:vAlign w:val="top"/>
          </w:tcPr>
          <w:p>
            <w:r>
              <w:rPr>
                <w:rFonts w:ascii="Aptos" w:hAnsi="Aptos"/>
                <w:sz w:val="16"/>
              </w:rPr>
              <w:t>Routines, échéances, rattrapage et notifications.</w:t>
            </w:r>
          </w:p>
        </w:tc>
        <w:tc>
          <w:tcPr>
            <w:tcW w:type="dxa" w:w="3240"/>
            <w:vAlign w:val="top"/>
          </w:tcPr>
          <w:p>
            <w:r>
              <w:rPr>
                <w:rFonts w:ascii="Aptos" w:hAnsi="Aptos"/>
                <w:sz w:val="16"/>
              </w:rPr>
              <w:t>Appels non bornés.</w:t>
            </w:r>
          </w:p>
        </w:tc>
      </w:tr>
      <w:tr>
        <w:trPr>
          <w:cantSplit/>
        </w:trPr>
        <w:tc>
          <w:tcPr>
            <w:tcW w:type="dxa" w:w="1800"/>
            <w:vAlign w:val="top"/>
          </w:tcPr>
          <w:p>
            <w:r>
              <w:rPr>
                <w:rFonts w:ascii="Aptos" w:hAnsi="Aptos"/>
                <w:sz w:val="16"/>
              </w:rPr>
              <w:t>Adaptateur de modèle</w:t>
            </w:r>
          </w:p>
        </w:tc>
        <w:tc>
          <w:tcPr>
            <w:tcW w:type="dxa" w:w="4608"/>
            <w:vAlign w:val="top"/>
          </w:tcPr>
          <w:p>
            <w:r>
              <w:rPr>
                <w:rFonts w:ascii="Aptos" w:hAnsi="Aptos"/>
                <w:sz w:val="16"/>
              </w:rPr>
              <w:t>Contrat fournisseur, sorties structurées et métriques.</w:t>
            </w:r>
          </w:p>
        </w:tc>
        <w:tc>
          <w:tcPr>
            <w:tcW w:type="dxa" w:w="3240"/>
            <w:vAlign w:val="top"/>
          </w:tcPr>
          <w:p>
            <w:r>
              <w:rPr>
                <w:rFonts w:ascii="Aptos" w:hAnsi="Aptos"/>
                <w:sz w:val="16"/>
              </w:rPr>
              <w:t>Logique métier propriétaire.</w:t>
            </w:r>
          </w:p>
        </w:tc>
      </w:tr>
      <w:tr>
        <w:trPr>
          <w:cantSplit/>
        </w:trPr>
        <w:tc>
          <w:tcPr>
            <w:tcW w:type="dxa" w:w="1800"/>
            <w:vAlign w:val="top"/>
          </w:tcPr>
          <w:p>
            <w:r>
              <w:rPr>
                <w:rFonts w:ascii="Aptos" w:hAnsi="Aptos"/>
                <w:sz w:val="16"/>
              </w:rPr>
              <w:t>Persistance</w:t>
            </w:r>
          </w:p>
        </w:tc>
        <w:tc>
          <w:tcPr>
            <w:tcW w:type="dxa" w:w="4608"/>
            <w:vAlign w:val="top"/>
          </w:tcPr>
          <w:p>
            <w:r>
              <w:rPr>
                <w:rFonts w:ascii="Aptos" w:hAnsi="Aptos"/>
                <w:sz w:val="16"/>
              </w:rPr>
              <w:t>SQLite, migrations, snapshots, audit et archives.</w:t>
            </w:r>
          </w:p>
        </w:tc>
        <w:tc>
          <w:tcPr>
            <w:tcW w:type="dxa" w:w="3240"/>
            <w:vAlign w:val="top"/>
          </w:tcPr>
          <w:p>
            <w:r>
              <w:rPr>
                <w:rFonts w:ascii="Aptos" w:hAnsi="Aptos"/>
                <w:sz w:val="16"/>
              </w:rPr>
              <w:t>Cache comme source unique.</w:t>
            </w:r>
          </w:p>
        </w:tc>
      </w:tr>
      <w:tr>
        <w:trPr>
          <w:cantSplit/>
        </w:trPr>
        <w:tc>
          <w:tcPr>
            <w:tcW w:type="dxa" w:w="1800"/>
            <w:vAlign w:val="top"/>
          </w:tcPr>
          <w:p>
            <w:r>
              <w:rPr>
                <w:rFonts w:ascii="Aptos" w:hAnsi="Aptos"/>
                <w:sz w:val="16"/>
              </w:rPr>
              <w:t>Technicien</w:t>
            </w:r>
          </w:p>
        </w:tc>
        <w:tc>
          <w:tcPr>
            <w:tcW w:type="dxa" w:w="4608"/>
            <w:vAlign w:val="top"/>
          </w:tcPr>
          <w:p>
            <w:r>
              <w:rPr>
                <w:rFonts w:ascii="Aptos" w:hAnsi="Aptos"/>
                <w:sz w:val="16"/>
              </w:rPr>
              <w:t>Diagnostic et recommandations.</w:t>
            </w:r>
          </w:p>
        </w:tc>
        <w:tc>
          <w:tcPr>
            <w:tcW w:type="dxa" w:w="3240"/>
            <w:vAlign w:val="top"/>
          </w:tcPr>
          <w:p>
            <w:r>
              <w:rPr>
                <w:rFonts w:ascii="Aptos" w:hAnsi="Aptos"/>
                <w:sz w:val="16"/>
              </w:rPr>
              <w:t>Écriture ou déploiement dans le MVP.</w:t>
            </w:r>
          </w:p>
        </w:tc>
      </w:tr>
    </w:tbl>
    <w:p/>
    <w:p>
      <w:pPr>
        <w:pStyle w:val="Heading2"/>
      </w:pPr>
      <w:r>
        <w:t>4.3 Boucle d’exécution</w:t>
      </w:r>
    </w:p>
    <w:p>
      <w:pPr>
        <w:ind w:left="317" w:hanging="317"/>
      </w:pPr>
      <w:r>
        <w:rPr>
          <w:rFonts w:ascii="Aptos" w:hAnsi="Aptos"/>
          <w:b/>
          <w:sz w:val="20"/>
        </w:rPr>
        <w:t xml:space="preserve">1. </w:t>
      </w:r>
      <w:r>
        <w:rPr>
          <w:rFonts w:ascii="Aptos" w:hAnsi="Aptos"/>
          <w:sz w:val="20"/>
        </w:rPr>
        <w:t>Charger l’état canonique et les échéances.</w:t>
      </w:r>
    </w:p>
    <w:p>
      <w:pPr>
        <w:ind w:left="317" w:hanging="317"/>
      </w:pPr>
      <w:r>
        <w:rPr>
          <w:rFonts w:ascii="Aptos" w:hAnsi="Aptos"/>
          <w:b/>
          <w:sz w:val="20"/>
        </w:rPr>
        <w:t xml:space="preserve">2. </w:t>
      </w:r>
      <w:r>
        <w:rPr>
          <w:rFonts w:ascii="Aptos" w:hAnsi="Aptos"/>
          <w:sz w:val="20"/>
        </w:rPr>
        <w:t>Mettre à jour les besoins et routines déterministes.</w:t>
      </w:r>
    </w:p>
    <w:p>
      <w:pPr>
        <w:ind w:left="317" w:hanging="317"/>
      </w:pPr>
      <w:r>
        <w:rPr>
          <w:rFonts w:ascii="Aptos" w:hAnsi="Aptos"/>
          <w:b/>
          <w:sz w:val="20"/>
        </w:rPr>
        <w:t xml:space="preserve">3. </w:t>
      </w:r>
      <w:r>
        <w:rPr>
          <w:rFonts w:ascii="Aptos" w:hAnsi="Aptos"/>
          <w:sz w:val="20"/>
        </w:rPr>
        <w:t>Détecter les décisions nécessitant une interprétation.</w:t>
      </w:r>
    </w:p>
    <w:p>
      <w:pPr>
        <w:ind w:left="317" w:hanging="317"/>
      </w:pPr>
      <w:r>
        <w:rPr>
          <w:rFonts w:ascii="Aptos" w:hAnsi="Aptos"/>
          <w:b/>
          <w:sz w:val="20"/>
        </w:rPr>
        <w:t xml:space="preserve">4. </w:t>
      </w:r>
      <w:r>
        <w:rPr>
          <w:rFonts w:ascii="Aptos" w:hAnsi="Aptos"/>
          <w:sz w:val="20"/>
        </w:rPr>
        <w:t>Construire un contexte subjectif minimal.</w:t>
      </w:r>
    </w:p>
    <w:p>
      <w:pPr>
        <w:ind w:left="317" w:hanging="317"/>
      </w:pPr>
      <w:r>
        <w:rPr>
          <w:rFonts w:ascii="Aptos" w:hAnsi="Aptos"/>
          <w:b/>
          <w:sz w:val="20"/>
        </w:rPr>
        <w:t xml:space="preserve">5. </w:t>
      </w:r>
      <w:r>
        <w:rPr>
          <w:rFonts w:ascii="Aptos" w:hAnsi="Aptos"/>
          <w:sz w:val="20"/>
        </w:rPr>
        <w:t>Obtenir une intention structurée du modèle.</w:t>
      </w:r>
    </w:p>
    <w:p>
      <w:pPr>
        <w:ind w:left="317" w:hanging="317"/>
      </w:pPr>
      <w:r>
        <w:rPr>
          <w:rFonts w:ascii="Aptos" w:hAnsi="Aptos"/>
          <w:b/>
          <w:sz w:val="20"/>
        </w:rPr>
        <w:t xml:space="preserve">6. </w:t>
      </w:r>
      <w:r>
        <w:rPr>
          <w:rFonts w:ascii="Aptos" w:hAnsi="Aptos"/>
          <w:sz w:val="20"/>
        </w:rPr>
        <w:t>Valider l’intention par le moteur.</w:t>
      </w:r>
    </w:p>
    <w:p>
      <w:pPr>
        <w:ind w:left="317" w:hanging="317"/>
      </w:pPr>
      <w:r>
        <w:rPr>
          <w:rFonts w:ascii="Aptos" w:hAnsi="Aptos"/>
          <w:b/>
          <w:sz w:val="20"/>
        </w:rPr>
        <w:t xml:space="preserve">7. </w:t>
      </w:r>
      <w:r>
        <w:rPr>
          <w:rFonts w:ascii="Aptos" w:hAnsi="Aptos"/>
          <w:sz w:val="20"/>
        </w:rPr>
        <w:t>Appliquer la résolution dans une transaction idempotente.</w:t>
      </w:r>
    </w:p>
    <w:p>
      <w:pPr>
        <w:ind w:left="317" w:hanging="317"/>
      </w:pPr>
      <w:r>
        <w:rPr>
          <w:rFonts w:ascii="Aptos" w:hAnsi="Aptos"/>
          <w:b/>
          <w:sz w:val="20"/>
        </w:rPr>
        <w:t xml:space="preserve">8. </w:t>
      </w:r>
      <w:r>
        <w:rPr>
          <w:rFonts w:ascii="Aptos" w:hAnsi="Aptos"/>
          <w:sz w:val="20"/>
        </w:rPr>
        <w:t>Créer l’événement canonique.</w:t>
      </w:r>
    </w:p>
    <w:p>
      <w:pPr>
        <w:ind w:left="317" w:hanging="317"/>
      </w:pPr>
      <w:r>
        <w:rPr>
          <w:rFonts w:ascii="Aptos" w:hAnsi="Aptos"/>
          <w:b/>
          <w:sz w:val="20"/>
        </w:rPr>
        <w:t xml:space="preserve">9. </w:t>
      </w:r>
      <w:r>
        <w:rPr>
          <w:rFonts w:ascii="Aptos" w:hAnsi="Aptos"/>
          <w:sz w:val="20"/>
        </w:rPr>
        <w:t>Distribuer les perceptions aux témoins autorisés.</w:t>
      </w:r>
    </w:p>
    <w:p>
      <w:pPr>
        <w:ind w:left="317" w:hanging="317"/>
      </w:pPr>
      <w:r>
        <w:rPr>
          <w:rFonts w:ascii="Aptos" w:hAnsi="Aptos"/>
          <w:b/>
          <w:sz w:val="20"/>
        </w:rPr>
        <w:t xml:space="preserve">10. </w:t>
      </w:r>
      <w:r>
        <w:rPr>
          <w:rFonts w:ascii="Aptos" w:hAnsi="Aptos"/>
          <w:sz w:val="20"/>
        </w:rPr>
        <w:t>Mettre à jour croyances, souvenirs, relations, journaux et notifications.</w:t>
      </w:r>
    </w:p>
    <w:p>
      <w:pPr>
        <w:ind w:left="317" w:hanging="317"/>
      </w:pPr>
      <w:r>
        <w:rPr>
          <w:rFonts w:ascii="Aptos" w:hAnsi="Aptos"/>
          <w:b/>
          <w:sz w:val="20"/>
        </w:rPr>
        <w:t xml:space="preserve">11. </w:t>
      </w:r>
      <w:r>
        <w:rPr>
          <w:rFonts w:ascii="Aptos" w:hAnsi="Aptos"/>
          <w:sz w:val="20"/>
        </w:rPr>
        <w:t>Continuer, résumer ou attendre.</w:t>
      </w:r>
    </w:p>
    <w:p>
      <w:pPr>
        <w:pStyle w:val="Heading2"/>
      </w:pPr>
      <w:r>
        <w:t>4.4 Niveaux de détail</w:t>
      </w:r>
    </w:p>
    <w:tbl>
      <w:tblPr>
        <w:tblStyle w:val="TableGrid"/>
        <w:tblW w:type="auto" w:w="0"/>
        <w:jc w:val="center"/>
        <w:tblLayout w:type="fixed"/>
        <w:tblLook w:firstColumn="1" w:firstRow="1" w:lastColumn="0" w:lastRow="0" w:noHBand="0" w:noVBand="1" w:val="04A0"/>
      </w:tblPr>
      <w:tblGrid>
        <w:gridCol w:w="1728"/>
        <w:gridCol w:w="3888"/>
        <w:gridCol w:w="4032"/>
      </w:tblGrid>
      <w:tr>
        <w:trPr>
          <w:tblHeader w:val="true"/>
        </w:trPr>
        <w:tc>
          <w:tcPr>
            <w:tcW w:type="dxa" w:w="1728"/>
            <w:vAlign w:val="center"/>
            <w:shd w:fill="D9E2F3"/>
          </w:tcPr>
          <w:p>
            <w:pPr>
              <w:jc w:val="left"/>
            </w:pPr>
            <w:r>
              <w:rPr>
                <w:rFonts w:ascii="Aptos" w:hAnsi="Aptos"/>
                <w:b/>
                <w:color w:val="142D4B"/>
                <w:sz w:val="17"/>
              </w:rPr>
              <w:t>Niveau</w:t>
            </w:r>
          </w:p>
        </w:tc>
        <w:tc>
          <w:tcPr>
            <w:tcW w:type="dxa" w:w="3888"/>
            <w:vAlign w:val="center"/>
            <w:shd w:fill="D9E2F3"/>
          </w:tcPr>
          <w:p>
            <w:pPr>
              <w:jc w:val="left"/>
            </w:pPr>
            <w:r>
              <w:rPr>
                <w:rFonts w:ascii="Aptos" w:hAnsi="Aptos"/>
                <w:b/>
                <w:color w:val="142D4B"/>
                <w:sz w:val="17"/>
              </w:rPr>
              <w:t>Traitement</w:t>
            </w:r>
          </w:p>
        </w:tc>
        <w:tc>
          <w:tcPr>
            <w:tcW w:type="dxa" w:w="4032"/>
            <w:vAlign w:val="center"/>
            <w:shd w:fill="D9E2F3"/>
          </w:tcPr>
          <w:p>
            <w:pPr>
              <w:jc w:val="left"/>
            </w:pPr>
            <w:r>
              <w:rPr>
                <w:rFonts w:ascii="Aptos" w:hAnsi="Aptos"/>
                <w:b/>
                <w:color w:val="142D4B"/>
                <w:sz w:val="17"/>
              </w:rPr>
              <w:t>Exemple</w:t>
            </w:r>
          </w:p>
        </w:tc>
      </w:tr>
      <w:tr>
        <w:trPr>
          <w:cantSplit/>
        </w:trPr>
        <w:tc>
          <w:tcPr>
            <w:tcW w:type="dxa" w:w="1728"/>
            <w:vAlign w:val="top"/>
          </w:tcPr>
          <w:p>
            <w:r>
              <w:rPr>
                <w:rFonts w:ascii="Aptos" w:hAnsi="Aptos"/>
                <w:sz w:val="17"/>
              </w:rPr>
              <w:t>0 - déterministe</w:t>
            </w:r>
          </w:p>
        </w:tc>
        <w:tc>
          <w:tcPr>
            <w:tcW w:type="dxa" w:w="3888"/>
            <w:vAlign w:val="top"/>
          </w:tcPr>
          <w:p>
            <w:r>
              <w:rPr>
                <w:rFonts w:ascii="Aptos" w:hAnsi="Aptos"/>
                <w:sz w:val="17"/>
              </w:rPr>
              <w:t>Calcul local.</w:t>
            </w:r>
          </w:p>
        </w:tc>
        <w:tc>
          <w:tcPr>
            <w:tcW w:type="dxa" w:w="4032"/>
            <w:vAlign w:val="top"/>
          </w:tcPr>
          <w:p>
            <w:r>
              <w:rPr>
                <w:rFonts w:ascii="Aptos" w:hAnsi="Aptos"/>
                <w:sz w:val="17"/>
              </w:rPr>
              <w:t>Dormir, trajet, énergie.</w:t>
            </w:r>
          </w:p>
        </w:tc>
      </w:tr>
      <w:tr>
        <w:trPr>
          <w:cantSplit/>
        </w:trPr>
        <w:tc>
          <w:tcPr>
            <w:tcW w:type="dxa" w:w="1728"/>
            <w:vAlign w:val="top"/>
          </w:tcPr>
          <w:p>
            <w:r>
              <w:rPr>
                <w:rFonts w:ascii="Aptos" w:hAnsi="Aptos"/>
                <w:sz w:val="17"/>
              </w:rPr>
              <w:t>1 - condensé</w:t>
            </w:r>
          </w:p>
        </w:tc>
        <w:tc>
          <w:tcPr>
            <w:tcW w:type="dxa" w:w="3888"/>
            <w:vAlign w:val="top"/>
          </w:tcPr>
          <w:p>
            <w:r>
              <w:rPr>
                <w:rFonts w:ascii="Aptos" w:hAnsi="Aptos"/>
                <w:sz w:val="17"/>
              </w:rPr>
              <w:t>Résumé sans scène.</w:t>
            </w:r>
          </w:p>
        </w:tc>
        <w:tc>
          <w:tcPr>
            <w:tcW w:type="dxa" w:w="4032"/>
            <w:vAlign w:val="top"/>
          </w:tcPr>
          <w:p>
            <w:r>
              <w:rPr>
                <w:rFonts w:ascii="Aptos" w:hAnsi="Aptos"/>
                <w:sz w:val="17"/>
              </w:rPr>
              <w:t>Journée extérieure ordinaire.</w:t>
            </w:r>
          </w:p>
        </w:tc>
      </w:tr>
      <w:tr>
        <w:trPr>
          <w:cantSplit/>
        </w:trPr>
        <w:tc>
          <w:tcPr>
            <w:tcW w:type="dxa" w:w="1728"/>
            <w:vAlign w:val="top"/>
          </w:tcPr>
          <w:p>
            <w:r>
              <w:rPr>
                <w:rFonts w:ascii="Aptos" w:hAnsi="Aptos"/>
                <w:sz w:val="17"/>
              </w:rPr>
              <w:t>2 - décision</w:t>
            </w:r>
          </w:p>
        </w:tc>
        <w:tc>
          <w:tcPr>
            <w:tcW w:type="dxa" w:w="3888"/>
            <w:vAlign w:val="top"/>
          </w:tcPr>
          <w:p>
            <w:r>
              <w:rPr>
                <w:rFonts w:ascii="Aptos" w:hAnsi="Aptos"/>
                <w:sz w:val="17"/>
              </w:rPr>
              <w:t>Appel court.</w:t>
            </w:r>
          </w:p>
        </w:tc>
        <w:tc>
          <w:tcPr>
            <w:tcW w:type="dxa" w:w="4032"/>
            <w:vAlign w:val="top"/>
          </w:tcPr>
          <w:p>
            <w:r>
              <w:rPr>
                <w:rFonts w:ascii="Aptos" w:hAnsi="Aptos"/>
                <w:sz w:val="17"/>
              </w:rPr>
              <w:t>Accepter une invitation.</w:t>
            </w:r>
          </w:p>
        </w:tc>
      </w:tr>
      <w:tr>
        <w:trPr>
          <w:cantSplit/>
        </w:trPr>
        <w:tc>
          <w:tcPr>
            <w:tcW w:type="dxa" w:w="1728"/>
            <w:vAlign w:val="top"/>
          </w:tcPr>
          <w:p>
            <w:r>
              <w:rPr>
                <w:rFonts w:ascii="Aptos" w:hAnsi="Aptos"/>
                <w:sz w:val="17"/>
              </w:rPr>
              <w:t>3 - scène</w:t>
            </w:r>
          </w:p>
        </w:tc>
        <w:tc>
          <w:tcPr>
            <w:tcW w:type="dxa" w:w="3888"/>
            <w:vAlign w:val="top"/>
          </w:tcPr>
          <w:p>
            <w:r>
              <w:rPr>
                <w:rFonts w:ascii="Aptos" w:hAnsi="Aptos"/>
                <w:sz w:val="17"/>
              </w:rPr>
              <w:t>Dialogue multi-tours.</w:t>
            </w:r>
          </w:p>
        </w:tc>
        <w:tc>
          <w:tcPr>
            <w:tcW w:type="dxa" w:w="4032"/>
            <w:vAlign w:val="top"/>
          </w:tcPr>
          <w:p>
            <w:r>
              <w:rPr>
                <w:rFonts w:ascii="Aptos" w:hAnsi="Aptos"/>
                <w:sz w:val="17"/>
              </w:rPr>
              <w:t>Dispute ou rapprochement.</w:t>
            </w:r>
          </w:p>
        </w:tc>
      </w:tr>
      <w:tr>
        <w:trPr>
          <w:cantSplit/>
        </w:trPr>
        <w:tc>
          <w:tcPr>
            <w:tcW w:type="dxa" w:w="1728"/>
            <w:vAlign w:val="top"/>
          </w:tcPr>
          <w:p>
            <w:r>
              <w:rPr>
                <w:rFonts w:ascii="Aptos" w:hAnsi="Aptos"/>
                <w:sz w:val="17"/>
              </w:rPr>
              <w:t>4 - réflexion</w:t>
            </w:r>
          </w:p>
        </w:tc>
        <w:tc>
          <w:tcPr>
            <w:tcW w:type="dxa" w:w="3888"/>
            <w:vAlign w:val="top"/>
          </w:tcPr>
          <w:p>
            <w:r>
              <w:rPr>
                <w:rFonts w:ascii="Aptos" w:hAnsi="Aptos"/>
                <w:sz w:val="17"/>
              </w:rPr>
              <w:t>Consolidation autobiographique.</w:t>
            </w:r>
          </w:p>
        </w:tc>
        <w:tc>
          <w:tcPr>
            <w:tcW w:type="dxa" w:w="4032"/>
            <w:vAlign w:val="top"/>
          </w:tcPr>
          <w:p>
            <w:r>
              <w:rPr>
                <w:rFonts w:ascii="Aptos" w:hAnsi="Aptos"/>
                <w:sz w:val="17"/>
              </w:rPr>
              <w:t>Comprendre une relation.</w:t>
            </w:r>
          </w:p>
        </w:tc>
      </w:tr>
    </w:tbl>
    <w:p/>
    <w:p>
      <w:pPr>
        <w:pStyle w:val="Heading1"/>
      </w:pPr>
      <w:r>
        <w:t>5. Spécification fonctionnelle du MVP</w:t>
      </w:r>
    </w:p>
    <w:p>
      <w:pPr>
        <w:pStyle w:val="Heading2"/>
      </w:pPr>
      <w:r>
        <w:t>5.1 Cycle de vie</w:t>
      </w:r>
    </w:p>
    <w:p>
      <w:pPr>
        <w:spacing w:after="100" w:line="259" w:lineRule="auto"/>
      </w:pPr>
      <w:r>
        <w:rPr>
          <w:rFonts w:ascii="Aptos" w:hAnsi="Aptos"/>
          <w:sz w:val="20"/>
        </w:rPr>
        <w:t>Démarrage: valider configuration, schéma, dernière transaction, snapshots et connecteurs. Exécution: temps réel, routines déterministes et appels cognitifs déclenchés par besoin. Pause: geler les actions sans perte. Arrêt propre: clôturer ou marquer les scènes et sauvegarder. Redémarrage: calculer l’écart hors ligne, produire un rattrapage condensé et clôturer les conversations interrompues.</w:t>
      </w:r>
    </w:p>
    <w:p>
      <w:pPr>
        <w:pStyle w:val="Heading2"/>
      </w:pPr>
      <w:r>
        <w:t>5.2 Résidence et espace</w:t>
      </w:r>
    </w:p>
    <w:p>
      <w:pPr>
        <w:spacing w:after="100" w:line="259" w:lineRule="auto"/>
      </w:pPr>
      <w:r>
        <w:rPr>
          <w:rFonts w:ascii="Aptos" w:hAnsi="Aptos"/>
          <w:sz w:val="20"/>
        </w:rPr>
        <w:t>Les lieux obligatoires sont le salon, la cuisine, quatre chambres individuelles, la salle de bain et la cour. Chaque lieu possède accès, capacité, intimité, activités, objets et occupants. Une personne ne peut être présente qu’à un seul endroit canonique. Le monde extérieur utilise des destinations abstraites.</w:t>
      </w:r>
    </w:p>
    <w:p>
      <w:pPr>
        <w:pStyle w:val="Heading2"/>
      </w:pPr>
      <w:r>
        <w:t>5.3 Personnages et autonomie</w:t>
      </w:r>
    </w:p>
    <w:p>
      <w:pPr>
        <w:spacing w:after="100" w:line="259" w:lineRule="auto"/>
      </w:pPr>
      <w:r>
        <w:rPr>
          <w:rFonts w:ascii="Aptos" w:hAnsi="Aptos"/>
          <w:sz w:val="20"/>
        </w:rPr>
        <w:t>Chaque personnage est un ensemble persistant de données, pas un processus LLM permanent. Elle peut créer des objectifs, initier des activités, parler, refuser, se rapprocher, se disputer, changer d’intérêt et proposer de nouvelles actions. Le moteur limite ce qui est impossible. Une volonté de départ définitif devient une demande soumise au propriétaire.</w:t>
      </w:r>
    </w:p>
    <w:p>
      <w:pPr>
        <w:pStyle w:val="Heading2"/>
      </w:pPr>
      <w:r>
        <w:t>5.4 Besoins, états et relations</w:t>
      </w:r>
    </w:p>
    <w:p>
      <w:pPr>
        <w:spacing w:after="100" w:line="259" w:lineRule="auto"/>
      </w:pPr>
      <w:r>
        <w:rPr>
          <w:rFonts w:ascii="Aptos" w:hAnsi="Aptos"/>
          <w:sz w:val="20"/>
        </w:rPr>
        <w:t>Le MVP suit faim, sommeil, hygiène, confort, énergie, santé immédiate, sociabilité, solitude, stimulation, stress et libido. Les nombres sont cachés. Les relations sont directionnelles et multidimensionnelles. Toute variation significative est causale, bornée et historisée.</w:t>
      </w:r>
    </w:p>
    <w:p>
      <w:pPr>
        <w:pStyle w:val="Heading2"/>
      </w:pPr>
      <w:r>
        <w:t>5.5 Actions et scènes</w:t>
      </w:r>
    </w:p>
    <w:p>
      <w:pPr>
        <w:spacing w:after="100" w:line="259" w:lineRule="auto"/>
      </w:pPr>
      <w:r>
        <w:rPr>
          <w:rFonts w:ascii="Aptos" w:hAnsi="Aptos"/>
          <w:sz w:val="20"/>
        </w:rPr>
        <w:t>Le catalogue initial couvre déplacement, conversation, objet, besoin, projet, repos, observation, invitation, message, réflexion, attente, sortie et retour. Une intention libre doit être mappée vers une action reconnue. Les paroles prononcées sont canoniques; les pensées ne le sont pas automatiquement.</w:t>
      </w:r>
    </w:p>
    <w:p>
      <w:pPr>
        <w:pStyle w:val="Heading2"/>
      </w:pPr>
      <w:r>
        <w:t>5.6 Mémoire et subjectivité</w:t>
      </w:r>
    </w:p>
    <w:p>
      <w:pPr>
        <w:spacing w:after="100" w:line="259" w:lineRule="auto"/>
      </w:pPr>
      <w:r>
        <w:rPr>
          <w:rFonts w:ascii="Aptos" w:hAnsi="Aptos"/>
          <w:sz w:val="20"/>
        </w:rPr>
        <w:t>La chaîne obligatoire est événement canonique, perception, interprétation, croyance éventuelle, souvenir consolidé. Un personnage ne mémorise que ce qu’il a perçu, appris ou déduit avec provenance. Une croyance peut être fausse. Un souvenir peut s’estomper sans supprimer le fait.</w:t>
      </w:r>
    </w:p>
    <w:p>
      <w:pPr>
        <w:pStyle w:val="Heading2"/>
      </w:pPr>
      <w:r>
        <w:t>5.7 Propriétaire et interventions</w:t>
      </w:r>
    </w:p>
    <w:p>
      <w:pPr>
        <w:spacing w:after="100" w:line="259" w:lineRule="auto"/>
      </w:pPr>
      <w:r>
        <w:rPr>
          <w:rFonts w:ascii="Aptos" w:hAnsi="Aptos"/>
          <w:sz w:val="20"/>
        </w:rPr>
        <w:t>Le propriétaire peut observer, communiquer, se manifester ou administrer. Une intervention est imperceptible, à effets seulement, annoncée ou manifestée. Toute modification directe d’un personnage suit demande, impact, snapshot, confirmation, transaction, audit et manifestations éventuelles.</w:t>
      </w:r>
    </w:p>
    <w:p>
      <w:pPr>
        <w:pStyle w:val="Heading2"/>
      </w:pPr>
      <w:r>
        <w:t>5.8 Contenu relationnel et adulte</w:t>
      </w:r>
    </w:p>
    <w:p>
      <w:pPr>
        <w:spacing w:after="100" w:line="259" w:lineRule="auto"/>
      </w:pPr>
      <w:r>
        <w:rPr>
          <w:rFonts w:ascii="Aptos" w:hAnsi="Aptos"/>
          <w:sz w:val="20"/>
        </w:rPr>
        <w:t>Tous les personnages sont adultes. Les rapprochements et événements intimes peuvent émerger sans être obligatoires. La confidentialité interne et la présentation Discord sont distinctes. Les conséquences et souvenirs pertinents sont conservés.</w:t>
      </w:r>
    </w:p>
    <w:p>
      <w:pPr>
        <w:pStyle w:val="Heading2"/>
      </w:pPr>
      <w:r>
        <w:t>5.9 Discord</w:t>
      </w:r>
    </w:p>
    <w:p>
      <w:pPr>
        <w:spacing w:after="100" w:line="259" w:lineRule="auto"/>
      </w:pPr>
      <w:r>
        <w:rPr>
          <w:rFonts w:ascii="Aptos" w:hAnsi="Aptos"/>
          <w:sz w:val="20"/>
        </w:rPr>
        <w:t>Discord affiche messages, scènes, événements, résumés, rapports et alertes. Chaque personnage a un nom et un avatar distincts. Les contacts spontanés, conversations, scènes privées, détail adulte, notifications et rapports sont togglables. Discord n’est jamais la source de vérité.</w:t>
      </w:r>
    </w:p>
    <w:p>
      <w:pPr>
        <w:pStyle w:val="Heading2"/>
      </w:pPr>
      <w:r>
        <w:t>5.10 Défaillances</w:t>
      </w:r>
    </w:p>
    <w:p>
      <w:pPr>
        <w:spacing w:after="100" w:line="259" w:lineRule="auto"/>
      </w:pPr>
      <w:r>
        <w:rPr>
          <w:rFonts w:ascii="Aptos" w:hAnsi="Aptos"/>
          <w:sz w:val="20"/>
        </w:rPr>
        <w:t>API indisponible: routines déterministes et décisions reportées. Sortie invalide: rejet ou réparation contrôlée. Discord indisponible: file de sortie. Panne de scène: clôture sans suite inventée. Budget atteint: mode dégradé. Invariant violé: pause ou maintenance et diagnostic.</w:t>
      </w:r>
    </w:p>
    <w:p>
      <w:pPr>
        <w:pStyle w:val="Heading1"/>
      </w:pPr>
      <w:r>
        <w:t>6. Modèle du monde et données</w:t>
      </w:r>
    </w:p>
    <w:p>
      <w:pPr>
        <w:pStyle w:val="Heading2"/>
      </w:pPr>
      <w:r>
        <w:t>6.1 Entités logiques minimales</w:t>
      </w:r>
    </w:p>
    <w:tbl>
      <w:tblPr>
        <w:tblStyle w:val="TableGrid"/>
        <w:tblW w:type="auto" w:w="0"/>
        <w:jc w:val="center"/>
        <w:tblLayout w:type="fixed"/>
        <w:tblLook w:firstColumn="1" w:firstRow="1" w:lastColumn="0" w:lastRow="0" w:noHBand="0" w:noVBand="1" w:val="04A0"/>
      </w:tblPr>
      <w:tblGrid>
        <w:gridCol w:w="2880"/>
        <w:gridCol w:w="5328"/>
        <w:gridCol w:w="1440"/>
      </w:tblGrid>
      <w:tr>
        <w:trPr>
          <w:tblHeader w:val="true"/>
        </w:trPr>
        <w:tc>
          <w:tcPr>
            <w:tcW w:type="dxa" w:w="2880"/>
            <w:vAlign w:val="center"/>
            <w:shd w:fill="D9E2F3"/>
          </w:tcPr>
          <w:p>
            <w:pPr>
              <w:jc w:val="left"/>
            </w:pPr>
            <w:r>
              <w:rPr>
                <w:rFonts w:ascii="Aptos" w:hAnsi="Aptos"/>
                <w:b/>
                <w:color w:val="142D4B"/>
                <w:sz w:val="15"/>
              </w:rPr>
              <w:t>Entité logique</w:t>
            </w:r>
          </w:p>
        </w:tc>
        <w:tc>
          <w:tcPr>
            <w:tcW w:type="dxa" w:w="5328"/>
            <w:vAlign w:val="center"/>
            <w:shd w:fill="D9E2F3"/>
          </w:tcPr>
          <w:p>
            <w:pPr>
              <w:jc w:val="left"/>
            </w:pPr>
            <w:r>
              <w:rPr>
                <w:rFonts w:ascii="Aptos" w:hAnsi="Aptos"/>
                <w:b/>
                <w:color w:val="142D4B"/>
                <w:sz w:val="15"/>
              </w:rPr>
              <w:t>Rôle</w:t>
            </w:r>
          </w:p>
        </w:tc>
        <w:tc>
          <w:tcPr>
            <w:tcW w:type="dxa" w:w="1440"/>
            <w:vAlign w:val="center"/>
            <w:shd w:fill="D9E2F3"/>
          </w:tcPr>
          <w:p>
            <w:pPr>
              <w:jc w:val="left"/>
            </w:pPr>
            <w:r>
              <w:rPr>
                <w:rFonts w:ascii="Aptos" w:hAnsi="Aptos"/>
                <w:b/>
                <w:color w:val="142D4B"/>
                <w:sz w:val="15"/>
              </w:rPr>
              <w:t>Statut</w:t>
            </w:r>
          </w:p>
        </w:tc>
      </w:tr>
      <w:tr>
        <w:trPr>
          <w:cantSplit/>
        </w:trPr>
        <w:tc>
          <w:tcPr>
            <w:tcW w:type="dxa" w:w="2880"/>
            <w:vAlign w:val="top"/>
          </w:tcPr>
          <w:p>
            <w:r>
              <w:rPr>
                <w:rFonts w:ascii="Aptos" w:hAnsi="Aptos"/>
                <w:sz w:val="15"/>
              </w:rPr>
              <w:t>world</w:t>
            </w:r>
          </w:p>
        </w:tc>
        <w:tc>
          <w:tcPr>
            <w:tcW w:type="dxa" w:w="5328"/>
            <w:vAlign w:val="top"/>
          </w:tcPr>
          <w:p>
            <w:r>
              <w:rPr>
                <w:rFonts w:ascii="Aptos" w:hAnsi="Aptos"/>
                <w:sz w:val="15"/>
              </w:rPr>
              <w:t>Racine du vivarium, temps, état global et version de schéma.</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actor</w:t>
            </w:r>
          </w:p>
        </w:tc>
        <w:tc>
          <w:tcPr>
            <w:tcW w:type="dxa" w:w="5328"/>
            <w:vAlign w:val="top"/>
          </w:tcPr>
          <w:p>
            <w:r>
              <w:rPr>
                <w:rFonts w:ascii="Aptos" w:hAnsi="Aptos"/>
                <w:sz w:val="15"/>
              </w:rPr>
              <w:t>Référence commune pour personnages, propriétaire et contacts.</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character</w:t>
            </w:r>
          </w:p>
        </w:tc>
        <w:tc>
          <w:tcPr>
            <w:tcW w:type="dxa" w:w="5328"/>
            <w:vAlign w:val="top"/>
          </w:tcPr>
          <w:p>
            <w:r>
              <w:rPr>
                <w:rFonts w:ascii="Aptos" w:hAnsi="Aptos"/>
                <w:sz w:val="15"/>
              </w:rPr>
              <w:t>Identité persistante d’une habitante.</w:t>
            </w:r>
          </w:p>
        </w:tc>
        <w:tc>
          <w:tcPr>
            <w:tcW w:type="dxa" w:w="1440"/>
            <w:vAlign w:val="top"/>
          </w:tcPr>
          <w:p>
            <w:r>
              <w:rPr>
                <w:rFonts w:ascii="Aptos" w:hAnsi="Aptos"/>
                <w:sz w:val="15"/>
              </w:rPr>
              <w:t>MVP protégé</w:t>
            </w:r>
          </w:p>
        </w:tc>
      </w:tr>
      <w:tr>
        <w:trPr>
          <w:cantSplit/>
        </w:trPr>
        <w:tc>
          <w:tcPr>
            <w:tcW w:type="dxa" w:w="2880"/>
            <w:vAlign w:val="top"/>
          </w:tcPr>
          <w:p>
            <w:r>
              <w:rPr>
                <w:rFonts w:ascii="Aptos" w:hAnsi="Aptos"/>
                <w:sz w:val="15"/>
              </w:rPr>
              <w:t>character_canon_rule</w:t>
            </w:r>
          </w:p>
        </w:tc>
        <w:tc>
          <w:tcPr>
            <w:tcW w:type="dxa" w:w="5328"/>
            <w:vAlign w:val="top"/>
          </w:tcPr>
          <w:p>
            <w:r>
              <w:rPr>
                <w:rFonts w:ascii="Aptos" w:hAnsi="Aptos"/>
                <w:sz w:val="15"/>
              </w:rPr>
              <w:t>Éléments figés, bornés, souples et libres.</w:t>
            </w:r>
          </w:p>
        </w:tc>
        <w:tc>
          <w:tcPr>
            <w:tcW w:type="dxa" w:w="1440"/>
            <w:vAlign w:val="top"/>
          </w:tcPr>
          <w:p>
            <w:r>
              <w:rPr>
                <w:rFonts w:ascii="Aptos" w:hAnsi="Aptos"/>
                <w:sz w:val="15"/>
              </w:rPr>
              <w:t>MVP si canonique</w:t>
            </w:r>
          </w:p>
        </w:tc>
      </w:tr>
      <w:tr>
        <w:trPr>
          <w:cantSplit/>
        </w:trPr>
        <w:tc>
          <w:tcPr>
            <w:tcW w:type="dxa" w:w="2880"/>
            <w:vAlign w:val="top"/>
          </w:tcPr>
          <w:p>
            <w:r>
              <w:rPr>
                <w:rFonts w:ascii="Aptos" w:hAnsi="Aptos"/>
                <w:sz w:val="15"/>
              </w:rPr>
              <w:t>trait_definition / character_trait</w:t>
            </w:r>
          </w:p>
        </w:tc>
        <w:tc>
          <w:tcPr>
            <w:tcW w:type="dxa" w:w="5328"/>
            <w:vAlign w:val="top"/>
          </w:tcPr>
          <w:p>
            <w:r>
              <w:rPr>
                <w:rFonts w:ascii="Aptos" w:hAnsi="Aptos"/>
                <w:sz w:val="15"/>
              </w:rPr>
              <w:t>Dimensions de personnalité, valeur, centralité et plasticité.</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value_interest_preference</w:t>
            </w:r>
          </w:p>
        </w:tc>
        <w:tc>
          <w:tcPr>
            <w:tcW w:type="dxa" w:w="5328"/>
            <w:vAlign w:val="top"/>
          </w:tcPr>
          <w:p>
            <w:r>
              <w:rPr>
                <w:rFonts w:ascii="Aptos" w:hAnsi="Aptos"/>
                <w:sz w:val="15"/>
              </w:rPr>
              <w:t>Valeurs, intérêts, préférences, limites et disposition.</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need_state</w:t>
            </w:r>
          </w:p>
        </w:tc>
        <w:tc>
          <w:tcPr>
            <w:tcW w:type="dxa" w:w="5328"/>
            <w:vAlign w:val="top"/>
          </w:tcPr>
          <w:p>
            <w:r>
              <w:rPr>
                <w:rFonts w:ascii="Aptos" w:hAnsi="Aptos"/>
                <w:sz w:val="15"/>
              </w:rPr>
              <w:t>Besoins physiques et psychologiques courants.</w:t>
            </w:r>
          </w:p>
        </w:tc>
        <w:tc>
          <w:tcPr>
            <w:tcW w:type="dxa" w:w="1440"/>
            <w:vAlign w:val="top"/>
          </w:tcPr>
          <w:p>
            <w:r>
              <w:rPr>
                <w:rFonts w:ascii="Aptos" w:hAnsi="Aptos"/>
                <w:sz w:val="15"/>
              </w:rPr>
              <w:t>MVP caché</w:t>
            </w:r>
          </w:p>
        </w:tc>
      </w:tr>
      <w:tr>
        <w:trPr>
          <w:cantSplit/>
        </w:trPr>
        <w:tc>
          <w:tcPr>
            <w:tcW w:type="dxa" w:w="2880"/>
            <w:vAlign w:val="top"/>
          </w:tcPr>
          <w:p>
            <w:r>
              <w:rPr>
                <w:rFonts w:ascii="Aptos" w:hAnsi="Aptos"/>
                <w:sz w:val="15"/>
              </w:rPr>
              <w:t>emotion_episode / mood_state</w:t>
            </w:r>
          </w:p>
        </w:tc>
        <w:tc>
          <w:tcPr>
            <w:tcW w:type="dxa" w:w="5328"/>
            <w:vAlign w:val="top"/>
          </w:tcPr>
          <w:p>
            <w:r>
              <w:rPr>
                <w:rFonts w:ascii="Aptos" w:hAnsi="Aptos"/>
                <w:sz w:val="15"/>
              </w:rPr>
              <w:t>Réactions courtes et état affectif lent.</w:t>
            </w:r>
          </w:p>
        </w:tc>
        <w:tc>
          <w:tcPr>
            <w:tcW w:type="dxa" w:w="1440"/>
            <w:vAlign w:val="top"/>
          </w:tcPr>
          <w:p>
            <w:r>
              <w:rPr>
                <w:rFonts w:ascii="Aptos" w:hAnsi="Aptos"/>
                <w:sz w:val="15"/>
              </w:rPr>
              <w:t>MVP simplifié</w:t>
            </w:r>
          </w:p>
        </w:tc>
      </w:tr>
      <w:tr>
        <w:trPr>
          <w:cantSplit/>
        </w:trPr>
        <w:tc>
          <w:tcPr>
            <w:tcW w:type="dxa" w:w="2880"/>
            <w:vAlign w:val="top"/>
          </w:tcPr>
          <w:p>
            <w:r>
              <w:rPr>
                <w:rFonts w:ascii="Aptos" w:hAnsi="Aptos"/>
                <w:sz w:val="15"/>
              </w:rPr>
              <w:t>goal / project / schedule_entry</w:t>
            </w:r>
          </w:p>
        </w:tc>
        <w:tc>
          <w:tcPr>
            <w:tcW w:type="dxa" w:w="5328"/>
            <w:vAlign w:val="top"/>
          </w:tcPr>
          <w:p>
            <w:r>
              <w:rPr>
                <w:rFonts w:ascii="Aptos" w:hAnsi="Aptos"/>
                <w:sz w:val="15"/>
              </w:rPr>
              <w:t>Buts, projets persistants et engagements.</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relationship / relationship_change</w:t>
            </w:r>
          </w:p>
        </w:tc>
        <w:tc>
          <w:tcPr>
            <w:tcW w:type="dxa" w:w="5328"/>
            <w:vAlign w:val="top"/>
          </w:tcPr>
          <w:p>
            <w:r>
              <w:rPr>
                <w:rFonts w:ascii="Aptos" w:hAnsi="Aptos"/>
                <w:sz w:val="15"/>
              </w:rPr>
              <w:t>Lien dirigé et changements causaux.</w:t>
            </w:r>
          </w:p>
        </w:tc>
        <w:tc>
          <w:tcPr>
            <w:tcW w:type="dxa" w:w="1440"/>
            <w:vAlign w:val="top"/>
          </w:tcPr>
          <w:p>
            <w:r>
              <w:rPr>
                <w:rFonts w:ascii="Aptos" w:hAnsi="Aptos"/>
                <w:sz w:val="15"/>
              </w:rPr>
              <w:t>MVP caché</w:t>
            </w:r>
          </w:p>
        </w:tc>
      </w:tr>
      <w:tr>
        <w:trPr>
          <w:cantSplit/>
        </w:trPr>
        <w:tc>
          <w:tcPr>
            <w:tcW w:type="dxa" w:w="2880"/>
            <w:vAlign w:val="top"/>
          </w:tcPr>
          <w:p>
            <w:r>
              <w:rPr>
                <w:rFonts w:ascii="Aptos" w:hAnsi="Aptos"/>
                <w:sz w:val="15"/>
              </w:rPr>
              <w:t>location / location_link / object</w:t>
            </w:r>
          </w:p>
        </w:tc>
        <w:tc>
          <w:tcPr>
            <w:tcW w:type="dxa" w:w="5328"/>
            <w:vAlign w:val="top"/>
          </w:tcPr>
          <w:p>
            <w:r>
              <w:rPr>
                <w:rFonts w:ascii="Aptos" w:hAnsi="Aptos"/>
                <w:sz w:val="15"/>
              </w:rPr>
              <w:t>Espace canonique, connexions, objets et état.</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action_intent / validation_result / action_resolution</w:t>
            </w:r>
          </w:p>
        </w:tc>
        <w:tc>
          <w:tcPr>
            <w:tcW w:type="dxa" w:w="5328"/>
            <w:vAlign w:val="top"/>
          </w:tcPr>
          <w:p>
            <w:r>
              <w:rPr>
                <w:rFonts w:ascii="Aptos" w:hAnsi="Aptos"/>
                <w:sz w:val="15"/>
              </w:rPr>
              <w:t>Proposition, contrôle et conséquence structurée.</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scene / conversation / utterance</w:t>
            </w:r>
          </w:p>
        </w:tc>
        <w:tc>
          <w:tcPr>
            <w:tcW w:type="dxa" w:w="5328"/>
            <w:vAlign w:val="top"/>
          </w:tcPr>
          <w:p>
            <w:r>
              <w:rPr>
                <w:rFonts w:ascii="Aptos" w:hAnsi="Aptos"/>
                <w:sz w:val="15"/>
              </w:rPr>
              <w:t>Cadre social et paroles prononcées.</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canonical_event</w:t>
            </w:r>
          </w:p>
        </w:tc>
        <w:tc>
          <w:tcPr>
            <w:tcW w:type="dxa" w:w="5328"/>
            <w:vAlign w:val="top"/>
          </w:tcPr>
          <w:p>
            <w:r>
              <w:rPr>
                <w:rFonts w:ascii="Aptos" w:hAnsi="Aptos"/>
                <w:sz w:val="15"/>
              </w:rPr>
              <w:t>Fait officiel immuable ou rectifié.</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perception</w:t>
            </w:r>
          </w:p>
        </w:tc>
        <w:tc>
          <w:tcPr>
            <w:tcW w:type="dxa" w:w="5328"/>
            <w:vAlign w:val="top"/>
          </w:tcPr>
          <w:p>
            <w:r>
              <w:rPr>
                <w:rFonts w:ascii="Aptos" w:hAnsi="Aptos"/>
                <w:sz w:val="15"/>
              </w:rPr>
              <w:t>Partie accessible d’un événement.</w:t>
            </w:r>
          </w:p>
        </w:tc>
        <w:tc>
          <w:tcPr>
            <w:tcW w:type="dxa" w:w="1440"/>
            <w:vAlign w:val="top"/>
          </w:tcPr>
          <w:p>
            <w:r>
              <w:rPr>
                <w:rFonts w:ascii="Aptos" w:hAnsi="Aptos"/>
                <w:sz w:val="15"/>
              </w:rPr>
              <w:t>MVP subjectif</w:t>
            </w:r>
          </w:p>
        </w:tc>
      </w:tr>
      <w:tr>
        <w:trPr>
          <w:cantSplit/>
        </w:trPr>
        <w:tc>
          <w:tcPr>
            <w:tcW w:type="dxa" w:w="2880"/>
            <w:vAlign w:val="top"/>
          </w:tcPr>
          <w:p>
            <w:r>
              <w:rPr>
                <w:rFonts w:ascii="Aptos" w:hAnsi="Aptos"/>
                <w:sz w:val="15"/>
              </w:rPr>
              <w:t>belief / knowledge_claim</w:t>
            </w:r>
          </w:p>
        </w:tc>
        <w:tc>
          <w:tcPr>
            <w:tcW w:type="dxa" w:w="5328"/>
            <w:vAlign w:val="top"/>
          </w:tcPr>
          <w:p>
            <w:r>
              <w:rPr>
                <w:rFonts w:ascii="Aptos" w:hAnsi="Aptos"/>
                <w:sz w:val="15"/>
              </w:rPr>
              <w:t>Proposition crue ou connue avec provenance et confiance.</w:t>
            </w:r>
          </w:p>
        </w:tc>
        <w:tc>
          <w:tcPr>
            <w:tcW w:type="dxa" w:w="1440"/>
            <w:vAlign w:val="top"/>
          </w:tcPr>
          <w:p>
            <w:r>
              <w:rPr>
                <w:rFonts w:ascii="Aptos" w:hAnsi="Aptos"/>
                <w:sz w:val="15"/>
              </w:rPr>
              <w:t>MVP subjectif</w:t>
            </w:r>
          </w:p>
        </w:tc>
      </w:tr>
      <w:tr>
        <w:trPr>
          <w:cantSplit/>
        </w:trPr>
        <w:tc>
          <w:tcPr>
            <w:tcW w:type="dxa" w:w="2880"/>
            <w:vAlign w:val="top"/>
          </w:tcPr>
          <w:p>
            <w:r>
              <w:rPr>
                <w:rFonts w:ascii="Aptos" w:hAnsi="Aptos"/>
                <w:sz w:val="15"/>
              </w:rPr>
              <w:t>memory</w:t>
            </w:r>
          </w:p>
        </w:tc>
        <w:tc>
          <w:tcPr>
            <w:tcW w:type="dxa" w:w="5328"/>
            <w:vAlign w:val="top"/>
          </w:tcPr>
          <w:p>
            <w:r>
              <w:rPr>
                <w:rFonts w:ascii="Aptos" w:hAnsi="Aptos"/>
                <w:sz w:val="15"/>
              </w:rPr>
              <w:t>Souvenir récupérable, versionné et consolidable.</w:t>
            </w:r>
          </w:p>
        </w:tc>
        <w:tc>
          <w:tcPr>
            <w:tcW w:type="dxa" w:w="1440"/>
            <w:vAlign w:val="top"/>
          </w:tcPr>
          <w:p>
            <w:r>
              <w:rPr>
                <w:rFonts w:ascii="Aptos" w:hAnsi="Aptos"/>
                <w:sz w:val="15"/>
              </w:rPr>
              <w:t>MVP subjectif</w:t>
            </w:r>
          </w:p>
        </w:tc>
      </w:tr>
      <w:tr>
        <w:trPr>
          <w:cantSplit/>
        </w:trPr>
        <w:tc>
          <w:tcPr>
            <w:tcW w:type="dxa" w:w="2880"/>
            <w:vAlign w:val="top"/>
          </w:tcPr>
          <w:p>
            <w:r>
              <w:rPr>
                <w:rFonts w:ascii="Aptos" w:hAnsi="Aptos"/>
                <w:sz w:val="15"/>
              </w:rPr>
              <w:t>external_destination / external_contact / outing</w:t>
            </w:r>
          </w:p>
        </w:tc>
        <w:tc>
          <w:tcPr>
            <w:tcW w:type="dxa" w:w="5328"/>
            <w:vAlign w:val="top"/>
          </w:tcPr>
          <w:p>
            <w:r>
              <w:rPr>
                <w:rFonts w:ascii="Aptos" w:hAnsi="Aptos"/>
                <w:sz w:val="15"/>
              </w:rPr>
              <w:t>Monde extérieur abstrait et activités condensées.</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injury</w:t>
            </w:r>
          </w:p>
        </w:tc>
        <w:tc>
          <w:tcPr>
            <w:tcW w:type="dxa" w:w="5328"/>
            <w:vAlign w:val="top"/>
          </w:tcPr>
          <w:p>
            <w:r>
              <w:rPr>
                <w:rFonts w:ascii="Aptos" w:hAnsi="Aptos"/>
                <w:sz w:val="15"/>
              </w:rPr>
              <w:t>Blessure, contraintes et récupération.</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owner_presence</w:t>
            </w:r>
          </w:p>
        </w:tc>
        <w:tc>
          <w:tcPr>
            <w:tcW w:type="dxa" w:w="5328"/>
            <w:vAlign w:val="top"/>
          </w:tcPr>
          <w:p>
            <w:r>
              <w:rPr>
                <w:rFonts w:ascii="Aptos" w:hAnsi="Aptos"/>
                <w:sz w:val="15"/>
              </w:rPr>
              <w:t>Manifestation canonique du propriétaire.</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admin_intervention / approval</w:t>
            </w:r>
          </w:p>
        </w:tc>
        <w:tc>
          <w:tcPr>
            <w:tcW w:type="dxa" w:w="5328"/>
            <w:vAlign w:val="top"/>
          </w:tcPr>
          <w:p>
            <w:r>
              <w:rPr>
                <w:rFonts w:ascii="Aptos" w:hAnsi="Aptos"/>
                <w:sz w:val="15"/>
              </w:rPr>
              <w:t>Demande, impact, confirmation et application.</w:t>
            </w:r>
          </w:p>
        </w:tc>
        <w:tc>
          <w:tcPr>
            <w:tcW w:type="dxa" w:w="1440"/>
            <w:vAlign w:val="top"/>
          </w:tcPr>
          <w:p>
            <w:r>
              <w:rPr>
                <w:rFonts w:ascii="Aptos" w:hAnsi="Aptos"/>
                <w:sz w:val="15"/>
              </w:rPr>
              <w:t>MVP protégé</w:t>
            </w:r>
          </w:p>
        </w:tc>
      </w:tr>
      <w:tr>
        <w:trPr>
          <w:cantSplit/>
        </w:trPr>
        <w:tc>
          <w:tcPr>
            <w:tcW w:type="dxa" w:w="2880"/>
            <w:vAlign w:val="top"/>
          </w:tcPr>
          <w:p>
            <w:r>
              <w:rPr>
                <w:rFonts w:ascii="Aptos" w:hAnsi="Aptos"/>
                <w:sz w:val="15"/>
              </w:rPr>
              <w:t>user_toggle / discord_identity_route</w:t>
            </w:r>
          </w:p>
        </w:tc>
        <w:tc>
          <w:tcPr>
            <w:tcW w:type="dxa" w:w="5328"/>
            <w:vAlign w:val="top"/>
          </w:tcPr>
          <w:p>
            <w:r>
              <w:rPr>
                <w:rFonts w:ascii="Aptos" w:hAnsi="Aptos"/>
                <w:sz w:val="15"/>
              </w:rPr>
              <w:t>Préférences de présentation et routage Discord.</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notification / digest</w:t>
            </w:r>
          </w:p>
        </w:tc>
        <w:tc>
          <w:tcPr>
            <w:tcW w:type="dxa" w:w="5328"/>
            <w:vAlign w:val="top"/>
          </w:tcPr>
          <w:p>
            <w:r>
              <w:rPr>
                <w:rFonts w:ascii="Aptos" w:hAnsi="Aptos"/>
                <w:sz w:val="15"/>
              </w:rPr>
              <w:t>Sorties dérivées et résumés.</w:t>
            </w:r>
          </w:p>
        </w:tc>
        <w:tc>
          <w:tcPr>
            <w:tcW w:type="dxa" w:w="1440"/>
            <w:vAlign w:val="top"/>
          </w:tcPr>
          <w:p>
            <w:r>
              <w:rPr>
                <w:rFonts w:ascii="Aptos" w:hAnsi="Aptos"/>
                <w:sz w:val="15"/>
              </w:rPr>
              <w:t>MVP dérivé</w:t>
            </w:r>
          </w:p>
        </w:tc>
      </w:tr>
      <w:tr>
        <w:trPr>
          <w:cantSplit/>
        </w:trPr>
        <w:tc>
          <w:tcPr>
            <w:tcW w:type="dxa" w:w="2880"/>
            <w:vAlign w:val="top"/>
          </w:tcPr>
          <w:p>
            <w:r>
              <w:rPr>
                <w:rFonts w:ascii="Aptos" w:hAnsi="Aptos"/>
                <w:sz w:val="15"/>
              </w:rPr>
              <w:t>offline_gap / catchup_run</w:t>
            </w:r>
          </w:p>
        </w:tc>
        <w:tc>
          <w:tcPr>
            <w:tcW w:type="dxa" w:w="5328"/>
            <w:vAlign w:val="top"/>
          </w:tcPr>
          <w:p>
            <w:r>
              <w:rPr>
                <w:rFonts w:ascii="Aptos" w:hAnsi="Aptos"/>
                <w:sz w:val="15"/>
              </w:rPr>
              <w:t>Rattrapage après arrêt.</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snapshot / audit_log</w:t>
            </w:r>
          </w:p>
        </w:tc>
        <w:tc>
          <w:tcPr>
            <w:tcW w:type="dxa" w:w="5328"/>
            <w:vAlign w:val="top"/>
          </w:tcPr>
          <w:p>
            <w:r>
              <w:rPr>
                <w:rFonts w:ascii="Aptos" w:hAnsi="Aptos"/>
                <w:sz w:val="15"/>
              </w:rPr>
              <w:t>Restauration et historique sensible.</w:t>
            </w:r>
          </w:p>
        </w:tc>
        <w:tc>
          <w:tcPr>
            <w:tcW w:type="dxa" w:w="1440"/>
            <w:vAlign w:val="top"/>
          </w:tcPr>
          <w:p>
            <w:r>
              <w:rPr>
                <w:rFonts w:ascii="Aptos" w:hAnsi="Aptos"/>
                <w:sz w:val="15"/>
              </w:rPr>
              <w:t>MVP protégé</w:t>
            </w:r>
          </w:p>
        </w:tc>
      </w:tr>
      <w:tr>
        <w:trPr>
          <w:cantSplit/>
        </w:trPr>
        <w:tc>
          <w:tcPr>
            <w:tcW w:type="dxa" w:w="2880"/>
            <w:vAlign w:val="top"/>
          </w:tcPr>
          <w:p>
            <w:r>
              <w:rPr>
                <w:rFonts w:ascii="Aptos" w:hAnsi="Aptos"/>
                <w:sz w:val="15"/>
              </w:rPr>
              <w:t>llm_call_record</w:t>
            </w:r>
          </w:p>
        </w:tc>
        <w:tc>
          <w:tcPr>
            <w:tcW w:type="dxa" w:w="5328"/>
            <w:vAlign w:val="top"/>
          </w:tcPr>
          <w:p>
            <w:r>
              <w:rPr>
                <w:rFonts w:ascii="Aptos" w:hAnsi="Aptos"/>
                <w:sz w:val="15"/>
              </w:rPr>
              <w:t>Usage, coût, validation et erreurs du modèle.</w:t>
            </w:r>
          </w:p>
        </w:tc>
        <w:tc>
          <w:tcPr>
            <w:tcW w:type="dxa" w:w="1440"/>
            <w:vAlign w:val="top"/>
          </w:tcPr>
          <w:p>
            <w:r>
              <w:rPr>
                <w:rFonts w:ascii="Aptos" w:hAnsi="Aptos"/>
                <w:sz w:val="15"/>
              </w:rPr>
              <w:t>MVP technique</w:t>
            </w:r>
          </w:p>
        </w:tc>
      </w:tr>
      <w:tr>
        <w:trPr>
          <w:cantSplit/>
        </w:trPr>
        <w:tc>
          <w:tcPr>
            <w:tcW w:type="dxa" w:w="2880"/>
            <w:vAlign w:val="top"/>
          </w:tcPr>
          <w:p>
            <w:r>
              <w:rPr>
                <w:rFonts w:ascii="Aptos" w:hAnsi="Aptos"/>
                <w:sz w:val="15"/>
              </w:rPr>
              <w:t>technician_report</w:t>
            </w:r>
          </w:p>
        </w:tc>
        <w:tc>
          <w:tcPr>
            <w:tcW w:type="dxa" w:w="5328"/>
            <w:vAlign w:val="top"/>
          </w:tcPr>
          <w:p>
            <w:r>
              <w:rPr>
                <w:rFonts w:ascii="Aptos" w:hAnsi="Aptos"/>
                <w:sz w:val="15"/>
              </w:rPr>
              <w:t>Diagnostic et recommandation.</w:t>
            </w:r>
          </w:p>
        </w:tc>
        <w:tc>
          <w:tcPr>
            <w:tcW w:type="dxa" w:w="1440"/>
            <w:vAlign w:val="top"/>
          </w:tcPr>
          <w:p>
            <w:r>
              <w:rPr>
                <w:rFonts w:ascii="Aptos" w:hAnsi="Aptos"/>
                <w:sz w:val="15"/>
              </w:rPr>
              <w:t>MVP</w:t>
            </w:r>
          </w:p>
        </w:tc>
      </w:tr>
      <w:tr>
        <w:trPr>
          <w:cantSplit/>
        </w:trPr>
        <w:tc>
          <w:tcPr>
            <w:tcW w:type="dxa" w:w="2880"/>
            <w:vAlign w:val="top"/>
          </w:tcPr>
          <w:p>
            <w:r>
              <w:rPr>
                <w:rFonts w:ascii="Aptos" w:hAnsi="Aptos"/>
                <w:sz w:val="15"/>
              </w:rPr>
              <w:t>embedding_index</w:t>
            </w:r>
          </w:p>
        </w:tc>
        <w:tc>
          <w:tcPr>
            <w:tcW w:type="dxa" w:w="5328"/>
            <w:vAlign w:val="top"/>
          </w:tcPr>
          <w:p>
            <w:r>
              <w:rPr>
                <w:rFonts w:ascii="Aptos" w:hAnsi="Aptos"/>
                <w:sz w:val="15"/>
              </w:rPr>
              <w:t>Index sémantique reconstructible.</w:t>
            </w:r>
          </w:p>
        </w:tc>
        <w:tc>
          <w:tcPr>
            <w:tcW w:type="dxa" w:w="1440"/>
            <w:vAlign w:val="top"/>
          </w:tcPr>
          <w:p>
            <w:r>
              <w:rPr>
                <w:rFonts w:ascii="Aptos" w:hAnsi="Aptos"/>
                <w:sz w:val="15"/>
              </w:rPr>
              <w:t>Différé</w:t>
            </w:r>
          </w:p>
        </w:tc>
      </w:tr>
    </w:tbl>
    <w:p/>
    <w:p>
      <w:pPr>
        <w:pStyle w:val="Heading2"/>
      </w:pPr>
      <w:r>
        <w:t>6.2 Distinctions obligatoires</w:t>
      </w:r>
    </w:p>
    <w:p>
      <w:pPr>
        <w:pStyle w:val="ListBullet"/>
        <w:ind w:left="0"/>
      </w:pPr>
      <w:r>
        <w:rPr>
          <w:rFonts w:ascii="Aptos" w:hAnsi="Aptos"/>
          <w:sz w:val="20"/>
        </w:rPr>
        <w:t>Quatre personnages actifs dans un monde MVP.</w:t>
      </w:r>
    </w:p>
    <w:p>
      <w:pPr>
        <w:pStyle w:val="ListBullet"/>
        <w:ind w:left="0"/>
      </w:pPr>
      <w:r>
        <w:rPr>
          <w:rFonts w:ascii="Aptos" w:hAnsi="Aptos"/>
          <w:sz w:val="20"/>
        </w:rPr>
        <w:t>Relations dirigées et non symétriques.</w:t>
      </w:r>
    </w:p>
    <w:p>
      <w:pPr>
        <w:pStyle w:val="ListBullet"/>
        <w:ind w:left="0"/>
      </w:pPr>
      <w:r>
        <w:rPr>
          <w:rFonts w:ascii="Aptos" w:hAnsi="Aptos"/>
          <w:sz w:val="20"/>
        </w:rPr>
        <w:t>Scènes avec participants, témoins et visibilité propre.</w:t>
      </w:r>
    </w:p>
    <w:p>
      <w:pPr>
        <w:pStyle w:val="ListBullet"/>
        <w:ind w:left="0"/>
      </w:pPr>
      <w:r>
        <w:rPr>
          <w:rFonts w:ascii="Aptos" w:hAnsi="Aptos"/>
          <w:sz w:val="20"/>
        </w:rPr>
        <w:t>Événement canonique séparé des perceptions et souvenirs.</w:t>
      </w:r>
    </w:p>
    <w:p>
      <w:pPr>
        <w:pStyle w:val="ListBullet"/>
        <w:ind w:left="0"/>
      </w:pPr>
      <w:r>
        <w:rPr>
          <w:rFonts w:ascii="Aptos" w:hAnsi="Aptos"/>
          <w:sz w:val="20"/>
        </w:rPr>
        <w:t>Souvenirs référant leurs sources.</w:t>
      </w:r>
    </w:p>
    <w:p>
      <w:pPr>
        <w:pStyle w:val="ListBullet"/>
        <w:ind w:left="0"/>
      </w:pPr>
      <w:r>
        <w:rPr>
          <w:rFonts w:ascii="Aptos" w:hAnsi="Aptos"/>
          <w:sz w:val="20"/>
        </w:rPr>
        <w:t>Une proposition sensible invalide toute ancienne approbation.</w:t>
      </w:r>
    </w:p>
    <w:p>
      <w:pPr>
        <w:pStyle w:val="ListBullet"/>
        <w:ind w:left="0"/>
      </w:pPr>
      <w:r>
        <w:rPr>
          <w:rFonts w:ascii="Aptos" w:hAnsi="Aptos"/>
          <w:sz w:val="20"/>
        </w:rPr>
        <w:t>Snapshot lié à une version précise du monde et du schéma.</w:t>
      </w:r>
    </w:p>
    <w:p>
      <w:pPr>
        <w:pStyle w:val="Heading2"/>
      </w:pPr>
      <w:r>
        <w:t>6.3 Invariants</w:t>
      </w:r>
    </w:p>
    <w:tbl>
      <w:tblPr>
        <w:tblStyle w:val="TableGrid"/>
        <w:tblW w:type="auto" w:w="0"/>
        <w:jc w:val="center"/>
        <w:tblLayout w:type="fixed"/>
        <w:tblLook w:firstColumn="1" w:firstRow="1" w:lastColumn="0" w:lastRow="0" w:noHBand="0" w:noVBand="1" w:val="04A0"/>
      </w:tblPr>
      <w:tblGrid>
        <w:gridCol w:w="1080"/>
        <w:gridCol w:w="8568"/>
      </w:tblGrid>
      <w:tr>
        <w:trPr>
          <w:tblHeader w:val="true"/>
        </w:trPr>
        <w:tc>
          <w:tcPr>
            <w:tcW w:type="dxa" w:w="1080"/>
            <w:vAlign w:val="center"/>
            <w:shd w:fill="D9E2F3"/>
          </w:tcPr>
          <w:p>
            <w:pPr>
              <w:jc w:val="left"/>
            </w:pPr>
            <w:r>
              <w:rPr>
                <w:rFonts w:ascii="Aptos" w:hAnsi="Aptos"/>
                <w:b/>
                <w:color w:val="142D4B"/>
                <w:sz w:val="16"/>
              </w:rPr>
              <w:t>ID</w:t>
            </w:r>
          </w:p>
        </w:tc>
        <w:tc>
          <w:tcPr>
            <w:tcW w:type="dxa" w:w="8568"/>
            <w:vAlign w:val="center"/>
            <w:shd w:fill="D9E2F3"/>
          </w:tcPr>
          <w:p>
            <w:pPr>
              <w:jc w:val="left"/>
            </w:pPr>
            <w:r>
              <w:rPr>
                <w:rFonts w:ascii="Aptos" w:hAnsi="Aptos"/>
                <w:b/>
                <w:color w:val="142D4B"/>
                <w:sz w:val="16"/>
              </w:rPr>
              <w:t>Invariant</w:t>
            </w:r>
          </w:p>
        </w:tc>
      </w:tr>
      <w:tr>
        <w:trPr>
          <w:cantSplit/>
        </w:trPr>
        <w:tc>
          <w:tcPr>
            <w:tcW w:type="dxa" w:w="1080"/>
            <w:vAlign w:val="top"/>
          </w:tcPr>
          <w:p>
            <w:r>
              <w:rPr>
                <w:rFonts w:ascii="Aptos" w:hAnsi="Aptos"/>
                <w:sz w:val="16"/>
              </w:rPr>
              <w:t>INV-001</w:t>
            </w:r>
          </w:p>
        </w:tc>
        <w:tc>
          <w:tcPr>
            <w:tcW w:type="dxa" w:w="8568"/>
            <w:vAlign w:val="top"/>
          </w:tcPr>
          <w:p>
            <w:r>
              <w:rPr>
                <w:rFonts w:ascii="Aptos" w:hAnsi="Aptos"/>
                <w:sz w:val="16"/>
              </w:rPr>
              <w:t>Un seul monde actif est chargé par instance dans le MVP.</w:t>
            </w:r>
          </w:p>
        </w:tc>
      </w:tr>
      <w:tr>
        <w:trPr>
          <w:cantSplit/>
        </w:trPr>
        <w:tc>
          <w:tcPr>
            <w:tcW w:type="dxa" w:w="1080"/>
            <w:vAlign w:val="top"/>
          </w:tcPr>
          <w:p>
            <w:r>
              <w:rPr>
                <w:rFonts w:ascii="Aptos" w:hAnsi="Aptos"/>
                <w:sz w:val="16"/>
              </w:rPr>
              <w:t>INV-002</w:t>
            </w:r>
          </w:p>
        </w:tc>
        <w:tc>
          <w:tcPr>
            <w:tcW w:type="dxa" w:w="8568"/>
            <w:vAlign w:val="top"/>
          </w:tcPr>
          <w:p>
            <w:r>
              <w:rPr>
                <w:rFonts w:ascii="Aptos" w:hAnsi="Aptos"/>
                <w:sz w:val="16"/>
              </w:rPr>
              <w:t>Chaque personnage actif est explicitement adulte.</w:t>
            </w:r>
          </w:p>
        </w:tc>
      </w:tr>
      <w:tr>
        <w:trPr>
          <w:cantSplit/>
        </w:trPr>
        <w:tc>
          <w:tcPr>
            <w:tcW w:type="dxa" w:w="1080"/>
            <w:vAlign w:val="top"/>
          </w:tcPr>
          <w:p>
            <w:r>
              <w:rPr>
                <w:rFonts w:ascii="Aptos" w:hAnsi="Aptos"/>
                <w:sz w:val="16"/>
              </w:rPr>
              <w:t>INV-003</w:t>
            </w:r>
          </w:p>
        </w:tc>
        <w:tc>
          <w:tcPr>
            <w:tcW w:type="dxa" w:w="8568"/>
            <w:vAlign w:val="top"/>
          </w:tcPr>
          <w:p>
            <w:r>
              <w:rPr>
                <w:rFonts w:ascii="Aptos" w:hAnsi="Aptos"/>
                <w:sz w:val="16"/>
              </w:rPr>
              <w:t>Un personnage possède une seule position canonique active à un instant donné.</w:t>
            </w:r>
          </w:p>
        </w:tc>
      </w:tr>
      <w:tr>
        <w:trPr>
          <w:cantSplit/>
        </w:trPr>
        <w:tc>
          <w:tcPr>
            <w:tcW w:type="dxa" w:w="1080"/>
            <w:vAlign w:val="top"/>
          </w:tcPr>
          <w:p>
            <w:r>
              <w:rPr>
                <w:rFonts w:ascii="Aptos" w:hAnsi="Aptos"/>
                <w:sz w:val="16"/>
              </w:rPr>
              <w:t>INV-004</w:t>
            </w:r>
          </w:p>
        </w:tc>
        <w:tc>
          <w:tcPr>
            <w:tcW w:type="dxa" w:w="8568"/>
            <w:vAlign w:val="top"/>
          </w:tcPr>
          <w:p>
            <w:r>
              <w:rPr>
                <w:rFonts w:ascii="Aptos" w:hAnsi="Aptos"/>
                <w:sz w:val="16"/>
              </w:rPr>
              <w:t>Un objet possède un seul emplacement ou détenteur canonique actif.</w:t>
            </w:r>
          </w:p>
        </w:tc>
      </w:tr>
      <w:tr>
        <w:trPr>
          <w:cantSplit/>
        </w:trPr>
        <w:tc>
          <w:tcPr>
            <w:tcW w:type="dxa" w:w="1080"/>
            <w:vAlign w:val="top"/>
          </w:tcPr>
          <w:p>
            <w:r>
              <w:rPr>
                <w:rFonts w:ascii="Aptos" w:hAnsi="Aptos"/>
                <w:sz w:val="16"/>
              </w:rPr>
              <w:t>INV-005</w:t>
            </w:r>
          </w:p>
        </w:tc>
        <w:tc>
          <w:tcPr>
            <w:tcW w:type="dxa" w:w="8568"/>
            <w:vAlign w:val="top"/>
          </w:tcPr>
          <w:p>
            <w:r>
              <w:rPr>
                <w:rFonts w:ascii="Aptos" w:hAnsi="Aptos"/>
                <w:sz w:val="16"/>
              </w:rPr>
              <w:t>Aucun texte généré ne devient directement un événement canonique sans validation.</w:t>
            </w:r>
          </w:p>
        </w:tc>
      </w:tr>
      <w:tr>
        <w:trPr>
          <w:cantSplit/>
        </w:trPr>
        <w:tc>
          <w:tcPr>
            <w:tcW w:type="dxa" w:w="1080"/>
            <w:vAlign w:val="top"/>
          </w:tcPr>
          <w:p>
            <w:r>
              <w:rPr>
                <w:rFonts w:ascii="Aptos" w:hAnsi="Aptos"/>
                <w:sz w:val="16"/>
              </w:rPr>
              <w:t>INV-006</w:t>
            </w:r>
          </w:p>
        </w:tc>
        <w:tc>
          <w:tcPr>
            <w:tcW w:type="dxa" w:w="8568"/>
            <w:vAlign w:val="top"/>
          </w:tcPr>
          <w:p>
            <w:r>
              <w:rPr>
                <w:rFonts w:ascii="Aptos" w:hAnsi="Aptos"/>
                <w:sz w:val="16"/>
              </w:rPr>
              <w:t>Toute mémoire non introspective référence au moins une source.</w:t>
            </w:r>
          </w:p>
        </w:tc>
      </w:tr>
      <w:tr>
        <w:trPr>
          <w:cantSplit/>
        </w:trPr>
        <w:tc>
          <w:tcPr>
            <w:tcW w:type="dxa" w:w="1080"/>
            <w:vAlign w:val="top"/>
          </w:tcPr>
          <w:p>
            <w:r>
              <w:rPr>
                <w:rFonts w:ascii="Aptos" w:hAnsi="Aptos"/>
                <w:sz w:val="16"/>
              </w:rPr>
              <w:t>INV-007</w:t>
            </w:r>
          </w:p>
        </w:tc>
        <w:tc>
          <w:tcPr>
            <w:tcW w:type="dxa" w:w="8568"/>
            <w:vAlign w:val="top"/>
          </w:tcPr>
          <w:p>
            <w:r>
              <w:rPr>
                <w:rFonts w:ascii="Aptos" w:hAnsi="Aptos"/>
                <w:sz w:val="16"/>
              </w:rPr>
              <w:t>Une perception ne contient aucune information inaccessible au personnage.</w:t>
            </w:r>
          </w:p>
        </w:tc>
      </w:tr>
      <w:tr>
        <w:trPr>
          <w:cantSplit/>
        </w:trPr>
        <w:tc>
          <w:tcPr>
            <w:tcW w:type="dxa" w:w="1080"/>
            <w:vAlign w:val="top"/>
          </w:tcPr>
          <w:p>
            <w:r>
              <w:rPr>
                <w:rFonts w:ascii="Aptos" w:hAnsi="Aptos"/>
                <w:sz w:val="16"/>
              </w:rPr>
              <w:t>INV-008</w:t>
            </w:r>
          </w:p>
        </w:tc>
        <w:tc>
          <w:tcPr>
            <w:tcW w:type="dxa" w:w="8568"/>
            <w:vAlign w:val="top"/>
          </w:tcPr>
          <w:p>
            <w:r>
              <w:rPr>
                <w:rFonts w:ascii="Aptos" w:hAnsi="Aptos"/>
                <w:sz w:val="16"/>
              </w:rPr>
              <w:t>Les relations sont dirigées; aucune symétrie n’est imposée.</w:t>
            </w:r>
          </w:p>
        </w:tc>
      </w:tr>
      <w:tr>
        <w:trPr>
          <w:cantSplit/>
        </w:trPr>
        <w:tc>
          <w:tcPr>
            <w:tcW w:type="dxa" w:w="1080"/>
            <w:vAlign w:val="top"/>
          </w:tcPr>
          <w:p>
            <w:r>
              <w:rPr>
                <w:rFonts w:ascii="Aptos" w:hAnsi="Aptos"/>
                <w:sz w:val="16"/>
              </w:rPr>
              <w:t>INV-009</w:t>
            </w:r>
          </w:p>
        </w:tc>
        <w:tc>
          <w:tcPr>
            <w:tcW w:type="dxa" w:w="8568"/>
            <w:vAlign w:val="top"/>
          </w:tcPr>
          <w:p>
            <w:r>
              <w:rPr>
                <w:rFonts w:ascii="Aptos" w:hAnsi="Aptos"/>
                <w:sz w:val="16"/>
              </w:rPr>
              <w:t>Les statistiques cachées d’un personnage ne sont pas exposées à un autre.</w:t>
            </w:r>
          </w:p>
        </w:tc>
      </w:tr>
      <w:tr>
        <w:trPr>
          <w:cantSplit/>
        </w:trPr>
        <w:tc>
          <w:tcPr>
            <w:tcW w:type="dxa" w:w="1080"/>
            <w:vAlign w:val="top"/>
          </w:tcPr>
          <w:p>
            <w:r>
              <w:rPr>
                <w:rFonts w:ascii="Aptos" w:hAnsi="Aptos"/>
                <w:sz w:val="16"/>
              </w:rPr>
              <w:t>INV-010</w:t>
            </w:r>
          </w:p>
        </w:tc>
        <w:tc>
          <w:tcPr>
            <w:tcW w:type="dxa" w:w="8568"/>
            <w:vAlign w:val="top"/>
          </w:tcPr>
          <w:p>
            <w:r>
              <w:rPr>
                <w:rFonts w:ascii="Aptos" w:hAnsi="Aptos"/>
                <w:sz w:val="16"/>
              </w:rPr>
              <w:t>Un changement important de personnalité est borné, justifié et historisé.</w:t>
            </w:r>
          </w:p>
        </w:tc>
      </w:tr>
      <w:tr>
        <w:trPr>
          <w:cantSplit/>
        </w:trPr>
        <w:tc>
          <w:tcPr>
            <w:tcW w:type="dxa" w:w="1080"/>
            <w:vAlign w:val="top"/>
          </w:tcPr>
          <w:p>
            <w:r>
              <w:rPr>
                <w:rFonts w:ascii="Aptos" w:hAnsi="Aptos"/>
                <w:sz w:val="16"/>
              </w:rPr>
              <w:t>INV-011</w:t>
            </w:r>
          </w:p>
        </w:tc>
        <w:tc>
          <w:tcPr>
            <w:tcW w:type="dxa" w:w="8568"/>
            <w:vAlign w:val="top"/>
          </w:tcPr>
          <w:p>
            <w:r>
              <w:rPr>
                <w:rFonts w:ascii="Aptos" w:hAnsi="Aptos"/>
                <w:sz w:val="16"/>
              </w:rPr>
              <w:t>Toute modification directe d’un personnage exige analyse d’impact, approbation et snapshot.</w:t>
            </w:r>
          </w:p>
        </w:tc>
      </w:tr>
      <w:tr>
        <w:trPr>
          <w:cantSplit/>
        </w:trPr>
        <w:tc>
          <w:tcPr>
            <w:tcW w:type="dxa" w:w="1080"/>
            <w:vAlign w:val="top"/>
          </w:tcPr>
          <w:p>
            <w:r>
              <w:rPr>
                <w:rFonts w:ascii="Aptos" w:hAnsi="Aptos"/>
                <w:sz w:val="16"/>
              </w:rPr>
              <w:t>INV-012</w:t>
            </w:r>
          </w:p>
        </w:tc>
        <w:tc>
          <w:tcPr>
            <w:tcW w:type="dxa" w:w="8568"/>
            <w:vAlign w:val="top"/>
          </w:tcPr>
          <w:p>
            <w:r>
              <w:rPr>
                <w:rFonts w:ascii="Aptos" w:hAnsi="Aptos"/>
                <w:sz w:val="16"/>
              </w:rPr>
              <w:t>Un élément canonique figé ne dérive pas par mise à jour autonome.</w:t>
            </w:r>
          </w:p>
        </w:tc>
      </w:tr>
      <w:tr>
        <w:trPr>
          <w:cantSplit/>
        </w:trPr>
        <w:tc>
          <w:tcPr>
            <w:tcW w:type="dxa" w:w="1080"/>
            <w:vAlign w:val="top"/>
          </w:tcPr>
          <w:p>
            <w:r>
              <w:rPr>
                <w:rFonts w:ascii="Aptos" w:hAnsi="Aptos"/>
                <w:sz w:val="16"/>
              </w:rPr>
              <w:t>INV-013</w:t>
            </w:r>
          </w:p>
        </w:tc>
        <w:tc>
          <w:tcPr>
            <w:tcW w:type="dxa" w:w="8568"/>
            <w:vAlign w:val="top"/>
          </w:tcPr>
          <w:p>
            <w:r>
              <w:rPr>
                <w:rFonts w:ascii="Aptos" w:hAnsi="Aptos"/>
                <w:sz w:val="16"/>
              </w:rPr>
              <w:t>Un départ définitif ne peut être appliqué sans décision du propriétaire.</w:t>
            </w:r>
          </w:p>
        </w:tc>
      </w:tr>
      <w:tr>
        <w:trPr>
          <w:cantSplit/>
        </w:trPr>
        <w:tc>
          <w:tcPr>
            <w:tcW w:type="dxa" w:w="1080"/>
            <w:vAlign w:val="top"/>
          </w:tcPr>
          <w:p>
            <w:r>
              <w:rPr>
                <w:rFonts w:ascii="Aptos" w:hAnsi="Aptos"/>
                <w:sz w:val="16"/>
              </w:rPr>
              <w:t>INV-014</w:t>
            </w:r>
          </w:p>
        </w:tc>
        <w:tc>
          <w:tcPr>
            <w:tcW w:type="dxa" w:w="8568"/>
            <w:vAlign w:val="top"/>
          </w:tcPr>
          <w:p>
            <w:r>
              <w:rPr>
                <w:rFonts w:ascii="Aptos" w:hAnsi="Aptos"/>
                <w:sz w:val="16"/>
              </w:rPr>
              <w:t>Les scènes privées continuent indépendamment de leur affichage sur Discord.</w:t>
            </w:r>
          </w:p>
        </w:tc>
      </w:tr>
      <w:tr>
        <w:trPr>
          <w:cantSplit/>
        </w:trPr>
        <w:tc>
          <w:tcPr>
            <w:tcW w:type="dxa" w:w="1080"/>
            <w:vAlign w:val="top"/>
          </w:tcPr>
          <w:p>
            <w:r>
              <w:rPr>
                <w:rFonts w:ascii="Aptos" w:hAnsi="Aptos"/>
                <w:sz w:val="16"/>
              </w:rPr>
              <w:t>INV-015</w:t>
            </w:r>
          </w:p>
        </w:tc>
        <w:tc>
          <w:tcPr>
            <w:tcW w:type="dxa" w:w="8568"/>
            <w:vAlign w:val="top"/>
          </w:tcPr>
          <w:p>
            <w:r>
              <w:rPr>
                <w:rFonts w:ascii="Aptos" w:hAnsi="Aptos"/>
                <w:sz w:val="16"/>
              </w:rPr>
              <w:t>Aucun secret ou jeton n’est stocké dans une mémoire narrative, un prompt journalisé ou un message Discord.</w:t>
            </w:r>
          </w:p>
        </w:tc>
      </w:tr>
      <w:tr>
        <w:trPr>
          <w:cantSplit/>
        </w:trPr>
        <w:tc>
          <w:tcPr>
            <w:tcW w:type="dxa" w:w="1080"/>
            <w:vAlign w:val="top"/>
          </w:tcPr>
          <w:p>
            <w:r>
              <w:rPr>
                <w:rFonts w:ascii="Aptos" w:hAnsi="Aptos"/>
                <w:sz w:val="16"/>
              </w:rPr>
              <w:t>INV-016</w:t>
            </w:r>
          </w:p>
        </w:tc>
        <w:tc>
          <w:tcPr>
            <w:tcW w:type="dxa" w:w="8568"/>
            <w:vAlign w:val="top"/>
          </w:tcPr>
          <w:p>
            <w:r>
              <w:rPr>
                <w:rFonts w:ascii="Aptos" w:hAnsi="Aptos"/>
                <w:sz w:val="16"/>
              </w:rPr>
              <w:t>Une transaction échouée ne laisse aucun état partiellement appliqué.</w:t>
            </w:r>
          </w:p>
        </w:tc>
      </w:tr>
      <w:tr>
        <w:trPr>
          <w:cantSplit/>
        </w:trPr>
        <w:tc>
          <w:tcPr>
            <w:tcW w:type="dxa" w:w="1080"/>
            <w:vAlign w:val="top"/>
          </w:tcPr>
          <w:p>
            <w:r>
              <w:rPr>
                <w:rFonts w:ascii="Aptos" w:hAnsi="Aptos"/>
                <w:sz w:val="16"/>
              </w:rPr>
              <w:t>INV-017</w:t>
            </w:r>
          </w:p>
        </w:tc>
        <w:tc>
          <w:tcPr>
            <w:tcW w:type="dxa" w:w="8568"/>
            <w:vAlign w:val="top"/>
          </w:tcPr>
          <w:p>
            <w:r>
              <w:rPr>
                <w:rFonts w:ascii="Aptos" w:hAnsi="Aptos"/>
                <w:sz w:val="16"/>
              </w:rPr>
              <w:t>Un retry ne duplique pas une action grâce à l’idempotence.</w:t>
            </w:r>
          </w:p>
        </w:tc>
      </w:tr>
      <w:tr>
        <w:trPr>
          <w:cantSplit/>
        </w:trPr>
        <w:tc>
          <w:tcPr>
            <w:tcW w:type="dxa" w:w="1080"/>
            <w:vAlign w:val="top"/>
          </w:tcPr>
          <w:p>
            <w:r>
              <w:rPr>
                <w:rFonts w:ascii="Aptos" w:hAnsi="Aptos"/>
                <w:sz w:val="16"/>
              </w:rPr>
              <w:t>INV-018</w:t>
            </w:r>
          </w:p>
        </w:tc>
        <w:tc>
          <w:tcPr>
            <w:tcW w:type="dxa" w:w="8568"/>
            <w:vAlign w:val="top"/>
          </w:tcPr>
          <w:p>
            <w:r>
              <w:rPr>
                <w:rFonts w:ascii="Aptos" w:hAnsi="Aptos"/>
                <w:sz w:val="16"/>
              </w:rPr>
              <w:t>Toute restauration ou migration s’exécute en mode maintenance.</w:t>
            </w:r>
          </w:p>
        </w:tc>
      </w:tr>
      <w:tr>
        <w:trPr>
          <w:cantSplit/>
        </w:trPr>
        <w:tc>
          <w:tcPr>
            <w:tcW w:type="dxa" w:w="1080"/>
            <w:vAlign w:val="top"/>
          </w:tcPr>
          <w:p>
            <w:r>
              <w:rPr>
                <w:rFonts w:ascii="Aptos" w:hAnsi="Aptos"/>
                <w:sz w:val="16"/>
              </w:rPr>
              <w:t>INV-019</w:t>
            </w:r>
          </w:p>
        </w:tc>
        <w:tc>
          <w:tcPr>
            <w:tcW w:type="dxa" w:w="8568"/>
            <w:vAlign w:val="top"/>
          </w:tcPr>
          <w:p>
            <w:r>
              <w:rPr>
                <w:rFonts w:ascii="Aptos" w:hAnsi="Aptos"/>
                <w:sz w:val="16"/>
              </w:rPr>
              <w:t>Les résumés, caches et index dérivés sont reconstructibles depuis leurs sources.</w:t>
            </w:r>
          </w:p>
        </w:tc>
      </w:tr>
      <w:tr>
        <w:trPr>
          <w:cantSplit/>
        </w:trPr>
        <w:tc>
          <w:tcPr>
            <w:tcW w:type="dxa" w:w="1080"/>
            <w:vAlign w:val="top"/>
          </w:tcPr>
          <w:p>
            <w:r>
              <w:rPr>
                <w:rFonts w:ascii="Aptos" w:hAnsi="Aptos"/>
                <w:sz w:val="16"/>
              </w:rPr>
              <w:t>INV-020</w:t>
            </w:r>
          </w:p>
        </w:tc>
        <w:tc>
          <w:tcPr>
            <w:tcW w:type="dxa" w:w="8568"/>
            <w:vAlign w:val="top"/>
          </w:tcPr>
          <w:p>
            <w:r>
              <w:rPr>
                <w:rFonts w:ascii="Aptos" w:hAnsi="Aptos"/>
                <w:sz w:val="16"/>
              </w:rPr>
              <w:t>Une notification échouée ne modifie jamais l’histoire canonique.</w:t>
            </w:r>
          </w:p>
        </w:tc>
      </w:tr>
      <w:tr>
        <w:trPr>
          <w:cantSplit/>
        </w:trPr>
        <w:tc>
          <w:tcPr>
            <w:tcW w:type="dxa" w:w="1080"/>
            <w:vAlign w:val="top"/>
          </w:tcPr>
          <w:p>
            <w:r>
              <w:rPr>
                <w:rFonts w:ascii="Aptos" w:hAnsi="Aptos"/>
                <w:sz w:val="16"/>
              </w:rPr>
              <w:t>INV-021</w:t>
            </w:r>
          </w:p>
        </w:tc>
        <w:tc>
          <w:tcPr>
            <w:tcW w:type="dxa" w:w="8568"/>
            <w:vAlign w:val="top"/>
          </w:tcPr>
          <w:p>
            <w:r>
              <w:rPr>
                <w:rFonts w:ascii="Aptos" w:hAnsi="Aptos"/>
                <w:sz w:val="16"/>
              </w:rPr>
              <w:t>Une conversation interrompue est clôturée sans suite inventée.</w:t>
            </w:r>
          </w:p>
        </w:tc>
      </w:tr>
      <w:tr>
        <w:trPr>
          <w:cantSplit/>
        </w:trPr>
        <w:tc>
          <w:tcPr>
            <w:tcW w:type="dxa" w:w="1080"/>
            <w:vAlign w:val="top"/>
          </w:tcPr>
          <w:p>
            <w:r>
              <w:rPr>
                <w:rFonts w:ascii="Aptos" w:hAnsi="Aptos"/>
                <w:sz w:val="16"/>
              </w:rPr>
              <w:t>INV-022</w:t>
            </w:r>
          </w:p>
        </w:tc>
        <w:tc>
          <w:tcPr>
            <w:tcW w:type="dxa" w:w="8568"/>
            <w:vAlign w:val="top"/>
          </w:tcPr>
          <w:p>
            <w:r>
              <w:rPr>
                <w:rFonts w:ascii="Aptos" w:hAnsi="Aptos"/>
                <w:sz w:val="16"/>
              </w:rPr>
              <w:t>Le MVP ne crée ni vieillissement, ni maladie, ni grossesse, ni mort.</w:t>
            </w:r>
          </w:p>
        </w:tc>
      </w:tr>
      <w:tr>
        <w:trPr>
          <w:cantSplit/>
        </w:trPr>
        <w:tc>
          <w:tcPr>
            <w:tcW w:type="dxa" w:w="1080"/>
            <w:vAlign w:val="top"/>
          </w:tcPr>
          <w:p>
            <w:r>
              <w:rPr>
                <w:rFonts w:ascii="Aptos" w:hAnsi="Aptos"/>
                <w:sz w:val="16"/>
              </w:rPr>
              <w:t>INV-023</w:t>
            </w:r>
          </w:p>
        </w:tc>
        <w:tc>
          <w:tcPr>
            <w:tcW w:type="dxa" w:w="8568"/>
            <w:vAlign w:val="top"/>
          </w:tcPr>
          <w:p>
            <w:r>
              <w:rPr>
                <w:rFonts w:ascii="Aptos" w:hAnsi="Aptos"/>
                <w:sz w:val="16"/>
              </w:rPr>
              <w:t>Toute correction canonique conserve l’ancien enregistrement et un lien de rectification.</w:t>
            </w:r>
          </w:p>
        </w:tc>
      </w:tr>
      <w:tr>
        <w:trPr>
          <w:cantSplit/>
        </w:trPr>
        <w:tc>
          <w:tcPr>
            <w:tcW w:type="dxa" w:w="1080"/>
            <w:vAlign w:val="top"/>
          </w:tcPr>
          <w:p>
            <w:r>
              <w:rPr>
                <w:rFonts w:ascii="Aptos" w:hAnsi="Aptos"/>
                <w:sz w:val="16"/>
              </w:rPr>
              <w:t>INV-024</w:t>
            </w:r>
          </w:p>
        </w:tc>
        <w:tc>
          <w:tcPr>
            <w:tcW w:type="dxa" w:w="8568"/>
            <w:vAlign w:val="top"/>
          </w:tcPr>
          <w:p>
            <w:r>
              <w:rPr>
                <w:rFonts w:ascii="Aptos" w:hAnsi="Aptos"/>
                <w:sz w:val="16"/>
              </w:rPr>
              <w:t>Les opérations administratives et techniques restent séparées de la mémoire des personnages sauf manifestation explicite.</w:t>
            </w:r>
          </w:p>
        </w:tc>
      </w:tr>
      <w:tr>
        <w:trPr>
          <w:cantSplit/>
        </w:trPr>
        <w:tc>
          <w:tcPr>
            <w:tcW w:type="dxa" w:w="1080"/>
            <w:vAlign w:val="top"/>
          </w:tcPr>
          <w:p>
            <w:r>
              <w:rPr>
                <w:rFonts w:ascii="Aptos" w:hAnsi="Aptos"/>
                <w:sz w:val="16"/>
              </w:rPr>
              <w:t>INV-025</w:t>
            </w:r>
          </w:p>
        </w:tc>
        <w:tc>
          <w:tcPr>
            <w:tcW w:type="dxa" w:w="8568"/>
            <w:vAlign w:val="top"/>
          </w:tcPr>
          <w:p>
            <w:r>
              <w:rPr>
                <w:rFonts w:ascii="Aptos" w:hAnsi="Aptos"/>
                <w:sz w:val="16"/>
              </w:rPr>
              <w:t>Un cache, un embedding ou une vue dérivée n’est jamais l’unique copie d’une information.</w:t>
            </w:r>
          </w:p>
        </w:tc>
      </w:tr>
    </w:tbl>
    <w:p/>
    <w:p>
      <w:pPr>
        <w:pStyle w:val="Heading2"/>
      </w:pPr>
      <w:r>
        <w:t>6.4 Stockage et migrations</w:t>
      </w:r>
    </w:p>
    <w:p>
      <w:pPr>
        <w:spacing w:after="100" w:line="259" w:lineRule="auto"/>
      </w:pPr>
      <w:r>
        <w:rPr>
          <w:rFonts w:ascii="Aptos" w:hAnsi="Aptos"/>
          <w:sz w:val="20"/>
        </w:rPr>
        <w:t>Le choix initial recommandé est SQLite local avec migrations versionnées, transactions, clés étrangères, contraintes, audit et snapshots cohérents. Le schéma physique exact doit être proposé pendant la Phase 0. Les configurations et exports peuvent utiliser Markdown ou JSON, mais ne remplacent pas la vérité transactionnelle. Les secrets sont hors base narrative et hors dépôt; caches et embeddings restent dérivés.</w:t>
      </w:r>
    </w:p>
    <w:p>
      <w:pPr>
        <w:pStyle w:val="Heading1"/>
      </w:pPr>
      <w:r>
        <w:t>7. Sécurité, confidentialité et contrôle</w:t>
      </w:r>
    </w:p>
    <w:p>
      <w:pPr>
        <w:pStyle w:val="ListBullet"/>
        <w:ind w:left="0"/>
      </w:pPr>
      <w:r>
        <w:rPr>
          <w:rFonts w:ascii="Aptos" w:hAnsi="Aptos"/>
          <w:sz w:val="20"/>
        </w:rPr>
        <w:t>Appliquer le moindre privilège à chaque composant.</w:t>
      </w:r>
    </w:p>
    <w:p>
      <w:pPr>
        <w:pStyle w:val="ListBullet"/>
        <w:ind w:left="0"/>
      </w:pPr>
      <w:r>
        <w:rPr>
          <w:rFonts w:ascii="Aptos" w:hAnsi="Aptos"/>
          <w:sz w:val="20"/>
        </w:rPr>
        <w:t>Ne donner ni terminal général ni privilèges administrateur au vivarium actif.</w:t>
      </w:r>
    </w:p>
    <w:p>
      <w:pPr>
        <w:pStyle w:val="ListBullet"/>
        <w:ind w:left="0"/>
      </w:pPr>
      <w:r>
        <w:rPr>
          <w:rFonts w:ascii="Aptos" w:hAnsi="Aptos"/>
          <w:sz w:val="20"/>
        </w:rPr>
        <w:t>Traiter Discord, le Web, les documents et les sorties de modèle comme données non fiables.</w:t>
      </w:r>
    </w:p>
    <w:p>
      <w:pPr>
        <w:pStyle w:val="ListBullet"/>
        <w:ind w:left="0"/>
      </w:pPr>
      <w:r>
        <w:rPr>
          <w:rFonts w:ascii="Aptos" w:hAnsi="Aptos"/>
          <w:sz w:val="20"/>
        </w:rPr>
        <w:t>Minimiser et rendre inspectable le contexte envoyé au fournisseur.</w:t>
      </w:r>
    </w:p>
    <w:p>
      <w:pPr>
        <w:pStyle w:val="ListBullet"/>
        <w:ind w:left="0"/>
      </w:pPr>
      <w:r>
        <w:rPr>
          <w:rFonts w:ascii="Aptos" w:hAnsi="Aptos"/>
          <w:sz w:val="20"/>
        </w:rPr>
        <w:t>Confirmer, journaliser et rendre réversibles les actions sensibles.</w:t>
      </w:r>
    </w:p>
    <w:p>
      <w:pPr>
        <w:pStyle w:val="ListBullet"/>
        <w:ind w:left="0"/>
      </w:pPr>
      <w:r>
        <w:rPr>
          <w:rFonts w:ascii="Aptos" w:hAnsi="Aptos"/>
          <w:sz w:val="20"/>
        </w:rPr>
        <w:t>Effectuer les essais accélérés ou destructifs sur une copie.</w:t>
      </w:r>
    </w:p>
    <w:p>
      <w:pPr>
        <w:pStyle w:val="ListBullet"/>
        <w:ind w:left="0"/>
      </w:pPr>
      <w:r>
        <w:rPr>
          <w:rFonts w:ascii="Aptos" w:hAnsi="Aptos"/>
          <w:sz w:val="20"/>
        </w:rPr>
        <w:t>Valider une sauvegarde avant restauration.</w:t>
      </w:r>
    </w:p>
    <w:p>
      <w:pPr>
        <w:pStyle w:val="ListBullet"/>
        <w:ind w:left="0"/>
      </w:pPr>
      <w:r>
        <w:rPr>
          <w:rFonts w:ascii="Aptos" w:hAnsi="Aptos"/>
          <w:sz w:val="20"/>
        </w:rPr>
        <w:t>Mettre en pause en cas de fuite, action non autorisée ou corruption.</w:t>
      </w:r>
    </w:p>
    <w:p>
      <w:pPr>
        <w:pStyle w:val="Heading1"/>
      </w:pPr>
      <w:r>
        <w:t>8. Plan de réalisation</w:t>
      </w:r>
    </w:p>
    <w:tbl>
      <w:tblPr>
        <w:tblStyle w:val="TableGrid"/>
        <w:tblW w:type="auto" w:w="0"/>
        <w:jc w:val="center"/>
        <w:tblLayout w:type="fixed"/>
        <w:tblLook w:firstColumn="1" w:firstRow="1" w:lastColumn="0" w:lastRow="0" w:noHBand="0" w:noVBand="1" w:val="04A0"/>
      </w:tblPr>
      <w:tblGrid>
        <w:gridCol w:w="1008"/>
        <w:gridCol w:w="2160"/>
        <w:gridCol w:w="4608"/>
        <w:gridCol w:w="2016"/>
      </w:tblGrid>
      <w:tr>
        <w:trPr>
          <w:tblHeader w:val="true"/>
        </w:trPr>
        <w:tc>
          <w:tcPr>
            <w:tcW w:type="dxa" w:w="1008"/>
            <w:vAlign w:val="center"/>
            <w:shd w:fill="D9E2F3"/>
          </w:tcPr>
          <w:p>
            <w:pPr>
              <w:jc w:val="left"/>
            </w:pPr>
            <w:r>
              <w:rPr>
                <w:rFonts w:ascii="Aptos" w:hAnsi="Aptos"/>
                <w:b/>
                <w:color w:val="142D4B"/>
                <w:sz w:val="15"/>
              </w:rPr>
              <w:t>Phase</w:t>
            </w:r>
          </w:p>
        </w:tc>
        <w:tc>
          <w:tcPr>
            <w:tcW w:type="dxa" w:w="2160"/>
            <w:vAlign w:val="center"/>
            <w:shd w:fill="D9E2F3"/>
          </w:tcPr>
          <w:p>
            <w:pPr>
              <w:jc w:val="left"/>
            </w:pPr>
            <w:r>
              <w:rPr>
                <w:rFonts w:ascii="Aptos" w:hAnsi="Aptos"/>
                <w:b/>
                <w:color w:val="142D4B"/>
                <w:sz w:val="15"/>
              </w:rPr>
              <w:t>But</w:t>
            </w:r>
          </w:p>
        </w:tc>
        <w:tc>
          <w:tcPr>
            <w:tcW w:type="dxa" w:w="4608"/>
            <w:vAlign w:val="center"/>
            <w:shd w:fill="D9E2F3"/>
          </w:tcPr>
          <w:p>
            <w:pPr>
              <w:jc w:val="left"/>
            </w:pPr>
            <w:r>
              <w:rPr>
                <w:rFonts w:ascii="Aptos" w:hAnsi="Aptos"/>
                <w:b/>
                <w:color w:val="142D4B"/>
                <w:sz w:val="15"/>
              </w:rPr>
              <w:t>Contenu principal</w:t>
            </w:r>
          </w:p>
        </w:tc>
        <w:tc>
          <w:tcPr>
            <w:tcW w:type="dxa" w:w="2016"/>
            <w:vAlign w:val="center"/>
            <w:shd w:fill="D9E2F3"/>
          </w:tcPr>
          <w:p>
            <w:pPr>
              <w:jc w:val="left"/>
            </w:pPr>
            <w:r>
              <w:rPr>
                <w:rFonts w:ascii="Aptos" w:hAnsi="Aptos"/>
                <w:b/>
                <w:color w:val="142D4B"/>
                <w:sz w:val="15"/>
              </w:rPr>
              <w:t>Porte de sortie</w:t>
            </w:r>
          </w:p>
        </w:tc>
      </w:tr>
      <w:tr>
        <w:trPr>
          <w:cantSplit/>
        </w:trPr>
        <w:tc>
          <w:tcPr>
            <w:tcW w:type="dxa" w:w="1008"/>
            <w:vAlign w:val="top"/>
          </w:tcPr>
          <w:p>
            <w:r>
              <w:rPr>
                <w:rFonts w:ascii="Aptos" w:hAnsi="Aptos"/>
                <w:sz w:val="15"/>
              </w:rPr>
              <w:t>Phase 0</w:t>
            </w:r>
          </w:p>
        </w:tc>
        <w:tc>
          <w:tcPr>
            <w:tcW w:type="dxa" w:w="2160"/>
            <w:vAlign w:val="top"/>
          </w:tcPr>
          <w:p>
            <w:r>
              <w:rPr>
                <w:rFonts w:ascii="Aptos" w:hAnsi="Aptos"/>
                <w:sz w:val="15"/>
              </w:rPr>
              <w:t>Initialisation et audit</w:t>
            </w:r>
          </w:p>
        </w:tc>
        <w:tc>
          <w:tcPr>
            <w:tcW w:type="dxa" w:w="4608"/>
            <w:vAlign w:val="top"/>
          </w:tcPr>
          <w:p>
            <w:r>
              <w:rPr>
                <w:rFonts w:ascii="Aptos" w:hAnsi="Aptos"/>
                <w:sz w:val="15"/>
              </w:rPr>
              <w:t>Dépôt, environnement, dépendances, configuration, logs, tests de démarrage, README, Git. Aucun métier.</w:t>
            </w:r>
          </w:p>
        </w:tc>
        <w:tc>
          <w:tcPr>
            <w:tcW w:type="dxa" w:w="2016"/>
            <w:vAlign w:val="top"/>
          </w:tcPr>
          <w:p>
            <w:r>
              <w:rPr>
                <w:rFonts w:ascii="Aptos" w:hAnsi="Aptos"/>
                <w:sz w:val="15"/>
              </w:rPr>
              <w:t>Installation reproductible et rapport d’audit approuvé.</w:t>
            </w:r>
          </w:p>
        </w:tc>
      </w:tr>
      <w:tr>
        <w:trPr>
          <w:cantSplit/>
        </w:trPr>
        <w:tc>
          <w:tcPr>
            <w:tcW w:type="dxa" w:w="1008"/>
            <w:vAlign w:val="top"/>
          </w:tcPr>
          <w:p>
            <w:r>
              <w:rPr>
                <w:rFonts w:ascii="Aptos" w:hAnsi="Aptos"/>
                <w:sz w:val="15"/>
              </w:rPr>
              <w:t>Phase 1</w:t>
            </w:r>
          </w:p>
        </w:tc>
        <w:tc>
          <w:tcPr>
            <w:tcW w:type="dxa" w:w="2160"/>
            <w:vAlign w:val="top"/>
          </w:tcPr>
          <w:p>
            <w:r>
              <w:rPr>
                <w:rFonts w:ascii="Aptos" w:hAnsi="Aptos"/>
                <w:sz w:val="15"/>
              </w:rPr>
              <w:t>Persistance et vérité canonique</w:t>
            </w:r>
          </w:p>
        </w:tc>
        <w:tc>
          <w:tcPr>
            <w:tcW w:type="dxa" w:w="4608"/>
            <w:vAlign w:val="top"/>
          </w:tcPr>
          <w:p>
            <w:r>
              <w:rPr>
                <w:rFonts w:ascii="Aptos" w:hAnsi="Aptos"/>
                <w:sz w:val="15"/>
              </w:rPr>
              <w:t>SQLite, identifiants, transactions, audit, snapshots, restauration, migration initiale.</w:t>
            </w:r>
          </w:p>
        </w:tc>
        <w:tc>
          <w:tcPr>
            <w:tcW w:type="dxa" w:w="2016"/>
            <w:vAlign w:val="top"/>
          </w:tcPr>
          <w:p>
            <w:r>
              <w:rPr>
                <w:rFonts w:ascii="Aptos" w:hAnsi="Aptos"/>
                <w:sz w:val="15"/>
              </w:rPr>
              <w:t>Reprise exacte; aucune transaction partielle.</w:t>
            </w:r>
          </w:p>
        </w:tc>
      </w:tr>
      <w:tr>
        <w:trPr>
          <w:cantSplit/>
        </w:trPr>
        <w:tc>
          <w:tcPr>
            <w:tcW w:type="dxa" w:w="1008"/>
            <w:vAlign w:val="top"/>
          </w:tcPr>
          <w:p>
            <w:r>
              <w:rPr>
                <w:rFonts w:ascii="Aptos" w:hAnsi="Aptos"/>
                <w:sz w:val="15"/>
              </w:rPr>
              <w:t>Phase 2</w:t>
            </w:r>
          </w:p>
        </w:tc>
        <w:tc>
          <w:tcPr>
            <w:tcW w:type="dxa" w:w="2160"/>
            <w:vAlign w:val="top"/>
          </w:tcPr>
          <w:p>
            <w:r>
              <w:rPr>
                <w:rFonts w:ascii="Aptos" w:hAnsi="Aptos"/>
                <w:sz w:val="15"/>
              </w:rPr>
              <w:t>Temps, résidence et objets</w:t>
            </w:r>
          </w:p>
        </w:tc>
        <w:tc>
          <w:tcPr>
            <w:tcW w:type="dxa" w:w="4608"/>
            <w:vAlign w:val="top"/>
          </w:tcPr>
          <w:p>
            <w:r>
              <w:rPr>
                <w:rFonts w:ascii="Aptos" w:hAnsi="Aptos"/>
                <w:sz w:val="15"/>
              </w:rPr>
              <w:t>Horloge temps réel, lieux définis, présence, déplacements, objets, pause/reprise.</w:t>
            </w:r>
          </w:p>
        </w:tc>
        <w:tc>
          <w:tcPr>
            <w:tcW w:type="dxa" w:w="2016"/>
            <w:vAlign w:val="top"/>
          </w:tcPr>
          <w:p>
            <w:r>
              <w:rPr>
                <w:rFonts w:ascii="Aptos" w:hAnsi="Aptos"/>
                <w:sz w:val="15"/>
              </w:rPr>
              <w:t>Plusieurs heures sans contradiction spatiale ou temporelle.</w:t>
            </w:r>
          </w:p>
        </w:tc>
      </w:tr>
      <w:tr>
        <w:trPr>
          <w:cantSplit/>
        </w:trPr>
        <w:tc>
          <w:tcPr>
            <w:tcW w:type="dxa" w:w="1008"/>
            <w:vAlign w:val="top"/>
          </w:tcPr>
          <w:p>
            <w:r>
              <w:rPr>
                <w:rFonts w:ascii="Aptos" w:hAnsi="Aptos"/>
                <w:sz w:val="15"/>
              </w:rPr>
              <w:t>Phase 3</w:t>
            </w:r>
          </w:p>
        </w:tc>
        <w:tc>
          <w:tcPr>
            <w:tcW w:type="dxa" w:w="2160"/>
            <w:vAlign w:val="top"/>
          </w:tcPr>
          <w:p>
            <w:r>
              <w:rPr>
                <w:rFonts w:ascii="Aptos" w:hAnsi="Aptos"/>
                <w:sz w:val="15"/>
              </w:rPr>
              <w:t>Personnages déterministes</w:t>
            </w:r>
          </w:p>
        </w:tc>
        <w:tc>
          <w:tcPr>
            <w:tcW w:type="dxa" w:w="4608"/>
            <w:vAlign w:val="top"/>
          </w:tcPr>
          <w:p>
            <w:r>
              <w:rPr>
                <w:rFonts w:ascii="Aptos" w:hAnsi="Aptos"/>
                <w:sz w:val="15"/>
              </w:rPr>
              <w:t>Quatre identités, besoins détaillés, états, routines, blessures simples, sans LLM.</w:t>
            </w:r>
          </w:p>
        </w:tc>
        <w:tc>
          <w:tcPr>
            <w:tcW w:type="dxa" w:w="2016"/>
            <w:vAlign w:val="top"/>
          </w:tcPr>
          <w:p>
            <w:r>
              <w:rPr>
                <w:rFonts w:ascii="Aptos" w:hAnsi="Aptos"/>
                <w:sz w:val="15"/>
              </w:rPr>
              <w:t>Une journée explicable et reproductible.</w:t>
            </w:r>
          </w:p>
        </w:tc>
      </w:tr>
      <w:tr>
        <w:trPr>
          <w:cantSplit/>
        </w:trPr>
        <w:tc>
          <w:tcPr>
            <w:tcW w:type="dxa" w:w="1008"/>
            <w:vAlign w:val="top"/>
          </w:tcPr>
          <w:p>
            <w:r>
              <w:rPr>
                <w:rFonts w:ascii="Aptos" w:hAnsi="Aptos"/>
                <w:sz w:val="15"/>
              </w:rPr>
              <w:t>Phase 4</w:t>
            </w:r>
          </w:p>
        </w:tc>
        <w:tc>
          <w:tcPr>
            <w:tcW w:type="dxa" w:w="2160"/>
            <w:vAlign w:val="top"/>
          </w:tcPr>
          <w:p>
            <w:r>
              <w:rPr>
                <w:rFonts w:ascii="Aptos" w:hAnsi="Aptos"/>
                <w:sz w:val="15"/>
              </w:rPr>
              <w:t>Actions, scènes, événements, perceptions</w:t>
            </w:r>
          </w:p>
        </w:tc>
        <w:tc>
          <w:tcPr>
            <w:tcW w:type="dxa" w:w="4608"/>
            <w:vAlign w:val="top"/>
          </w:tcPr>
          <w:p>
            <w:r>
              <w:rPr>
                <w:rFonts w:ascii="Aptos" w:hAnsi="Aptos"/>
                <w:sz w:val="15"/>
              </w:rPr>
              <w:t>Catalogue d’actions, validation, résolution, témoins, visibilité, rejeu.</w:t>
            </w:r>
          </w:p>
        </w:tc>
        <w:tc>
          <w:tcPr>
            <w:tcW w:type="dxa" w:w="2016"/>
            <w:vAlign w:val="top"/>
          </w:tcPr>
          <w:p>
            <w:r>
              <w:rPr>
                <w:rFonts w:ascii="Aptos" w:hAnsi="Aptos"/>
                <w:sz w:val="15"/>
              </w:rPr>
              <w:t>Vérité et perception fiables avant langage généré.</w:t>
            </w:r>
          </w:p>
        </w:tc>
      </w:tr>
      <w:tr>
        <w:trPr>
          <w:cantSplit/>
        </w:trPr>
        <w:tc>
          <w:tcPr>
            <w:tcW w:type="dxa" w:w="1008"/>
            <w:vAlign w:val="top"/>
          </w:tcPr>
          <w:p>
            <w:r>
              <w:rPr>
                <w:rFonts w:ascii="Aptos" w:hAnsi="Aptos"/>
                <w:sz w:val="15"/>
              </w:rPr>
              <w:t>Phase 5</w:t>
            </w:r>
          </w:p>
        </w:tc>
        <w:tc>
          <w:tcPr>
            <w:tcW w:type="dxa" w:w="2160"/>
            <w:vAlign w:val="top"/>
          </w:tcPr>
          <w:p>
            <w:r>
              <w:rPr>
                <w:rFonts w:ascii="Aptos" w:hAnsi="Aptos"/>
                <w:sz w:val="15"/>
              </w:rPr>
              <w:t>Adaptateur de modèle</w:t>
            </w:r>
          </w:p>
        </w:tc>
        <w:tc>
          <w:tcPr>
            <w:tcW w:type="dxa" w:w="4608"/>
            <w:vAlign w:val="top"/>
          </w:tcPr>
          <w:p>
            <w:r>
              <w:rPr>
                <w:rFonts w:ascii="Aptos" w:hAnsi="Aptos"/>
                <w:sz w:val="15"/>
              </w:rPr>
              <w:t>Contrat fournisseur, faux modèle, JSON validé, timeout, retry, budget, contexte filtré.</w:t>
            </w:r>
          </w:p>
        </w:tc>
        <w:tc>
          <w:tcPr>
            <w:tcW w:type="dxa" w:w="2016"/>
            <w:vAlign w:val="top"/>
          </w:tcPr>
          <w:p>
            <w:r>
              <w:rPr>
                <w:rFonts w:ascii="Aptos" w:hAnsi="Aptos"/>
                <w:sz w:val="15"/>
              </w:rPr>
              <w:t>Réponse défaillante sans corruption; fournisseur remplaçable.</w:t>
            </w:r>
          </w:p>
        </w:tc>
      </w:tr>
      <w:tr>
        <w:trPr>
          <w:cantSplit/>
        </w:trPr>
        <w:tc>
          <w:tcPr>
            <w:tcW w:type="dxa" w:w="1008"/>
            <w:vAlign w:val="top"/>
          </w:tcPr>
          <w:p>
            <w:r>
              <w:rPr>
                <w:rFonts w:ascii="Aptos" w:hAnsi="Aptos"/>
                <w:sz w:val="15"/>
              </w:rPr>
              <w:t>Phase 6</w:t>
            </w:r>
          </w:p>
        </w:tc>
        <w:tc>
          <w:tcPr>
            <w:tcW w:type="dxa" w:w="2160"/>
            <w:vAlign w:val="top"/>
          </w:tcPr>
          <w:p>
            <w:r>
              <w:rPr>
                <w:rFonts w:ascii="Aptos" w:hAnsi="Aptos"/>
                <w:sz w:val="15"/>
              </w:rPr>
              <w:t>Croyances, mémoire et oubli</w:t>
            </w:r>
          </w:p>
        </w:tc>
        <w:tc>
          <w:tcPr>
            <w:tcW w:type="dxa" w:w="4608"/>
            <w:vAlign w:val="top"/>
          </w:tcPr>
          <w:p>
            <w:r>
              <w:rPr>
                <w:rFonts w:ascii="Aptos" w:hAnsi="Aptos"/>
                <w:sz w:val="15"/>
              </w:rPr>
              <w:t>Interprétations, croyances, souvenirs, provenance, consolidation, oubli, administration.</w:t>
            </w:r>
          </w:p>
        </w:tc>
        <w:tc>
          <w:tcPr>
            <w:tcW w:type="dxa" w:w="2016"/>
            <w:vAlign w:val="top"/>
          </w:tcPr>
          <w:p>
            <w:r>
              <w:rPr>
                <w:rFonts w:ascii="Aptos" w:hAnsi="Aptos"/>
                <w:sz w:val="15"/>
              </w:rPr>
              <w:t>Subjectivité durable sans contamination ni croissance infinie.</w:t>
            </w:r>
          </w:p>
        </w:tc>
      </w:tr>
      <w:tr>
        <w:trPr>
          <w:cantSplit/>
        </w:trPr>
        <w:tc>
          <w:tcPr>
            <w:tcW w:type="dxa" w:w="1008"/>
            <w:vAlign w:val="top"/>
          </w:tcPr>
          <w:p>
            <w:r>
              <w:rPr>
                <w:rFonts w:ascii="Aptos" w:hAnsi="Aptos"/>
                <w:sz w:val="15"/>
              </w:rPr>
              <w:t>Phase 7</w:t>
            </w:r>
          </w:p>
        </w:tc>
        <w:tc>
          <w:tcPr>
            <w:tcW w:type="dxa" w:w="2160"/>
            <w:vAlign w:val="top"/>
          </w:tcPr>
          <w:p>
            <w:r>
              <w:rPr>
                <w:rFonts w:ascii="Aptos" w:hAnsi="Aptos"/>
                <w:sz w:val="15"/>
              </w:rPr>
              <w:t>Relations et conversations autonomes</w:t>
            </w:r>
          </w:p>
        </w:tc>
        <w:tc>
          <w:tcPr>
            <w:tcW w:type="dxa" w:w="4608"/>
            <w:vAlign w:val="top"/>
          </w:tcPr>
          <w:p>
            <w:r>
              <w:rPr>
                <w:rFonts w:ascii="Aptos" w:hAnsi="Aptos"/>
                <w:sz w:val="15"/>
              </w:rPr>
              <w:t>Relations dirigées, conversations, initiatives, projets, scènes privées, libido et préférences.</w:t>
            </w:r>
          </w:p>
        </w:tc>
        <w:tc>
          <w:tcPr>
            <w:tcW w:type="dxa" w:w="2016"/>
            <w:vAlign w:val="top"/>
          </w:tcPr>
          <w:p>
            <w:r>
              <w:rPr>
                <w:rFonts w:ascii="Aptos" w:hAnsi="Aptos"/>
                <w:sz w:val="15"/>
              </w:rPr>
              <w:t>Plusieurs jours variés, cohérents et non uniformes.</w:t>
            </w:r>
          </w:p>
        </w:tc>
      </w:tr>
      <w:tr>
        <w:trPr>
          <w:cantSplit/>
        </w:trPr>
        <w:tc>
          <w:tcPr>
            <w:tcW w:type="dxa" w:w="1008"/>
            <w:vAlign w:val="top"/>
          </w:tcPr>
          <w:p>
            <w:r>
              <w:rPr>
                <w:rFonts w:ascii="Aptos" w:hAnsi="Aptos"/>
                <w:sz w:val="15"/>
              </w:rPr>
              <w:t>Phase 8</w:t>
            </w:r>
          </w:p>
        </w:tc>
        <w:tc>
          <w:tcPr>
            <w:tcW w:type="dxa" w:w="2160"/>
            <w:vAlign w:val="top"/>
          </w:tcPr>
          <w:p>
            <w:r>
              <w:rPr>
                <w:rFonts w:ascii="Aptos" w:hAnsi="Aptos"/>
                <w:sz w:val="15"/>
              </w:rPr>
              <w:t>Propriétaire et pouvoirs protégés</w:t>
            </w:r>
          </w:p>
        </w:tc>
        <w:tc>
          <w:tcPr>
            <w:tcW w:type="dxa" w:w="4608"/>
            <w:vAlign w:val="top"/>
          </w:tcPr>
          <w:p>
            <w:r>
              <w:rPr>
                <w:rFonts w:ascii="Aptos" w:hAnsi="Aptos"/>
                <w:sz w:val="15"/>
              </w:rPr>
              <w:t>Observation, interaction, manifestation, interventions, impact, confirmation, snapshot, audit.</w:t>
            </w:r>
          </w:p>
        </w:tc>
        <w:tc>
          <w:tcPr>
            <w:tcW w:type="dxa" w:w="2016"/>
            <w:vAlign w:val="top"/>
          </w:tcPr>
          <w:p>
            <w:r>
              <w:rPr>
                <w:rFonts w:ascii="Aptos" w:hAnsi="Aptos"/>
                <w:sz w:val="15"/>
              </w:rPr>
              <w:t>Pouvoirs utilisables sans contourner le moteur.</w:t>
            </w:r>
          </w:p>
        </w:tc>
      </w:tr>
      <w:tr>
        <w:trPr>
          <w:cantSplit/>
        </w:trPr>
        <w:tc>
          <w:tcPr>
            <w:tcW w:type="dxa" w:w="1008"/>
            <w:vAlign w:val="top"/>
          </w:tcPr>
          <w:p>
            <w:r>
              <w:rPr>
                <w:rFonts w:ascii="Aptos" w:hAnsi="Aptos"/>
                <w:sz w:val="15"/>
              </w:rPr>
              <w:t>Phase 9</w:t>
            </w:r>
          </w:p>
        </w:tc>
        <w:tc>
          <w:tcPr>
            <w:tcW w:type="dxa" w:w="2160"/>
            <w:vAlign w:val="top"/>
          </w:tcPr>
          <w:p>
            <w:r>
              <w:rPr>
                <w:rFonts w:ascii="Aptos" w:hAnsi="Aptos"/>
                <w:sz w:val="15"/>
              </w:rPr>
              <w:t>Monde extérieur et rattrapage</w:t>
            </w:r>
          </w:p>
        </w:tc>
        <w:tc>
          <w:tcPr>
            <w:tcW w:type="dxa" w:w="4608"/>
            <w:vAlign w:val="top"/>
          </w:tcPr>
          <w:p>
            <w:r>
              <w:rPr>
                <w:rFonts w:ascii="Aptos" w:hAnsi="Aptos"/>
                <w:sz w:val="15"/>
              </w:rPr>
              <w:t>Destinations, sorties, contacts légers, événements condensés, calcul hors ligne.</w:t>
            </w:r>
          </w:p>
        </w:tc>
        <w:tc>
          <w:tcPr>
            <w:tcW w:type="dxa" w:w="2016"/>
            <w:vAlign w:val="top"/>
          </w:tcPr>
          <w:p>
            <w:r>
              <w:rPr>
                <w:rFonts w:ascii="Aptos" w:hAnsi="Aptos"/>
                <w:sz w:val="15"/>
              </w:rPr>
              <w:t>Longue fermeture rattrapée avec coût borné.</w:t>
            </w:r>
          </w:p>
        </w:tc>
      </w:tr>
      <w:tr>
        <w:trPr>
          <w:cantSplit/>
        </w:trPr>
        <w:tc>
          <w:tcPr>
            <w:tcW w:type="dxa" w:w="1008"/>
            <w:vAlign w:val="top"/>
          </w:tcPr>
          <w:p>
            <w:r>
              <w:rPr>
                <w:rFonts w:ascii="Aptos" w:hAnsi="Aptos"/>
                <w:sz w:val="15"/>
              </w:rPr>
              <w:t>Phase 10</w:t>
            </w:r>
          </w:p>
        </w:tc>
        <w:tc>
          <w:tcPr>
            <w:tcW w:type="dxa" w:w="2160"/>
            <w:vAlign w:val="top"/>
          </w:tcPr>
          <w:p>
            <w:r>
              <w:rPr>
                <w:rFonts w:ascii="Aptos" w:hAnsi="Aptos"/>
                <w:sz w:val="15"/>
              </w:rPr>
              <w:t>Discord</w:t>
            </w:r>
          </w:p>
        </w:tc>
        <w:tc>
          <w:tcPr>
            <w:tcW w:type="dxa" w:w="4608"/>
            <w:vAlign w:val="top"/>
          </w:tcPr>
          <w:p>
            <w:r>
              <w:rPr>
                <w:rFonts w:ascii="Aptos" w:hAnsi="Aptos"/>
                <w:sz w:val="15"/>
              </w:rPr>
              <w:t>Bot, identités distinctes, messages, scènes, résumés, commandes, toggles, reprise.</w:t>
            </w:r>
          </w:p>
        </w:tc>
        <w:tc>
          <w:tcPr>
            <w:tcW w:type="dxa" w:w="2016"/>
            <w:vAlign w:val="top"/>
          </w:tcPr>
          <w:p>
            <w:r>
              <w:rPr>
                <w:rFonts w:ascii="Aptos" w:hAnsi="Aptos"/>
                <w:sz w:val="15"/>
              </w:rPr>
              <w:t>Usage principal possible depuis Discord.</w:t>
            </w:r>
          </w:p>
        </w:tc>
      </w:tr>
      <w:tr>
        <w:trPr>
          <w:cantSplit/>
        </w:trPr>
        <w:tc>
          <w:tcPr>
            <w:tcW w:type="dxa" w:w="1008"/>
            <w:vAlign w:val="top"/>
          </w:tcPr>
          <w:p>
            <w:r>
              <w:rPr>
                <w:rFonts w:ascii="Aptos" w:hAnsi="Aptos"/>
                <w:sz w:val="15"/>
              </w:rPr>
              <w:t>Phase 11</w:t>
            </w:r>
          </w:p>
        </w:tc>
        <w:tc>
          <w:tcPr>
            <w:tcW w:type="dxa" w:w="2160"/>
            <w:vAlign w:val="top"/>
          </w:tcPr>
          <w:p>
            <w:r>
              <w:rPr>
                <w:rFonts w:ascii="Aptos" w:hAnsi="Aptos"/>
                <w:sz w:val="15"/>
              </w:rPr>
              <w:t>Technicien de diagnostic</w:t>
            </w:r>
          </w:p>
        </w:tc>
        <w:tc>
          <w:tcPr>
            <w:tcW w:type="dxa" w:w="4608"/>
            <w:vAlign w:val="top"/>
          </w:tcPr>
          <w:p>
            <w:r>
              <w:rPr>
                <w:rFonts w:ascii="Aptos" w:hAnsi="Aptos"/>
                <w:sz w:val="15"/>
              </w:rPr>
              <w:t>Lecture des logs/métriques, anomalies, rapports, recommandations; aucune écriture.</w:t>
            </w:r>
          </w:p>
        </w:tc>
        <w:tc>
          <w:tcPr>
            <w:tcW w:type="dxa" w:w="2016"/>
            <w:vAlign w:val="top"/>
          </w:tcPr>
          <w:p>
            <w:r>
              <w:rPr>
                <w:rFonts w:ascii="Aptos" w:hAnsi="Aptos"/>
                <w:sz w:val="15"/>
              </w:rPr>
              <w:t>Diagnostic utile, traçable et sans privilège d’écriture.</w:t>
            </w:r>
          </w:p>
        </w:tc>
      </w:tr>
      <w:tr>
        <w:trPr>
          <w:cantSplit/>
        </w:trPr>
        <w:tc>
          <w:tcPr>
            <w:tcW w:type="dxa" w:w="1008"/>
            <w:vAlign w:val="top"/>
          </w:tcPr>
          <w:p>
            <w:r>
              <w:rPr>
                <w:rFonts w:ascii="Aptos" w:hAnsi="Aptos"/>
                <w:sz w:val="15"/>
              </w:rPr>
              <w:t>Phase 12</w:t>
            </w:r>
          </w:p>
        </w:tc>
        <w:tc>
          <w:tcPr>
            <w:tcW w:type="dxa" w:w="2160"/>
            <w:vAlign w:val="top"/>
          </w:tcPr>
          <w:p>
            <w:r>
              <w:rPr>
                <w:rFonts w:ascii="Aptos" w:hAnsi="Aptos"/>
                <w:sz w:val="15"/>
              </w:rPr>
              <w:t>Simulation prolongée et stabilisation</w:t>
            </w:r>
          </w:p>
        </w:tc>
        <w:tc>
          <w:tcPr>
            <w:tcW w:type="dxa" w:w="4608"/>
            <w:vAlign w:val="top"/>
          </w:tcPr>
          <w:p>
            <w:r>
              <w:rPr>
                <w:rFonts w:ascii="Aptos" w:hAnsi="Aptos"/>
                <w:sz w:val="15"/>
              </w:rPr>
              <w:t>Essais accélérés et réels, réglages, sécurité, sauvegarde, restauration, régressions.</w:t>
            </w:r>
          </w:p>
        </w:tc>
        <w:tc>
          <w:tcPr>
            <w:tcW w:type="dxa" w:w="2016"/>
            <w:vAlign w:val="top"/>
          </w:tcPr>
          <w:p>
            <w:r>
              <w:rPr>
                <w:rFonts w:ascii="Aptos" w:hAnsi="Aptos"/>
                <w:sz w:val="15"/>
              </w:rPr>
              <w:t>AF-01 à AF-15 et tests critiques réussis; MVP livrable.</w:t>
            </w:r>
          </w:p>
        </w:tc>
      </w:tr>
    </w:tbl>
    <w:p/>
    <w:p>
      <w:pPr>
        <w:pStyle w:val="Heading2"/>
      </w:pPr>
      <w:r>
        <w:t>8.1 Règles de travail par lot</w:t>
      </w:r>
    </w:p>
    <w:p>
      <w:pPr>
        <w:ind w:left="317" w:hanging="317"/>
      </w:pPr>
      <w:r>
        <w:rPr>
          <w:rFonts w:ascii="Aptos" w:hAnsi="Aptos"/>
          <w:b/>
          <w:sz w:val="20"/>
        </w:rPr>
        <w:t xml:space="preserve">1. </w:t>
      </w:r>
      <w:r>
        <w:rPr>
          <w:rFonts w:ascii="Aptos" w:hAnsi="Aptos"/>
          <w:sz w:val="20"/>
        </w:rPr>
        <w:t>Préciser la portée et les exclusions.</w:t>
      </w:r>
    </w:p>
    <w:p>
      <w:pPr>
        <w:ind w:left="317" w:hanging="317"/>
      </w:pPr>
      <w:r>
        <w:rPr>
          <w:rFonts w:ascii="Aptos" w:hAnsi="Aptos"/>
          <w:b/>
          <w:sz w:val="20"/>
        </w:rPr>
        <w:t xml:space="preserve">2. </w:t>
      </w:r>
      <w:r>
        <w:rPr>
          <w:rFonts w:ascii="Aptos" w:hAnsi="Aptos"/>
          <w:sz w:val="20"/>
        </w:rPr>
        <w:t>Inspecter le dépôt et exécuter les tests de référence.</w:t>
      </w:r>
    </w:p>
    <w:p>
      <w:pPr>
        <w:ind w:left="317" w:hanging="317"/>
      </w:pPr>
      <w:r>
        <w:rPr>
          <w:rFonts w:ascii="Aptos" w:hAnsi="Aptos"/>
          <w:b/>
          <w:sz w:val="20"/>
        </w:rPr>
        <w:t xml:space="preserve">3. </w:t>
      </w:r>
      <w:r>
        <w:rPr>
          <w:rFonts w:ascii="Aptos" w:hAnsi="Aptos"/>
          <w:sz w:val="20"/>
        </w:rPr>
        <w:t>Proposer un plan et attendre l’approbation.</w:t>
      </w:r>
    </w:p>
    <w:p>
      <w:pPr>
        <w:ind w:left="317" w:hanging="317"/>
      </w:pPr>
      <w:r>
        <w:rPr>
          <w:rFonts w:ascii="Aptos" w:hAnsi="Aptos"/>
          <w:b/>
          <w:sz w:val="20"/>
        </w:rPr>
        <w:t xml:space="preserve">4. </w:t>
      </w:r>
      <w:r>
        <w:rPr>
          <w:rFonts w:ascii="Aptos" w:hAnsi="Aptos"/>
          <w:sz w:val="20"/>
        </w:rPr>
        <w:t>Modifier uniquement les fichiers nécessaires.</w:t>
      </w:r>
    </w:p>
    <w:p>
      <w:pPr>
        <w:ind w:left="317" w:hanging="317"/>
      </w:pPr>
      <w:r>
        <w:rPr>
          <w:rFonts w:ascii="Aptos" w:hAnsi="Aptos"/>
          <w:b/>
          <w:sz w:val="20"/>
        </w:rPr>
        <w:t xml:space="preserve">5. </w:t>
      </w:r>
      <w:r>
        <w:rPr>
          <w:rFonts w:ascii="Aptos" w:hAnsi="Aptos"/>
          <w:sz w:val="20"/>
        </w:rPr>
        <w:t>Ajouter ou adapter les tests avec le code.</w:t>
      </w:r>
    </w:p>
    <w:p>
      <w:pPr>
        <w:ind w:left="317" w:hanging="317"/>
      </w:pPr>
      <w:r>
        <w:rPr>
          <w:rFonts w:ascii="Aptos" w:hAnsi="Aptos"/>
          <w:b/>
          <w:sz w:val="20"/>
        </w:rPr>
        <w:t xml:space="preserve">6. </w:t>
      </w:r>
      <w:r>
        <w:rPr>
          <w:rFonts w:ascii="Aptos" w:hAnsi="Aptos"/>
          <w:sz w:val="20"/>
        </w:rPr>
        <w:t>Exécuter les tests ciblés et la régression.</w:t>
      </w:r>
    </w:p>
    <w:p>
      <w:pPr>
        <w:ind w:left="317" w:hanging="317"/>
      </w:pPr>
      <w:r>
        <w:rPr>
          <w:rFonts w:ascii="Aptos" w:hAnsi="Aptos"/>
          <w:b/>
          <w:sz w:val="20"/>
        </w:rPr>
        <w:t xml:space="preserve">7. </w:t>
      </w:r>
      <w:r>
        <w:rPr>
          <w:rFonts w:ascii="Aptos" w:hAnsi="Aptos"/>
          <w:sz w:val="20"/>
        </w:rPr>
        <w:t>Fournir preuves, risques et plan de retour arrière.</w:t>
      </w:r>
    </w:p>
    <w:p>
      <w:pPr>
        <w:ind w:left="317" w:hanging="317"/>
      </w:pPr>
      <w:r>
        <w:rPr>
          <w:rFonts w:ascii="Aptos" w:hAnsi="Aptos"/>
          <w:b/>
          <w:sz w:val="20"/>
        </w:rPr>
        <w:t xml:space="preserve">8. </w:t>
      </w:r>
      <w:r>
        <w:rPr>
          <w:rFonts w:ascii="Aptos" w:hAnsi="Aptos"/>
          <w:sz w:val="20"/>
        </w:rPr>
        <w:t>Mettre à jour la documentation.</w:t>
      </w:r>
    </w:p>
    <w:p>
      <w:pPr>
        <w:ind w:left="317" w:hanging="317"/>
      </w:pPr>
      <w:r>
        <w:rPr>
          <w:rFonts w:ascii="Aptos" w:hAnsi="Aptos"/>
          <w:b/>
          <w:sz w:val="20"/>
        </w:rPr>
        <w:t xml:space="preserve">9. </w:t>
      </w:r>
      <w:r>
        <w:rPr>
          <w:rFonts w:ascii="Aptos" w:hAnsi="Aptos"/>
          <w:sz w:val="20"/>
        </w:rPr>
        <w:t>Attendre l’acceptation avant le lot suivant.</w:t>
      </w:r>
    </w:p>
    <w:p>
      <w:pPr>
        <w:pStyle w:val="Heading1"/>
      </w:pPr>
      <w:r>
        <w:t>9. Tests et validation</w:t>
      </w:r>
    </w:p>
    <w:p>
      <w:pPr>
        <w:pStyle w:val="Heading2"/>
      </w:pPr>
      <w:r>
        <w:t>9.1 Scénarios d’acceptation</w:t>
      </w:r>
    </w:p>
    <w:tbl>
      <w:tblPr>
        <w:tblStyle w:val="TableGrid"/>
        <w:tblW w:type="auto" w:w="0"/>
        <w:jc w:val="center"/>
        <w:tblLayout w:type="fixed"/>
        <w:tblLook w:firstColumn="1" w:firstRow="1" w:lastColumn="0" w:lastRow="0" w:noHBand="0" w:noVBand="1" w:val="04A0"/>
      </w:tblPr>
      <w:tblGrid>
        <w:gridCol w:w="1080"/>
        <w:gridCol w:w="8568"/>
      </w:tblGrid>
      <w:tr>
        <w:trPr>
          <w:tblHeader w:val="true"/>
        </w:trPr>
        <w:tc>
          <w:tcPr>
            <w:tcW w:type="dxa" w:w="1080"/>
            <w:vAlign w:val="center"/>
            <w:shd w:fill="D9E2F3"/>
          </w:tcPr>
          <w:p>
            <w:pPr>
              <w:jc w:val="left"/>
            </w:pPr>
            <w:r>
              <w:rPr>
                <w:rFonts w:ascii="Aptos" w:hAnsi="Aptos"/>
                <w:b/>
                <w:color w:val="142D4B"/>
                <w:sz w:val="16"/>
              </w:rPr>
              <w:t>ID</w:t>
            </w:r>
          </w:p>
        </w:tc>
        <w:tc>
          <w:tcPr>
            <w:tcW w:type="dxa" w:w="8568"/>
            <w:vAlign w:val="center"/>
            <w:shd w:fill="D9E2F3"/>
          </w:tcPr>
          <w:p>
            <w:pPr>
              <w:jc w:val="left"/>
            </w:pPr>
            <w:r>
              <w:rPr>
                <w:rFonts w:ascii="Aptos" w:hAnsi="Aptos"/>
                <w:b/>
                <w:color w:val="142D4B"/>
                <w:sz w:val="16"/>
              </w:rPr>
              <w:t>Résultat attendu</w:t>
            </w:r>
          </w:p>
        </w:tc>
      </w:tr>
      <w:tr>
        <w:trPr>
          <w:cantSplit/>
        </w:trPr>
        <w:tc>
          <w:tcPr>
            <w:tcW w:type="dxa" w:w="1080"/>
            <w:vAlign w:val="top"/>
          </w:tcPr>
          <w:p>
            <w:r>
              <w:rPr>
                <w:rFonts w:ascii="Aptos" w:hAnsi="Aptos"/>
                <w:sz w:val="16"/>
              </w:rPr>
              <w:t>AF-01</w:t>
            </w:r>
          </w:p>
        </w:tc>
        <w:tc>
          <w:tcPr>
            <w:tcW w:type="dxa" w:w="8568"/>
            <w:vAlign w:val="top"/>
          </w:tcPr>
          <w:p>
            <w:r>
              <w:rPr>
                <w:rFonts w:ascii="Aptos" w:hAnsi="Aptos"/>
                <w:sz w:val="16"/>
              </w:rPr>
              <w:t>Après redémarrage, le monde, l’heure, les personnages, les lieux et la dernière transaction validée sont retrouvés.</w:t>
            </w:r>
          </w:p>
        </w:tc>
      </w:tr>
      <w:tr>
        <w:trPr>
          <w:cantSplit/>
        </w:trPr>
        <w:tc>
          <w:tcPr>
            <w:tcW w:type="dxa" w:w="1080"/>
            <w:vAlign w:val="top"/>
          </w:tcPr>
          <w:p>
            <w:r>
              <w:rPr>
                <w:rFonts w:ascii="Aptos" w:hAnsi="Aptos"/>
                <w:sz w:val="16"/>
              </w:rPr>
              <w:t>AF-02</w:t>
            </w:r>
          </w:p>
        </w:tc>
        <w:tc>
          <w:tcPr>
            <w:tcW w:type="dxa" w:w="8568"/>
            <w:vAlign w:val="top"/>
          </w:tcPr>
          <w:p>
            <w:r>
              <w:rPr>
                <w:rFonts w:ascii="Aptos" w:hAnsi="Aptos"/>
                <w:sz w:val="16"/>
              </w:rPr>
              <w:t>Deux habitantes initient et terminent une conversation sans intervention du propriétaire.</w:t>
            </w:r>
          </w:p>
        </w:tc>
      </w:tr>
      <w:tr>
        <w:trPr>
          <w:cantSplit/>
        </w:trPr>
        <w:tc>
          <w:tcPr>
            <w:tcW w:type="dxa" w:w="1080"/>
            <w:vAlign w:val="top"/>
          </w:tcPr>
          <w:p>
            <w:r>
              <w:rPr>
                <w:rFonts w:ascii="Aptos" w:hAnsi="Aptos"/>
                <w:sz w:val="16"/>
              </w:rPr>
              <w:t>AF-03</w:t>
            </w:r>
          </w:p>
        </w:tc>
        <w:tc>
          <w:tcPr>
            <w:tcW w:type="dxa" w:w="8568"/>
            <w:vAlign w:val="top"/>
          </w:tcPr>
          <w:p>
            <w:r>
              <w:rPr>
                <w:rFonts w:ascii="Aptos" w:hAnsi="Aptos"/>
                <w:sz w:val="16"/>
              </w:rPr>
              <w:t>Deux témoins d’un même événement conservent des perceptions ou interprétations différentes sans altérer le canon.</w:t>
            </w:r>
          </w:p>
        </w:tc>
      </w:tr>
      <w:tr>
        <w:trPr>
          <w:cantSplit/>
        </w:trPr>
        <w:tc>
          <w:tcPr>
            <w:tcW w:type="dxa" w:w="1080"/>
            <w:vAlign w:val="top"/>
          </w:tcPr>
          <w:p>
            <w:r>
              <w:rPr>
                <w:rFonts w:ascii="Aptos" w:hAnsi="Aptos"/>
                <w:sz w:val="16"/>
              </w:rPr>
              <w:t>AF-04</w:t>
            </w:r>
          </w:p>
        </w:tc>
        <w:tc>
          <w:tcPr>
            <w:tcW w:type="dxa" w:w="8568"/>
            <w:vAlign w:val="top"/>
          </w:tcPr>
          <w:p>
            <w:r>
              <w:rPr>
                <w:rFonts w:ascii="Aptos" w:hAnsi="Aptos"/>
                <w:sz w:val="16"/>
              </w:rPr>
              <w:t>Un objet ajouté dans un lieu est perçu seulement par les personnes ayant accès à sa manifestation.</w:t>
            </w:r>
          </w:p>
        </w:tc>
      </w:tr>
      <w:tr>
        <w:trPr>
          <w:cantSplit/>
        </w:trPr>
        <w:tc>
          <w:tcPr>
            <w:tcW w:type="dxa" w:w="1080"/>
            <w:vAlign w:val="top"/>
          </w:tcPr>
          <w:p>
            <w:r>
              <w:rPr>
                <w:rFonts w:ascii="Aptos" w:hAnsi="Aptos"/>
                <w:sz w:val="16"/>
              </w:rPr>
              <w:t>AF-05</w:t>
            </w:r>
          </w:p>
        </w:tc>
        <w:tc>
          <w:tcPr>
            <w:tcW w:type="dxa" w:w="8568"/>
            <w:vAlign w:val="top"/>
          </w:tcPr>
          <w:p>
            <w:r>
              <w:rPr>
                <w:rFonts w:ascii="Aptos" w:hAnsi="Aptos"/>
                <w:sz w:val="16"/>
              </w:rPr>
              <w:t>Une modification psychologique est bloquée avant analyse, snapshot et confirmation.</w:t>
            </w:r>
          </w:p>
        </w:tc>
      </w:tr>
      <w:tr>
        <w:trPr>
          <w:cantSplit/>
        </w:trPr>
        <w:tc>
          <w:tcPr>
            <w:tcW w:type="dxa" w:w="1080"/>
            <w:vAlign w:val="top"/>
          </w:tcPr>
          <w:p>
            <w:r>
              <w:rPr>
                <w:rFonts w:ascii="Aptos" w:hAnsi="Aptos"/>
                <w:sz w:val="16"/>
              </w:rPr>
              <w:t>AF-06</w:t>
            </w:r>
          </w:p>
        </w:tc>
        <w:tc>
          <w:tcPr>
            <w:tcW w:type="dxa" w:w="8568"/>
            <w:vAlign w:val="top"/>
          </w:tcPr>
          <w:p>
            <w:r>
              <w:rPr>
                <w:rFonts w:ascii="Aptos" w:hAnsi="Aptos"/>
                <w:sz w:val="16"/>
              </w:rPr>
              <w:t>Une relation évolue graduellement à partir d’événements causaux et ne saute pas arbitrairement.</w:t>
            </w:r>
          </w:p>
        </w:tc>
      </w:tr>
      <w:tr>
        <w:trPr>
          <w:cantSplit/>
        </w:trPr>
        <w:tc>
          <w:tcPr>
            <w:tcW w:type="dxa" w:w="1080"/>
            <w:vAlign w:val="top"/>
          </w:tcPr>
          <w:p>
            <w:r>
              <w:rPr>
                <w:rFonts w:ascii="Aptos" w:hAnsi="Aptos"/>
                <w:sz w:val="16"/>
              </w:rPr>
              <w:t>AF-07</w:t>
            </w:r>
          </w:p>
        </w:tc>
        <w:tc>
          <w:tcPr>
            <w:tcW w:type="dxa" w:w="8568"/>
            <w:vAlign w:val="top"/>
          </w:tcPr>
          <w:p>
            <w:r>
              <w:rPr>
                <w:rFonts w:ascii="Aptos" w:hAnsi="Aptos"/>
                <w:sz w:val="16"/>
              </w:rPr>
              <w:t>Une sortie dans le monde extérieur produit un résultat condensé cohérent et un retour.</w:t>
            </w:r>
          </w:p>
        </w:tc>
      </w:tr>
      <w:tr>
        <w:trPr>
          <w:cantSplit/>
        </w:trPr>
        <w:tc>
          <w:tcPr>
            <w:tcW w:type="dxa" w:w="1080"/>
            <w:vAlign w:val="top"/>
          </w:tcPr>
          <w:p>
            <w:r>
              <w:rPr>
                <w:rFonts w:ascii="Aptos" w:hAnsi="Aptos"/>
                <w:sz w:val="16"/>
              </w:rPr>
              <w:t>AF-08</w:t>
            </w:r>
          </w:p>
        </w:tc>
        <w:tc>
          <w:tcPr>
            <w:tcW w:type="dxa" w:w="8568"/>
            <w:vAlign w:val="top"/>
          </w:tcPr>
          <w:p>
            <w:r>
              <w:rPr>
                <w:rFonts w:ascii="Aptos" w:hAnsi="Aptos"/>
                <w:sz w:val="16"/>
              </w:rPr>
              <w:t>Le toggle de contact spontané coupe l’envoi Discord sans supprimer les intentions internes.</w:t>
            </w:r>
          </w:p>
        </w:tc>
      </w:tr>
      <w:tr>
        <w:trPr>
          <w:cantSplit/>
        </w:trPr>
        <w:tc>
          <w:tcPr>
            <w:tcW w:type="dxa" w:w="1080"/>
            <w:vAlign w:val="top"/>
          </w:tcPr>
          <w:p>
            <w:r>
              <w:rPr>
                <w:rFonts w:ascii="Aptos" w:hAnsi="Aptos"/>
                <w:sz w:val="16"/>
              </w:rPr>
              <w:t>AF-09</w:t>
            </w:r>
          </w:p>
        </w:tc>
        <w:tc>
          <w:tcPr>
            <w:tcW w:type="dxa" w:w="8568"/>
            <w:vAlign w:val="top"/>
          </w:tcPr>
          <w:p>
            <w:r>
              <w:rPr>
                <w:rFonts w:ascii="Aptos" w:hAnsi="Aptos"/>
                <w:sz w:val="16"/>
              </w:rPr>
              <w:t>Une scène privée peut être directe, résumée ou masquée sans changer ses conséquences.</w:t>
            </w:r>
          </w:p>
        </w:tc>
      </w:tr>
      <w:tr>
        <w:trPr>
          <w:cantSplit/>
        </w:trPr>
        <w:tc>
          <w:tcPr>
            <w:tcW w:type="dxa" w:w="1080"/>
            <w:vAlign w:val="top"/>
          </w:tcPr>
          <w:p>
            <w:r>
              <w:rPr>
                <w:rFonts w:ascii="Aptos" w:hAnsi="Aptos"/>
                <w:sz w:val="16"/>
              </w:rPr>
              <w:t>AF-10</w:t>
            </w:r>
          </w:p>
        </w:tc>
        <w:tc>
          <w:tcPr>
            <w:tcW w:type="dxa" w:w="8568"/>
            <w:vAlign w:val="top"/>
          </w:tcPr>
          <w:p>
            <w:r>
              <w:rPr>
                <w:rFonts w:ascii="Aptos" w:hAnsi="Aptos"/>
                <w:sz w:val="16"/>
              </w:rPr>
              <w:t>Un événement adulte peut émerger sans obligation, respecte les états et est mémorisé selon la confidentialité.</w:t>
            </w:r>
          </w:p>
        </w:tc>
      </w:tr>
      <w:tr>
        <w:trPr>
          <w:cantSplit/>
        </w:trPr>
        <w:tc>
          <w:tcPr>
            <w:tcW w:type="dxa" w:w="1080"/>
            <w:vAlign w:val="top"/>
          </w:tcPr>
          <w:p>
            <w:r>
              <w:rPr>
                <w:rFonts w:ascii="Aptos" w:hAnsi="Aptos"/>
                <w:sz w:val="16"/>
              </w:rPr>
              <w:t>AF-11</w:t>
            </w:r>
          </w:p>
        </w:tc>
        <w:tc>
          <w:tcPr>
            <w:tcW w:type="dxa" w:w="8568"/>
            <w:vAlign w:val="top"/>
          </w:tcPr>
          <w:p>
            <w:r>
              <w:rPr>
                <w:rFonts w:ascii="Aptos" w:hAnsi="Aptos"/>
                <w:sz w:val="16"/>
              </w:rPr>
              <w:t>Une panne d’API reporte les décisions cognitives et laisse les routines déterministes en état sûr.</w:t>
            </w:r>
          </w:p>
        </w:tc>
      </w:tr>
      <w:tr>
        <w:trPr>
          <w:cantSplit/>
        </w:trPr>
        <w:tc>
          <w:tcPr>
            <w:tcW w:type="dxa" w:w="1080"/>
            <w:vAlign w:val="top"/>
          </w:tcPr>
          <w:p>
            <w:r>
              <w:rPr>
                <w:rFonts w:ascii="Aptos" w:hAnsi="Aptos"/>
                <w:sz w:val="16"/>
              </w:rPr>
              <w:t>AF-12</w:t>
            </w:r>
          </w:p>
        </w:tc>
        <w:tc>
          <w:tcPr>
            <w:tcW w:type="dxa" w:w="8568"/>
            <w:vAlign w:val="top"/>
          </w:tcPr>
          <w:p>
            <w:r>
              <w:rPr>
                <w:rFonts w:ascii="Aptos" w:hAnsi="Aptos"/>
                <w:sz w:val="16"/>
              </w:rPr>
              <w:t>Une période hors ligne est rattrapée sans appel par minute et avec coût borné.</w:t>
            </w:r>
          </w:p>
        </w:tc>
      </w:tr>
      <w:tr>
        <w:trPr>
          <w:cantSplit/>
        </w:trPr>
        <w:tc>
          <w:tcPr>
            <w:tcW w:type="dxa" w:w="1080"/>
            <w:vAlign w:val="top"/>
          </w:tcPr>
          <w:p>
            <w:r>
              <w:rPr>
                <w:rFonts w:ascii="Aptos" w:hAnsi="Aptos"/>
                <w:sz w:val="16"/>
              </w:rPr>
              <w:t>AF-13</w:t>
            </w:r>
          </w:p>
        </w:tc>
        <w:tc>
          <w:tcPr>
            <w:tcW w:type="dxa" w:w="8568"/>
            <w:vAlign w:val="top"/>
          </w:tcPr>
          <w:p>
            <w:r>
              <w:rPr>
                <w:rFonts w:ascii="Aptos" w:hAnsi="Aptos"/>
                <w:sz w:val="16"/>
              </w:rPr>
              <w:t>Une demande de départ définitif devient une situation à discuter, jamais une suppression automatique.</w:t>
            </w:r>
          </w:p>
        </w:tc>
      </w:tr>
      <w:tr>
        <w:trPr>
          <w:cantSplit/>
        </w:trPr>
        <w:tc>
          <w:tcPr>
            <w:tcW w:type="dxa" w:w="1080"/>
            <w:vAlign w:val="top"/>
          </w:tcPr>
          <w:p>
            <w:r>
              <w:rPr>
                <w:rFonts w:ascii="Aptos" w:hAnsi="Aptos"/>
                <w:sz w:val="16"/>
              </w:rPr>
              <w:t>AF-14</w:t>
            </w:r>
          </w:p>
        </w:tc>
        <w:tc>
          <w:tcPr>
            <w:tcW w:type="dxa" w:w="8568"/>
            <w:vAlign w:val="top"/>
          </w:tcPr>
          <w:p>
            <w:r>
              <w:rPr>
                <w:rFonts w:ascii="Aptos" w:hAnsi="Aptos"/>
                <w:sz w:val="16"/>
              </w:rPr>
              <w:t>Un élément canonique figé d’un personnage de fiction ne change pas sans approbation.</w:t>
            </w:r>
          </w:p>
        </w:tc>
      </w:tr>
      <w:tr>
        <w:trPr>
          <w:cantSplit/>
        </w:trPr>
        <w:tc>
          <w:tcPr>
            <w:tcW w:type="dxa" w:w="1080"/>
            <w:vAlign w:val="top"/>
          </w:tcPr>
          <w:p>
            <w:r>
              <w:rPr>
                <w:rFonts w:ascii="Aptos" w:hAnsi="Aptos"/>
                <w:sz w:val="16"/>
              </w:rPr>
              <w:t>AF-15</w:t>
            </w:r>
          </w:p>
        </w:tc>
        <w:tc>
          <w:tcPr>
            <w:tcW w:type="dxa" w:w="8568"/>
            <w:vAlign w:val="top"/>
          </w:tcPr>
          <w:p>
            <w:r>
              <w:rPr>
                <w:rFonts w:ascii="Aptos" w:hAnsi="Aptos"/>
                <w:sz w:val="16"/>
              </w:rPr>
              <w:t>Le technicien produit un diagnostic fondé sur des preuves et toute tentative d’écriture est refusée.</w:t>
            </w:r>
          </w:p>
        </w:tc>
      </w:tr>
    </w:tbl>
    <w:p/>
    <w:p>
      <w:pPr>
        <w:pStyle w:val="Heading2"/>
      </w:pPr>
      <w:r>
        <w:t>9.2 Types de tests</w:t>
      </w:r>
    </w:p>
    <w:p>
      <w:pPr>
        <w:pStyle w:val="ListBullet"/>
        <w:ind w:left="0"/>
      </w:pPr>
      <w:r>
        <w:rPr>
          <w:rFonts w:ascii="Aptos" w:hAnsi="Aptos"/>
          <w:sz w:val="20"/>
        </w:rPr>
        <w:t>Tests unitaires des règles, besoins, validations et invariants.</w:t>
      </w:r>
    </w:p>
    <w:p>
      <w:pPr>
        <w:pStyle w:val="ListBullet"/>
        <w:ind w:left="0"/>
      </w:pPr>
      <w:r>
        <w:rPr>
          <w:rFonts w:ascii="Aptos" w:hAnsi="Aptos"/>
          <w:sz w:val="20"/>
        </w:rPr>
        <w:t>Tests d’intégration de la base, des transactions, de l’adaptateur, de Discord et des migrations.</w:t>
      </w:r>
    </w:p>
    <w:p>
      <w:pPr>
        <w:pStyle w:val="ListBullet"/>
        <w:ind w:left="0"/>
      </w:pPr>
      <w:r>
        <w:rPr>
          <w:rFonts w:ascii="Aptos" w:hAnsi="Aptos"/>
          <w:sz w:val="20"/>
        </w:rPr>
        <w:t>Tests d’acceptation AF-01 à AF-15 sur snapshots reproductibles.</w:t>
      </w:r>
    </w:p>
    <w:p>
      <w:pPr>
        <w:pStyle w:val="ListBullet"/>
        <w:ind w:left="0"/>
      </w:pPr>
      <w:r>
        <w:rPr>
          <w:rFonts w:ascii="Aptos" w:hAnsi="Aptos"/>
          <w:sz w:val="20"/>
        </w:rPr>
        <w:t>Tests de reprise: crash, timeout, double livraison, restauration et migration.</w:t>
      </w:r>
    </w:p>
    <w:p>
      <w:pPr>
        <w:pStyle w:val="ListBullet"/>
        <w:ind w:left="0"/>
      </w:pPr>
      <w:r>
        <w:rPr>
          <w:rFonts w:ascii="Aptos" w:hAnsi="Aptos"/>
          <w:sz w:val="20"/>
        </w:rPr>
        <w:t>Tests adversariaux: injection, fuite entre personnages, secret exposé et action non autorisée.</w:t>
      </w:r>
    </w:p>
    <w:p>
      <w:pPr>
        <w:pStyle w:val="ListBullet"/>
        <w:ind w:left="0"/>
      </w:pPr>
      <w:r>
        <w:rPr>
          <w:rFonts w:ascii="Aptos" w:hAnsi="Aptos"/>
          <w:sz w:val="20"/>
        </w:rPr>
        <w:t>Tests prolongés: diversité, répétition, mémoire, coût, relations et cohérence.</w:t>
      </w:r>
    </w:p>
    <w:p>
      <w:pPr>
        <w:pStyle w:val="ListBullet"/>
        <w:ind w:left="0"/>
      </w:pPr>
      <w:r>
        <w:rPr>
          <w:rFonts w:ascii="Aptos" w:hAnsi="Aptos"/>
          <w:sz w:val="20"/>
        </w:rPr>
        <w:t>Faux modèle déterministe avant tout appel réel.</w:t>
      </w:r>
    </w:p>
    <w:p>
      <w:pPr>
        <w:pStyle w:val="Heading2"/>
      </w:pPr>
      <w:r>
        <w:t>9.3 Mesures minimales</w:t>
      </w:r>
    </w:p>
    <w:p>
      <w:pPr>
        <w:spacing w:after="100" w:line="259" w:lineRule="auto"/>
      </w:pPr>
      <w:r>
        <w:rPr>
          <w:rFonts w:ascii="Aptos" w:hAnsi="Aptos"/>
          <w:sz w:val="20"/>
        </w:rPr>
        <w:t>Mesurer fiabilité, actions refusées, transactions annulées, activité et diversité par personnage, répétitions, mémoire créée ou oubliée, taille de contexte, changements relationnels, appels et coûts LLM, CPU/RAM/disque, durée des cycles, erreurs Discord, actions bloquées et données filtrées.</w:t>
      </w:r>
    </w:p>
    <w:p>
      <w:pPr>
        <w:pStyle w:val="Heading1"/>
      </w:pPr>
      <w:r>
        <w:t>10. Décisions ouvertes</w:t>
      </w:r>
    </w:p>
    <w:tbl>
      <w:tblPr>
        <w:tblStyle w:val="TableGrid"/>
        <w:tblW w:type="auto" w:w="0"/>
        <w:jc w:val="center"/>
        <w:tblLayout w:type="fixed"/>
        <w:tblLook w:firstColumn="1" w:firstRow="1" w:lastColumn="0" w:lastRow="0" w:noHBand="0" w:noVBand="1" w:val="04A0"/>
      </w:tblPr>
      <w:tblGrid>
        <w:gridCol w:w="936"/>
        <w:gridCol w:w="3168"/>
        <w:gridCol w:w="1944"/>
        <w:gridCol w:w="3600"/>
      </w:tblGrid>
      <w:tr>
        <w:trPr>
          <w:tblHeader w:val="true"/>
        </w:trPr>
        <w:tc>
          <w:tcPr>
            <w:tcW w:type="dxa" w:w="936"/>
            <w:vAlign w:val="center"/>
            <w:shd w:fill="D9E2F3"/>
          </w:tcPr>
          <w:p>
            <w:pPr>
              <w:jc w:val="left"/>
            </w:pPr>
            <w:r>
              <w:rPr>
                <w:rFonts w:ascii="Aptos" w:hAnsi="Aptos"/>
                <w:b/>
                <w:color w:val="142D4B"/>
                <w:sz w:val="15"/>
              </w:rPr>
              <w:t>ID</w:t>
            </w:r>
          </w:p>
        </w:tc>
        <w:tc>
          <w:tcPr>
            <w:tcW w:type="dxa" w:w="3168"/>
            <w:vAlign w:val="center"/>
            <w:shd w:fill="D9E2F3"/>
          </w:tcPr>
          <w:p>
            <w:pPr>
              <w:jc w:val="left"/>
            </w:pPr>
            <w:r>
              <w:rPr>
                <w:rFonts w:ascii="Aptos" w:hAnsi="Aptos"/>
                <w:b/>
                <w:color w:val="142D4B"/>
                <w:sz w:val="15"/>
              </w:rPr>
              <w:t>Décision</w:t>
            </w:r>
          </w:p>
        </w:tc>
        <w:tc>
          <w:tcPr>
            <w:tcW w:type="dxa" w:w="1944"/>
            <w:vAlign w:val="center"/>
            <w:shd w:fill="D9E2F3"/>
          </w:tcPr>
          <w:p>
            <w:pPr>
              <w:jc w:val="left"/>
            </w:pPr>
            <w:r>
              <w:rPr>
                <w:rFonts w:ascii="Aptos" w:hAnsi="Aptos"/>
                <w:b/>
                <w:color w:val="142D4B"/>
                <w:sz w:val="15"/>
              </w:rPr>
              <w:t>Échéance</w:t>
            </w:r>
          </w:p>
        </w:tc>
        <w:tc>
          <w:tcPr>
            <w:tcW w:type="dxa" w:w="3600"/>
            <w:vAlign w:val="center"/>
            <w:shd w:fill="D9E2F3"/>
          </w:tcPr>
          <w:p>
            <w:pPr>
              <w:jc w:val="left"/>
            </w:pPr>
            <w:r>
              <w:rPr>
                <w:rFonts w:ascii="Aptos" w:hAnsi="Aptos"/>
                <w:b/>
                <w:color w:val="142D4B"/>
                <w:sz w:val="15"/>
              </w:rPr>
              <w:t>Règle</w:t>
            </w:r>
          </w:p>
        </w:tc>
      </w:tr>
      <w:tr>
        <w:trPr>
          <w:cantSplit/>
        </w:trPr>
        <w:tc>
          <w:tcPr>
            <w:tcW w:type="dxa" w:w="936"/>
            <w:vAlign w:val="top"/>
          </w:tcPr>
          <w:p>
            <w:r>
              <w:rPr>
                <w:rFonts w:ascii="Aptos" w:hAnsi="Aptos"/>
                <w:sz w:val="15"/>
              </w:rPr>
              <w:t>OD-001</w:t>
            </w:r>
          </w:p>
        </w:tc>
        <w:tc>
          <w:tcPr>
            <w:tcW w:type="dxa" w:w="3168"/>
            <w:vAlign w:val="top"/>
          </w:tcPr>
          <w:p>
            <w:r>
              <w:rPr>
                <w:rFonts w:ascii="Aptos" w:hAnsi="Aptos"/>
                <w:sz w:val="15"/>
              </w:rPr>
              <w:t>Langage, version exacte et bibliothèques</w:t>
            </w:r>
          </w:p>
        </w:tc>
        <w:tc>
          <w:tcPr>
            <w:tcW w:type="dxa" w:w="1944"/>
            <w:vAlign w:val="top"/>
          </w:tcPr>
          <w:p>
            <w:r>
              <w:rPr>
                <w:rFonts w:ascii="Aptos" w:hAnsi="Aptos"/>
                <w:sz w:val="15"/>
              </w:rPr>
              <w:t>Phase 0</w:t>
            </w:r>
          </w:p>
        </w:tc>
        <w:tc>
          <w:tcPr>
            <w:tcW w:type="dxa" w:w="3600"/>
            <w:vAlign w:val="top"/>
          </w:tcPr>
          <w:p>
            <w:r>
              <w:rPr>
                <w:rFonts w:ascii="Aptos" w:hAnsi="Aptos"/>
                <w:sz w:val="15"/>
              </w:rPr>
              <w:t>L’IA architecte propose un choix par défaut après consultation de la documentation officielle actuelle.</w:t>
            </w:r>
          </w:p>
        </w:tc>
      </w:tr>
      <w:tr>
        <w:trPr>
          <w:cantSplit/>
        </w:trPr>
        <w:tc>
          <w:tcPr>
            <w:tcW w:type="dxa" w:w="936"/>
            <w:vAlign w:val="top"/>
          </w:tcPr>
          <w:p>
            <w:r>
              <w:rPr>
                <w:rFonts w:ascii="Aptos" w:hAnsi="Aptos"/>
                <w:sz w:val="15"/>
              </w:rPr>
              <w:t>OD-002</w:t>
            </w:r>
          </w:p>
        </w:tc>
        <w:tc>
          <w:tcPr>
            <w:tcW w:type="dxa" w:w="3168"/>
            <w:vAlign w:val="top"/>
          </w:tcPr>
          <w:p>
            <w:r>
              <w:rPr>
                <w:rFonts w:ascii="Aptos" w:hAnsi="Aptos"/>
                <w:sz w:val="15"/>
              </w:rPr>
              <w:t>Fournisseur et modèle principal</w:t>
            </w:r>
          </w:p>
        </w:tc>
        <w:tc>
          <w:tcPr>
            <w:tcW w:type="dxa" w:w="1944"/>
            <w:vAlign w:val="top"/>
          </w:tcPr>
          <w:p>
            <w:r>
              <w:rPr>
                <w:rFonts w:ascii="Aptos" w:hAnsi="Aptos"/>
                <w:sz w:val="15"/>
              </w:rPr>
              <w:t>Avant Phase 5</w:t>
            </w:r>
          </w:p>
        </w:tc>
        <w:tc>
          <w:tcPr>
            <w:tcW w:type="dxa" w:w="3600"/>
            <w:vAlign w:val="top"/>
          </w:tcPr>
          <w:p>
            <w:r>
              <w:rPr>
                <w:rFonts w:ascii="Aptos" w:hAnsi="Aptos"/>
                <w:sz w:val="15"/>
              </w:rPr>
              <w:t>Comparer coût, qualité, confidentialité, tool calling, contexte et politique de contenu.</w:t>
            </w:r>
          </w:p>
        </w:tc>
      </w:tr>
      <w:tr>
        <w:trPr>
          <w:cantSplit/>
        </w:trPr>
        <w:tc>
          <w:tcPr>
            <w:tcW w:type="dxa" w:w="936"/>
            <w:vAlign w:val="top"/>
          </w:tcPr>
          <w:p>
            <w:r>
              <w:rPr>
                <w:rFonts w:ascii="Aptos" w:hAnsi="Aptos"/>
                <w:sz w:val="15"/>
              </w:rPr>
              <w:t>OD-003</w:t>
            </w:r>
          </w:p>
        </w:tc>
        <w:tc>
          <w:tcPr>
            <w:tcW w:type="dxa" w:w="3168"/>
            <w:vAlign w:val="top"/>
          </w:tcPr>
          <w:p>
            <w:r>
              <w:rPr>
                <w:rFonts w:ascii="Aptos" w:hAnsi="Aptos"/>
                <w:sz w:val="15"/>
              </w:rPr>
              <w:t>Budget quotidien et seuils d’alerte</w:t>
            </w:r>
          </w:p>
        </w:tc>
        <w:tc>
          <w:tcPr>
            <w:tcW w:type="dxa" w:w="1944"/>
            <w:vAlign w:val="top"/>
          </w:tcPr>
          <w:p>
            <w:r>
              <w:rPr>
                <w:rFonts w:ascii="Aptos" w:hAnsi="Aptos"/>
                <w:sz w:val="15"/>
              </w:rPr>
              <w:t>Avant essais prolongés</w:t>
            </w:r>
          </w:p>
        </w:tc>
        <w:tc>
          <w:tcPr>
            <w:tcW w:type="dxa" w:w="3600"/>
            <w:vAlign w:val="top"/>
          </w:tcPr>
          <w:p>
            <w:r>
              <w:rPr>
                <w:rFonts w:ascii="Aptos" w:hAnsi="Aptos"/>
                <w:sz w:val="15"/>
              </w:rPr>
              <w:t>Le système doit déjà mesurer et pouvoir limiter.</w:t>
            </w:r>
          </w:p>
        </w:tc>
      </w:tr>
      <w:tr>
        <w:trPr>
          <w:cantSplit/>
        </w:trPr>
        <w:tc>
          <w:tcPr>
            <w:tcW w:type="dxa" w:w="936"/>
            <w:vAlign w:val="top"/>
          </w:tcPr>
          <w:p>
            <w:r>
              <w:rPr>
                <w:rFonts w:ascii="Aptos" w:hAnsi="Aptos"/>
                <w:sz w:val="15"/>
              </w:rPr>
              <w:t>OD-004</w:t>
            </w:r>
          </w:p>
        </w:tc>
        <w:tc>
          <w:tcPr>
            <w:tcW w:type="dxa" w:w="3168"/>
            <w:vAlign w:val="top"/>
          </w:tcPr>
          <w:p>
            <w:r>
              <w:rPr>
                <w:rFonts w:ascii="Aptos" w:hAnsi="Aptos"/>
                <w:sz w:val="15"/>
              </w:rPr>
              <w:t>Cadence exacte des décisions cognitives</w:t>
            </w:r>
          </w:p>
        </w:tc>
        <w:tc>
          <w:tcPr>
            <w:tcW w:type="dxa" w:w="1944"/>
            <w:vAlign w:val="top"/>
          </w:tcPr>
          <w:p>
            <w:r>
              <w:rPr>
                <w:rFonts w:ascii="Aptos" w:hAnsi="Aptos"/>
                <w:sz w:val="15"/>
              </w:rPr>
              <w:t>Phases 5 à 7</w:t>
            </w:r>
          </w:p>
        </w:tc>
        <w:tc>
          <w:tcPr>
            <w:tcW w:type="dxa" w:w="3600"/>
            <w:vAlign w:val="top"/>
          </w:tcPr>
          <w:p>
            <w:r>
              <w:rPr>
                <w:rFonts w:ascii="Aptos" w:hAnsi="Aptos"/>
                <w:sz w:val="15"/>
              </w:rPr>
              <w:t>Calibrer par tests, jamais un appel par personnage par minute.</w:t>
            </w:r>
          </w:p>
        </w:tc>
      </w:tr>
      <w:tr>
        <w:trPr>
          <w:cantSplit/>
        </w:trPr>
        <w:tc>
          <w:tcPr>
            <w:tcW w:type="dxa" w:w="936"/>
            <w:vAlign w:val="top"/>
          </w:tcPr>
          <w:p>
            <w:r>
              <w:rPr>
                <w:rFonts w:ascii="Aptos" w:hAnsi="Aptos"/>
                <w:sz w:val="15"/>
              </w:rPr>
              <w:t>OD-005</w:t>
            </w:r>
          </w:p>
        </w:tc>
        <w:tc>
          <w:tcPr>
            <w:tcW w:type="dxa" w:w="3168"/>
            <w:vAlign w:val="top"/>
          </w:tcPr>
          <w:p>
            <w:r>
              <w:rPr>
                <w:rFonts w:ascii="Aptos" w:hAnsi="Aptos"/>
                <w:sz w:val="15"/>
              </w:rPr>
              <w:t>Échelles et formules des besoins, traits et relations</w:t>
            </w:r>
          </w:p>
        </w:tc>
        <w:tc>
          <w:tcPr>
            <w:tcW w:type="dxa" w:w="1944"/>
            <w:vAlign w:val="top"/>
          </w:tcPr>
          <w:p>
            <w:r>
              <w:rPr>
                <w:rFonts w:ascii="Aptos" w:hAnsi="Aptos"/>
                <w:sz w:val="15"/>
              </w:rPr>
              <w:t>Phases 3 à 7</w:t>
            </w:r>
          </w:p>
        </w:tc>
        <w:tc>
          <w:tcPr>
            <w:tcW w:type="dxa" w:w="3600"/>
            <w:vAlign w:val="top"/>
          </w:tcPr>
          <w:p>
            <w:r>
              <w:rPr>
                <w:rFonts w:ascii="Aptos" w:hAnsi="Aptos"/>
                <w:sz w:val="15"/>
              </w:rPr>
              <w:t>Utiliser des valeurs internes cachées et testables.</w:t>
            </w:r>
          </w:p>
        </w:tc>
      </w:tr>
      <w:tr>
        <w:trPr>
          <w:cantSplit/>
        </w:trPr>
        <w:tc>
          <w:tcPr>
            <w:tcW w:type="dxa" w:w="936"/>
            <w:vAlign w:val="top"/>
          </w:tcPr>
          <w:p>
            <w:r>
              <w:rPr>
                <w:rFonts w:ascii="Aptos" w:hAnsi="Aptos"/>
                <w:sz w:val="15"/>
              </w:rPr>
              <w:t>OD-006</w:t>
            </w:r>
          </w:p>
        </w:tc>
        <w:tc>
          <w:tcPr>
            <w:tcW w:type="dxa" w:w="3168"/>
            <w:vAlign w:val="top"/>
          </w:tcPr>
          <w:p>
            <w:r>
              <w:rPr>
                <w:rFonts w:ascii="Aptos" w:hAnsi="Aptos"/>
                <w:sz w:val="15"/>
              </w:rPr>
              <w:t>Politique chiffrée d’oubli et consolidation</w:t>
            </w:r>
          </w:p>
        </w:tc>
        <w:tc>
          <w:tcPr>
            <w:tcW w:type="dxa" w:w="1944"/>
            <w:vAlign w:val="top"/>
          </w:tcPr>
          <w:p>
            <w:r>
              <w:rPr>
                <w:rFonts w:ascii="Aptos" w:hAnsi="Aptos"/>
                <w:sz w:val="15"/>
              </w:rPr>
              <w:t>Phase 6</w:t>
            </w:r>
          </w:p>
        </w:tc>
        <w:tc>
          <w:tcPr>
            <w:tcW w:type="dxa" w:w="3600"/>
            <w:vAlign w:val="top"/>
          </w:tcPr>
          <w:p>
            <w:r>
              <w:rPr>
                <w:rFonts w:ascii="Aptos" w:hAnsi="Aptos"/>
                <w:sz w:val="15"/>
              </w:rPr>
              <w:t>Définir après observation de la mémoire réelle.</w:t>
            </w:r>
          </w:p>
        </w:tc>
      </w:tr>
      <w:tr>
        <w:trPr>
          <w:cantSplit/>
        </w:trPr>
        <w:tc>
          <w:tcPr>
            <w:tcW w:type="dxa" w:w="936"/>
            <w:vAlign w:val="top"/>
          </w:tcPr>
          <w:p>
            <w:r>
              <w:rPr>
                <w:rFonts w:ascii="Aptos" w:hAnsi="Aptos"/>
                <w:sz w:val="15"/>
              </w:rPr>
              <w:t>OD-007</w:t>
            </w:r>
          </w:p>
        </w:tc>
        <w:tc>
          <w:tcPr>
            <w:tcW w:type="dxa" w:w="3168"/>
            <w:vAlign w:val="top"/>
          </w:tcPr>
          <w:p>
            <w:r>
              <w:rPr>
                <w:rFonts w:ascii="Aptos" w:hAnsi="Aptos"/>
                <w:sz w:val="15"/>
              </w:rPr>
              <w:t>Rétention des prompts, sorties et logs</w:t>
            </w:r>
          </w:p>
        </w:tc>
        <w:tc>
          <w:tcPr>
            <w:tcW w:type="dxa" w:w="1944"/>
            <w:vAlign w:val="top"/>
          </w:tcPr>
          <w:p>
            <w:r>
              <w:rPr>
                <w:rFonts w:ascii="Aptos" w:hAnsi="Aptos"/>
                <w:sz w:val="15"/>
              </w:rPr>
              <w:t>Avant API réelle</w:t>
            </w:r>
          </w:p>
        </w:tc>
        <w:tc>
          <w:tcPr>
            <w:tcW w:type="dxa" w:w="3600"/>
            <w:vAlign w:val="top"/>
          </w:tcPr>
          <w:p>
            <w:r>
              <w:rPr>
                <w:rFonts w:ascii="Aptos" w:hAnsi="Aptos"/>
                <w:sz w:val="15"/>
              </w:rPr>
              <w:t>Arbitrer diagnostic, confidentialité et coût disque.</w:t>
            </w:r>
          </w:p>
        </w:tc>
      </w:tr>
      <w:tr>
        <w:trPr>
          <w:cantSplit/>
        </w:trPr>
        <w:tc>
          <w:tcPr>
            <w:tcW w:type="dxa" w:w="936"/>
            <w:vAlign w:val="top"/>
          </w:tcPr>
          <w:p>
            <w:r>
              <w:rPr>
                <w:rFonts w:ascii="Aptos" w:hAnsi="Aptos"/>
                <w:sz w:val="15"/>
              </w:rPr>
              <w:t>OD-008</w:t>
            </w:r>
          </w:p>
        </w:tc>
        <w:tc>
          <w:tcPr>
            <w:tcW w:type="dxa" w:w="3168"/>
            <w:vAlign w:val="top"/>
          </w:tcPr>
          <w:p>
            <w:r>
              <w:rPr>
                <w:rFonts w:ascii="Aptos" w:hAnsi="Aptos"/>
                <w:sz w:val="15"/>
              </w:rPr>
              <w:t>Recherche sémantique et embeddings</w:t>
            </w:r>
          </w:p>
        </w:tc>
        <w:tc>
          <w:tcPr>
            <w:tcW w:type="dxa" w:w="1944"/>
            <w:vAlign w:val="top"/>
          </w:tcPr>
          <w:p>
            <w:r>
              <w:rPr>
                <w:rFonts w:ascii="Aptos" w:hAnsi="Aptos"/>
                <w:sz w:val="15"/>
              </w:rPr>
              <w:t>Après mémoire de base</w:t>
            </w:r>
          </w:p>
        </w:tc>
        <w:tc>
          <w:tcPr>
            <w:tcW w:type="dxa" w:w="3600"/>
            <w:vAlign w:val="top"/>
          </w:tcPr>
          <w:p>
            <w:r>
              <w:rPr>
                <w:rFonts w:ascii="Aptos" w:hAnsi="Aptos"/>
                <w:sz w:val="15"/>
              </w:rPr>
              <w:t>Commencer sans dépendance vectorielle obligatoire.</w:t>
            </w:r>
          </w:p>
        </w:tc>
      </w:tr>
      <w:tr>
        <w:trPr>
          <w:cantSplit/>
        </w:trPr>
        <w:tc>
          <w:tcPr>
            <w:tcW w:type="dxa" w:w="936"/>
            <w:vAlign w:val="top"/>
          </w:tcPr>
          <w:p>
            <w:r>
              <w:rPr>
                <w:rFonts w:ascii="Aptos" w:hAnsi="Aptos"/>
                <w:sz w:val="15"/>
              </w:rPr>
              <w:t>OD-009</w:t>
            </w:r>
          </w:p>
        </w:tc>
        <w:tc>
          <w:tcPr>
            <w:tcW w:type="dxa" w:w="3168"/>
            <w:vAlign w:val="top"/>
          </w:tcPr>
          <w:p>
            <w:r>
              <w:rPr>
                <w:rFonts w:ascii="Aptos" w:hAnsi="Aptos"/>
                <w:sz w:val="15"/>
              </w:rPr>
              <w:t>Casting final, biographies et verrous canoniques</w:t>
            </w:r>
          </w:p>
        </w:tc>
        <w:tc>
          <w:tcPr>
            <w:tcW w:type="dxa" w:w="1944"/>
            <w:vAlign w:val="top"/>
          </w:tcPr>
          <w:p>
            <w:r>
              <w:rPr>
                <w:rFonts w:ascii="Aptos" w:hAnsi="Aptos"/>
                <w:sz w:val="15"/>
              </w:rPr>
              <w:t>Avant Phase 3</w:t>
            </w:r>
          </w:p>
        </w:tc>
        <w:tc>
          <w:tcPr>
            <w:tcW w:type="dxa" w:w="3600"/>
            <w:vAlign w:val="top"/>
          </w:tcPr>
          <w:p>
            <w:r>
              <w:rPr>
                <w:rFonts w:ascii="Aptos" w:hAnsi="Aptos"/>
                <w:sz w:val="15"/>
              </w:rPr>
              <w:t>Le propriétaire fournit ou approuve les fiches.</w:t>
            </w:r>
          </w:p>
        </w:tc>
      </w:tr>
      <w:tr>
        <w:trPr>
          <w:cantSplit/>
        </w:trPr>
        <w:tc>
          <w:tcPr>
            <w:tcW w:type="dxa" w:w="936"/>
            <w:vAlign w:val="top"/>
          </w:tcPr>
          <w:p>
            <w:r>
              <w:rPr>
                <w:rFonts w:ascii="Aptos" w:hAnsi="Aptos"/>
                <w:sz w:val="15"/>
              </w:rPr>
              <w:t>OD-010</w:t>
            </w:r>
          </w:p>
        </w:tc>
        <w:tc>
          <w:tcPr>
            <w:tcW w:type="dxa" w:w="3168"/>
            <w:vAlign w:val="top"/>
          </w:tcPr>
          <w:p>
            <w:r>
              <w:rPr>
                <w:rFonts w:ascii="Aptos" w:hAnsi="Aptos"/>
                <w:sz w:val="15"/>
              </w:rPr>
              <w:t>Structure exacte des salons et commandes Discord</w:t>
            </w:r>
          </w:p>
        </w:tc>
        <w:tc>
          <w:tcPr>
            <w:tcW w:type="dxa" w:w="1944"/>
            <w:vAlign w:val="top"/>
          </w:tcPr>
          <w:p>
            <w:r>
              <w:rPr>
                <w:rFonts w:ascii="Aptos" w:hAnsi="Aptos"/>
                <w:sz w:val="15"/>
              </w:rPr>
              <w:t>Avant Phase 10</w:t>
            </w:r>
          </w:p>
        </w:tc>
        <w:tc>
          <w:tcPr>
            <w:tcW w:type="dxa" w:w="3600"/>
            <w:vAlign w:val="top"/>
          </w:tcPr>
          <w:p>
            <w:r>
              <w:rPr>
                <w:rFonts w:ascii="Aptos" w:hAnsi="Aptos"/>
                <w:sz w:val="15"/>
              </w:rPr>
              <w:t>Définir à partir des flux validés.</w:t>
            </w:r>
          </w:p>
        </w:tc>
      </w:tr>
      <w:tr>
        <w:trPr>
          <w:cantSplit/>
        </w:trPr>
        <w:tc>
          <w:tcPr>
            <w:tcW w:type="dxa" w:w="936"/>
            <w:vAlign w:val="top"/>
          </w:tcPr>
          <w:p>
            <w:r>
              <w:rPr>
                <w:rFonts w:ascii="Aptos" w:hAnsi="Aptos"/>
                <w:sz w:val="15"/>
              </w:rPr>
              <w:t>OD-011</w:t>
            </w:r>
          </w:p>
        </w:tc>
        <w:tc>
          <w:tcPr>
            <w:tcW w:type="dxa" w:w="3168"/>
            <w:vAlign w:val="top"/>
          </w:tcPr>
          <w:p>
            <w:r>
              <w:rPr>
                <w:rFonts w:ascii="Aptos" w:hAnsi="Aptos"/>
                <w:sz w:val="15"/>
              </w:rPr>
              <w:t>Détail stocké pour préférences et événements intimes</w:t>
            </w:r>
          </w:p>
        </w:tc>
        <w:tc>
          <w:tcPr>
            <w:tcW w:type="dxa" w:w="1944"/>
            <w:vAlign w:val="top"/>
          </w:tcPr>
          <w:p>
            <w:r>
              <w:rPr>
                <w:rFonts w:ascii="Aptos" w:hAnsi="Aptos"/>
                <w:sz w:val="15"/>
              </w:rPr>
              <w:t>Phases 6 à 7</w:t>
            </w:r>
          </w:p>
        </w:tc>
        <w:tc>
          <w:tcPr>
            <w:tcW w:type="dxa" w:w="3600"/>
            <w:vAlign w:val="top"/>
          </w:tcPr>
          <w:p>
            <w:r>
              <w:rPr>
                <w:rFonts w:ascii="Aptos" w:hAnsi="Aptos"/>
                <w:sz w:val="15"/>
              </w:rPr>
              <w:t>Conserver ce qui est utile à la continuité, avec visibilité protégée.</w:t>
            </w:r>
          </w:p>
        </w:tc>
      </w:tr>
      <w:tr>
        <w:trPr>
          <w:cantSplit/>
        </w:trPr>
        <w:tc>
          <w:tcPr>
            <w:tcW w:type="dxa" w:w="936"/>
            <w:vAlign w:val="top"/>
          </w:tcPr>
          <w:p>
            <w:r>
              <w:rPr>
                <w:rFonts w:ascii="Aptos" w:hAnsi="Aptos"/>
                <w:sz w:val="15"/>
              </w:rPr>
              <w:t>OD-012</w:t>
            </w:r>
          </w:p>
        </w:tc>
        <w:tc>
          <w:tcPr>
            <w:tcW w:type="dxa" w:w="3168"/>
            <w:vAlign w:val="top"/>
          </w:tcPr>
          <w:p>
            <w:r>
              <w:rPr>
                <w:rFonts w:ascii="Aptos" w:hAnsi="Aptos"/>
                <w:sz w:val="15"/>
              </w:rPr>
              <w:t>Rétention des snapshots</w:t>
            </w:r>
          </w:p>
        </w:tc>
        <w:tc>
          <w:tcPr>
            <w:tcW w:type="dxa" w:w="1944"/>
            <w:vAlign w:val="top"/>
          </w:tcPr>
          <w:p>
            <w:r>
              <w:rPr>
                <w:rFonts w:ascii="Aptos" w:hAnsi="Aptos"/>
                <w:sz w:val="15"/>
              </w:rPr>
              <w:t>Avant essais destructifs</w:t>
            </w:r>
          </w:p>
        </w:tc>
        <w:tc>
          <w:tcPr>
            <w:tcW w:type="dxa" w:w="3600"/>
            <w:vAlign w:val="top"/>
          </w:tcPr>
          <w:p>
            <w:r>
              <w:rPr>
                <w:rFonts w:ascii="Aptos" w:hAnsi="Aptos"/>
                <w:sz w:val="15"/>
              </w:rPr>
              <w:t>Valeur initiale proposée puis ajustée selon espace disque.</w:t>
            </w:r>
          </w:p>
        </w:tc>
      </w:tr>
      <w:tr>
        <w:trPr>
          <w:cantSplit/>
        </w:trPr>
        <w:tc>
          <w:tcPr>
            <w:tcW w:type="dxa" w:w="936"/>
            <w:vAlign w:val="top"/>
          </w:tcPr>
          <w:p>
            <w:r>
              <w:rPr>
                <w:rFonts w:ascii="Aptos" w:hAnsi="Aptos"/>
                <w:sz w:val="15"/>
              </w:rPr>
              <w:t>OD-013</w:t>
            </w:r>
          </w:p>
        </w:tc>
        <w:tc>
          <w:tcPr>
            <w:tcW w:type="dxa" w:w="3168"/>
            <w:vAlign w:val="top"/>
          </w:tcPr>
          <w:p>
            <w:r>
              <w:rPr>
                <w:rFonts w:ascii="Aptos" w:hAnsi="Aptos"/>
                <w:sz w:val="15"/>
              </w:rPr>
              <w:t>Durée de l’essai de stabilisation</w:t>
            </w:r>
          </w:p>
        </w:tc>
        <w:tc>
          <w:tcPr>
            <w:tcW w:type="dxa" w:w="1944"/>
            <w:vAlign w:val="top"/>
          </w:tcPr>
          <w:p>
            <w:r>
              <w:rPr>
                <w:rFonts w:ascii="Aptos" w:hAnsi="Aptos"/>
                <w:sz w:val="15"/>
              </w:rPr>
              <w:t>Avant Phase 12</w:t>
            </w:r>
          </w:p>
        </w:tc>
        <w:tc>
          <w:tcPr>
            <w:tcW w:type="dxa" w:w="3600"/>
            <w:vAlign w:val="top"/>
          </w:tcPr>
          <w:p>
            <w:r>
              <w:rPr>
                <w:rFonts w:ascii="Aptos" w:hAnsi="Aptos"/>
                <w:sz w:val="15"/>
              </w:rPr>
              <w:t>Recommandation initiale: au moins sept jours réels, plus essais accélérés.</w:t>
            </w:r>
          </w:p>
        </w:tc>
      </w:tr>
    </w:tbl>
    <w:p/>
    <w:p>
      <w:pPr>
        <w:spacing w:after="100" w:line="259" w:lineRule="auto"/>
      </w:pPr>
      <w:r>
        <w:rPr>
          <w:rFonts w:ascii="Aptos" w:hAnsi="Aptos"/>
          <w:sz w:val="20"/>
        </w:rPr>
        <w:t>Ces décisions ne bloquent pas la Phase 0. Elles doivent être fermées par une décision explicite, jamais par une hypothèse silencieuse.</w:t>
      </w:r>
    </w:p>
    <w:p>
      <w:pPr>
        <w:pStyle w:val="Heading1"/>
      </w:pPr>
      <w:r>
        <w:t>11. Arbitrages issus de la révision croisée</w:t>
      </w:r>
    </w:p>
    <w:tbl>
      <w:tblPr>
        <w:tblStyle w:val="TableGrid"/>
        <w:tblW w:type="auto" w:w="0"/>
        <w:jc w:val="center"/>
        <w:tblLayout w:type="fixed"/>
        <w:tblLook w:firstColumn="1" w:firstRow="1" w:lastColumn="0" w:lastRow="0" w:noHBand="0" w:noVBand="1" w:val="04A0"/>
      </w:tblPr>
      <w:tblGrid>
        <w:gridCol w:w="1800"/>
        <w:gridCol w:w="3888"/>
        <w:gridCol w:w="3960"/>
      </w:tblGrid>
      <w:tr>
        <w:trPr>
          <w:tblHeader w:val="true"/>
        </w:trPr>
        <w:tc>
          <w:tcPr>
            <w:tcW w:type="dxa" w:w="1800"/>
            <w:vAlign w:val="center"/>
            <w:shd w:fill="D9E2F3"/>
          </w:tcPr>
          <w:p>
            <w:pPr>
              <w:jc w:val="left"/>
            </w:pPr>
            <w:r>
              <w:rPr>
                <w:rFonts w:ascii="Aptos" w:hAnsi="Aptos"/>
                <w:b/>
                <w:color w:val="142D4B"/>
                <w:sz w:val="16"/>
              </w:rPr>
              <w:t>Sujet</w:t>
            </w:r>
          </w:p>
        </w:tc>
        <w:tc>
          <w:tcPr>
            <w:tcW w:type="dxa" w:w="3888"/>
            <w:vAlign w:val="center"/>
            <w:shd w:fill="D9E2F3"/>
          </w:tcPr>
          <w:p>
            <w:pPr>
              <w:jc w:val="left"/>
            </w:pPr>
            <w:r>
              <w:rPr>
                <w:rFonts w:ascii="Aptos" w:hAnsi="Aptos"/>
                <w:b/>
                <w:color w:val="142D4B"/>
                <w:sz w:val="16"/>
              </w:rPr>
              <w:t>Formulation antérieure</w:t>
            </w:r>
          </w:p>
        </w:tc>
        <w:tc>
          <w:tcPr>
            <w:tcW w:type="dxa" w:w="3960"/>
            <w:vAlign w:val="center"/>
            <w:shd w:fill="D9E2F3"/>
          </w:tcPr>
          <w:p>
            <w:pPr>
              <w:jc w:val="left"/>
            </w:pPr>
            <w:r>
              <w:rPr>
                <w:rFonts w:ascii="Aptos" w:hAnsi="Aptos"/>
                <w:b/>
                <w:color w:val="142D4B"/>
                <w:sz w:val="16"/>
              </w:rPr>
              <w:t>Arbitrage</w:t>
            </w:r>
          </w:p>
        </w:tc>
      </w:tr>
      <w:tr>
        <w:trPr>
          <w:cantSplit/>
        </w:trPr>
        <w:tc>
          <w:tcPr>
            <w:tcW w:type="dxa" w:w="1800"/>
            <w:vAlign w:val="top"/>
          </w:tcPr>
          <w:p>
            <w:r>
              <w:rPr>
                <w:rFonts w:ascii="Aptos" w:hAnsi="Aptos"/>
                <w:sz w:val="16"/>
              </w:rPr>
              <w:t>Population du MVP</w:t>
            </w:r>
          </w:p>
        </w:tc>
        <w:tc>
          <w:tcPr>
            <w:tcW w:type="dxa" w:w="3888"/>
            <w:vAlign w:val="top"/>
          </w:tcPr>
          <w:p>
            <w:r>
              <w:rPr>
                <w:rFonts w:ascii="Aptos" w:hAnsi="Aptos"/>
                <w:sz w:val="16"/>
              </w:rPr>
              <w:t>Des brouillons parlaient de trois personnages ou d’une plage de trois à six.</w:t>
            </w:r>
          </w:p>
        </w:tc>
        <w:tc>
          <w:tcPr>
            <w:tcW w:type="dxa" w:w="3960"/>
            <w:vAlign w:val="top"/>
          </w:tcPr>
          <w:p>
            <w:r>
              <w:rPr>
                <w:rFonts w:ascii="Aptos" w:hAnsi="Aptos"/>
                <w:sz w:val="16"/>
              </w:rPr>
              <w:t>Quatre personnages exactement (DEC-001).</w:t>
            </w:r>
          </w:p>
        </w:tc>
      </w:tr>
      <w:tr>
        <w:trPr>
          <w:cantSplit/>
        </w:trPr>
        <w:tc>
          <w:tcPr>
            <w:tcW w:type="dxa" w:w="1800"/>
            <w:vAlign w:val="top"/>
          </w:tcPr>
          <w:p>
            <w:r>
              <w:rPr>
                <w:rFonts w:ascii="Aptos" w:hAnsi="Aptos"/>
                <w:sz w:val="16"/>
              </w:rPr>
              <w:t>Habitat initial</w:t>
            </w:r>
          </w:p>
        </w:tc>
        <w:tc>
          <w:tcPr>
            <w:tcW w:type="dxa" w:w="3888"/>
            <w:vAlign w:val="top"/>
          </w:tcPr>
          <w:p>
            <w:r>
              <w:rPr>
                <w:rFonts w:ascii="Aptos" w:hAnsi="Aptos"/>
                <w:sz w:val="16"/>
              </w:rPr>
              <w:t>Des brouillons évoquaient trois à cinq lieux ou une résidence simplifiée.</w:t>
            </w:r>
          </w:p>
        </w:tc>
        <w:tc>
          <w:tcPr>
            <w:tcW w:type="dxa" w:w="3960"/>
            <w:vAlign w:val="top"/>
          </w:tcPr>
          <w:p>
            <w:r>
              <w:rPr>
                <w:rFonts w:ascii="Aptos" w:hAnsi="Aptos"/>
                <w:sz w:val="16"/>
              </w:rPr>
              <w:t>Salon, cuisine, quatre chambres, salle de bain et cour (DEC-002).</w:t>
            </w:r>
          </w:p>
        </w:tc>
      </w:tr>
      <w:tr>
        <w:trPr>
          <w:cantSplit/>
        </w:trPr>
        <w:tc>
          <w:tcPr>
            <w:tcW w:type="dxa" w:w="1800"/>
            <w:vAlign w:val="top"/>
          </w:tcPr>
          <w:p>
            <w:r>
              <w:rPr>
                <w:rFonts w:ascii="Aptos" w:hAnsi="Aptos"/>
                <w:sz w:val="16"/>
              </w:rPr>
              <w:t>Cadence du temps</w:t>
            </w:r>
          </w:p>
        </w:tc>
        <w:tc>
          <w:tcPr>
            <w:tcW w:type="dxa" w:w="3888"/>
            <w:vAlign w:val="top"/>
          </w:tcPr>
          <w:p>
            <w:r>
              <w:rPr>
                <w:rFonts w:ascii="Aptos" w:hAnsi="Aptos"/>
                <w:sz w:val="16"/>
              </w:rPr>
              <w:t>Un brouillon proposait trois périodes simulées par jour et une vitesse configurable.</w:t>
            </w:r>
          </w:p>
        </w:tc>
        <w:tc>
          <w:tcPr>
            <w:tcW w:type="dxa" w:w="3960"/>
            <w:vAlign w:val="top"/>
          </w:tcPr>
          <w:p>
            <w:r>
              <w:rPr>
                <w:rFonts w:ascii="Aptos" w:hAnsi="Aptos"/>
                <w:sz w:val="16"/>
              </w:rPr>
              <w:t>Temps réel continu, pause possible et rattrapage condensé (DEC-003 et DEC-004).</w:t>
            </w:r>
          </w:p>
        </w:tc>
      </w:tr>
      <w:tr>
        <w:trPr>
          <w:cantSplit/>
        </w:trPr>
        <w:tc>
          <w:tcPr>
            <w:tcW w:type="dxa" w:w="1800"/>
            <w:vAlign w:val="top"/>
          </w:tcPr>
          <w:p>
            <w:r>
              <w:rPr>
                <w:rFonts w:ascii="Aptos" w:hAnsi="Aptos"/>
                <w:sz w:val="16"/>
              </w:rPr>
              <w:t>Technicien dans le MVP</w:t>
            </w:r>
          </w:p>
        </w:tc>
        <w:tc>
          <w:tcPr>
            <w:tcW w:type="dxa" w:w="3888"/>
            <w:vAlign w:val="top"/>
          </w:tcPr>
          <w:p>
            <w:r>
              <w:rPr>
                <w:rFonts w:ascii="Aptos" w:hAnsi="Aptos"/>
                <w:sz w:val="16"/>
              </w:rPr>
              <w:t>Une version le classait comme optionnel.</w:t>
            </w:r>
          </w:p>
        </w:tc>
        <w:tc>
          <w:tcPr>
            <w:tcW w:type="dxa" w:w="3960"/>
            <w:vAlign w:val="top"/>
          </w:tcPr>
          <w:p>
            <w:r>
              <w:rPr>
                <w:rFonts w:ascii="Aptos" w:hAnsi="Aptos"/>
                <w:sz w:val="16"/>
              </w:rPr>
              <w:t>Il est inclus en lecture seule comme diagnostic (DEC-022).</w:t>
            </w:r>
          </w:p>
        </w:tc>
      </w:tr>
      <w:tr>
        <w:trPr>
          <w:cantSplit/>
        </w:trPr>
        <w:tc>
          <w:tcPr>
            <w:tcW w:type="dxa" w:w="1800"/>
            <w:vAlign w:val="top"/>
          </w:tcPr>
          <w:p>
            <w:r>
              <w:rPr>
                <w:rFonts w:ascii="Aptos" w:hAnsi="Aptos"/>
                <w:sz w:val="16"/>
              </w:rPr>
              <w:t>Machine hôte</w:t>
            </w:r>
          </w:p>
        </w:tc>
        <w:tc>
          <w:tcPr>
            <w:tcW w:type="dxa" w:w="3888"/>
            <w:vAlign w:val="top"/>
          </w:tcPr>
          <w:p>
            <w:r>
              <w:rPr>
                <w:rFonts w:ascii="Aptos" w:hAnsi="Aptos"/>
                <w:sz w:val="16"/>
              </w:rPr>
              <w:t>L’ancien matériel était envisagé comme hôte initial.</w:t>
            </w:r>
          </w:p>
        </w:tc>
        <w:tc>
          <w:tcPr>
            <w:tcW w:type="dxa" w:w="3960"/>
            <w:vAlign w:val="top"/>
          </w:tcPr>
          <w:p>
            <w:r>
              <w:rPr>
                <w:rFonts w:ascii="Aptos" w:hAnsi="Aptos"/>
                <w:sz w:val="16"/>
              </w:rPr>
              <w:t>Le PC personnel est l’hôte initial; l’ordinateur dédié est futur (DEC-020 et DEC-021).</w:t>
            </w:r>
          </w:p>
        </w:tc>
      </w:tr>
      <w:tr>
        <w:trPr>
          <w:cantSplit/>
        </w:trPr>
        <w:tc>
          <w:tcPr>
            <w:tcW w:type="dxa" w:w="1800"/>
            <w:vAlign w:val="top"/>
          </w:tcPr>
          <w:p>
            <w:r>
              <w:rPr>
                <w:rFonts w:ascii="Aptos" w:hAnsi="Aptos"/>
                <w:sz w:val="16"/>
              </w:rPr>
              <w:t>Statut des cinq documents</w:t>
            </w:r>
          </w:p>
        </w:tc>
        <w:tc>
          <w:tcPr>
            <w:tcW w:type="dxa" w:w="3888"/>
            <w:vAlign w:val="top"/>
          </w:tcPr>
          <w:p>
            <w:r>
              <w:rPr>
                <w:rFonts w:ascii="Aptos" w:hAnsi="Aptos"/>
                <w:sz w:val="16"/>
              </w:rPr>
              <w:t>Les Parties I à V contiennent des formulations préliminaires et des doublons.</w:t>
            </w:r>
          </w:p>
        </w:tc>
        <w:tc>
          <w:tcPr>
            <w:tcW w:type="dxa" w:w="3960"/>
            <w:vAlign w:val="top"/>
          </w:tcPr>
          <w:p>
            <w:r>
              <w:rPr>
                <w:rFonts w:ascii="Aptos" w:hAnsi="Aptos"/>
                <w:sz w:val="16"/>
              </w:rPr>
              <w:t>Le présent dossier maître est l’unique source normative pour l’implémentation.</w:t>
            </w:r>
          </w:p>
        </w:tc>
      </w:tr>
    </w:tbl>
    <w:p/>
    <w:p>
      <w:pPr>
        <w:spacing w:after="100" w:line="259" w:lineRule="auto"/>
      </w:pPr>
      <w:r>
        <w:rPr>
          <w:rFonts w:ascii="Aptos" w:hAnsi="Aptos"/>
          <w:sz w:val="20"/>
        </w:rPr>
        <w:t>Aucune autre contradiction matérielle bloquante n’a été conservée. En cas de différence avec une source antérieure, le présent dossier prévaut.</w:t>
      </w:r>
    </w:p>
    <w:p>
      <w:pPr>
        <w:pStyle w:val="Heading1"/>
      </w:pPr>
      <w:r>
        <w:t>12. Instruction de démarrage</w:t>
      </w:r>
    </w:p>
    <w:p>
      <w:pPr>
        <w:spacing w:after="120"/>
        <w:ind w:left="360" w:right="360"/>
        <w:shd w:fill="F2F2F2"/>
      </w:pPr>
      <w:r>
        <w:rPr>
          <w:rFonts w:ascii="Liberation Mono" w:hAnsi="Liberation Mono"/>
          <w:sz w:val="17"/>
        </w:rPr>
        <w:t>Tu es l’IA programmeuse principale du projet Vivarium social artificiel.</w:t>
      </w:r>
      <w:r>
        <w:br/>
      </w:r>
      <w:r>
        <w:rPr>
          <w:rFonts w:ascii="Liberation Mono" w:hAnsi="Liberation Mono"/>
          <w:sz w:val="17"/>
        </w:rPr>
      </w:r>
      <w:r>
        <w:br/>
      </w:r>
      <w:r>
        <w:rPr>
          <w:rFonts w:ascii="Liberation Mono" w:hAnsi="Liberation Mono"/>
          <w:sz w:val="17"/>
        </w:rPr>
        <w:t>1. Lis entièrement docs/00_DOSSIER_MAITRE_IA.md et les fichiers associés dans docs/. Les fichiers de sources/ sont historiques et non normatifs.</w:t>
      </w:r>
      <w:r>
        <w:br/>
      </w:r>
      <w:r>
        <w:rPr>
          <w:rFonts w:ascii="Liberation Mono" w:hAnsi="Liberation Mono"/>
          <w:sz w:val="17"/>
        </w:rPr>
        <w:t>2. Ne modifie encore aucun fichier métier et ne crée pas le vivarium complet.</w:t>
      </w:r>
      <w:r>
        <w:br/>
      </w:r>
      <w:r>
        <w:rPr>
          <w:rFonts w:ascii="Liberation Mono" w:hAnsi="Liberation Mono"/>
          <w:sz w:val="17"/>
        </w:rPr>
        <w:t>3. Inspecte le dépôt et produis docs/AUDIT_INITIAL.md contenant : compréhension, matrice exigences/invariants/tests/phases, contradictions, décisions techniques de Phase 0 avec recommandation et alternatives, risques, plus petit lot testable, commandes, tests, preuves et retour arrière.</w:t>
      </w:r>
      <w:r>
        <w:br/>
      </w:r>
      <w:r>
        <w:rPr>
          <w:rFonts w:ascii="Liberation Mono" w:hAnsi="Liberation Mono"/>
          <w:sz w:val="17"/>
        </w:rPr>
        <w:t>4. Ne réconcilie jamais silencieusement deux passages incompatibles et n’invente pas une décision ouverte.</w:t>
      </w:r>
      <w:r>
        <w:br/>
      </w:r>
      <w:r>
        <w:rPr>
          <w:rFonts w:ascii="Liberation Mono" w:hAnsi="Liberation Mono"/>
          <w:sz w:val="17"/>
        </w:rPr>
        <w:t>5. Attends l’approbation du propriétaire avant toute modification.</w:t>
      </w:r>
      <w:r>
        <w:br/>
      </w:r>
      <w:r>
        <w:rPr>
          <w:rFonts w:ascii="Liberation Mono" w:hAnsi="Liberation Mono"/>
          <w:sz w:val="17"/>
        </w:rPr>
        <w:t>6. Après approbation, travaille uniquement sur le lot convenu, ajoute les tests avec le code et produis un rapport de livraison.</w:t>
      </w:r>
      <w:r>
        <w:br/>
      </w:r>
      <w:r>
        <w:rPr>
          <w:rFonts w:ascii="Liberation Mono" w:hAnsi="Liberation Mono"/>
          <w:sz w:val="17"/>
        </w:rPr>
        <w:t>7. Le LLM propose; le moteur local valide et possède la vérité.</w:t>
      </w:r>
      <w:r>
        <w:br/>
      </w:r>
      <w:r>
        <w:rPr>
          <w:rFonts w:ascii="Liberation Mono" w:hAnsi="Liberation Mono"/>
          <w:sz w:val="17"/>
        </w:rPr>
        <w:t>8. N’ajoute aucune fonction différée ni complexité non justifiée.</w:t>
      </w:r>
    </w:p>
    <w:p>
      <w:pPr>
        <w:pStyle w:val="Heading1"/>
      </w:pPr>
      <w:r>
        <w:t>13. Gabarit de rapport de livraison</w:t>
      </w:r>
    </w:p>
    <w:p>
      <w:pPr>
        <w:spacing w:after="120"/>
        <w:ind w:left="360" w:right="360"/>
        <w:shd w:fill="F2F2F2"/>
      </w:pPr>
      <w:r>
        <w:rPr>
          <w:rFonts w:ascii="Liberation Mono" w:hAnsi="Liberation Mono"/>
          <w:sz w:val="17"/>
        </w:rPr>
        <w:t>Lot / phase :</w:t>
      </w:r>
      <w:r>
        <w:br/>
      </w:r>
      <w:r>
        <w:rPr>
          <w:rFonts w:ascii="Liberation Mono" w:hAnsi="Liberation Mono"/>
          <w:sz w:val="17"/>
        </w:rPr>
        <w:t>Objectif approuvé :</w:t>
      </w:r>
      <w:r>
        <w:br/>
      </w:r>
      <w:r>
        <w:rPr>
          <w:rFonts w:ascii="Liberation Mono" w:hAnsi="Liberation Mono"/>
          <w:sz w:val="17"/>
        </w:rPr>
        <w:t>Exigences et invariants couverts :</w:t>
      </w:r>
      <w:r>
        <w:br/>
      </w:r>
      <w:r>
        <w:rPr>
          <w:rFonts w:ascii="Liberation Mono" w:hAnsi="Liberation Mono"/>
          <w:sz w:val="17"/>
        </w:rPr>
        <w:t>Fichiers ajoutés ou modifiés :</w:t>
      </w:r>
      <w:r>
        <w:br/>
      </w:r>
      <w:r>
        <w:rPr>
          <w:rFonts w:ascii="Liberation Mono" w:hAnsi="Liberation Mono"/>
          <w:sz w:val="17"/>
        </w:rPr>
        <w:t>Choix techniques et justification :</w:t>
      </w:r>
      <w:r>
        <w:br/>
      </w:r>
      <w:r>
        <w:rPr>
          <w:rFonts w:ascii="Liberation Mono" w:hAnsi="Liberation Mono"/>
          <w:sz w:val="17"/>
        </w:rPr>
        <w:t>Commandes exécutées :</w:t>
      </w:r>
      <w:r>
        <w:br/>
      </w:r>
      <w:r>
        <w:rPr>
          <w:rFonts w:ascii="Liberation Mono" w:hAnsi="Liberation Mono"/>
          <w:sz w:val="17"/>
        </w:rPr>
        <w:t>Tests réussis :</w:t>
      </w:r>
      <w:r>
        <w:br/>
      </w:r>
      <w:r>
        <w:rPr>
          <w:rFonts w:ascii="Liberation Mono" w:hAnsi="Liberation Mono"/>
          <w:sz w:val="17"/>
        </w:rPr>
        <w:t>Tests non exécutés et raison :</w:t>
      </w:r>
      <w:r>
        <w:br/>
      </w:r>
      <w:r>
        <w:rPr>
          <w:rFonts w:ascii="Liberation Mono" w:hAnsi="Liberation Mono"/>
          <w:sz w:val="17"/>
        </w:rPr>
        <w:t>Données ou migrations touchées :</w:t>
      </w:r>
      <w:r>
        <w:br/>
      </w:r>
      <w:r>
        <w:rPr>
          <w:rFonts w:ascii="Liberation Mono" w:hAnsi="Liberation Mono"/>
          <w:sz w:val="17"/>
        </w:rPr>
        <w:t>Risques et limites restants :</w:t>
      </w:r>
      <w:r>
        <w:br/>
      </w:r>
      <w:r>
        <w:rPr>
          <w:rFonts w:ascii="Liberation Mono" w:hAnsi="Liberation Mono"/>
          <w:sz w:val="17"/>
        </w:rPr>
        <w:t>Plan de retour arrière :</w:t>
      </w:r>
      <w:r>
        <w:br/>
      </w:r>
      <w:r>
        <w:rPr>
          <w:rFonts w:ascii="Liberation Mono" w:hAnsi="Liberation Mono"/>
          <w:sz w:val="17"/>
        </w:rPr>
        <w:t>Documentation mise à jour :</w:t>
      </w:r>
      <w:r>
        <w:br/>
      </w:r>
      <w:r>
        <w:rPr>
          <w:rFonts w:ascii="Liberation Mono" w:hAnsi="Liberation Mono"/>
          <w:sz w:val="17"/>
        </w:rPr>
        <w:t>Décision demandée au propriétaire :</w:t>
      </w:r>
    </w:p>
    <w:p>
      <w:pPr>
        <w:pStyle w:val="Heading1"/>
      </w:pPr>
      <w:r>
        <w:t>14. Glossaire minimal</w:t>
      </w:r>
    </w:p>
    <w:tbl>
      <w:tblPr>
        <w:tblStyle w:val="TableGrid"/>
        <w:tblW w:type="auto" w:w="0"/>
        <w:jc w:val="center"/>
        <w:tblLayout w:type="fixed"/>
        <w:tblLook w:firstColumn="1" w:firstRow="1" w:lastColumn="0" w:lastRow="0" w:noHBand="0" w:noVBand="1" w:val="04A0"/>
      </w:tblPr>
      <w:tblGrid>
        <w:gridCol w:w="1800"/>
        <w:gridCol w:w="7848"/>
      </w:tblGrid>
      <w:tr>
        <w:trPr>
          <w:tblHeader w:val="true"/>
        </w:trPr>
        <w:tc>
          <w:tcPr>
            <w:tcW w:type="dxa" w:w="1800"/>
            <w:vAlign w:val="center"/>
            <w:shd w:fill="D9E2F3"/>
          </w:tcPr>
          <w:p>
            <w:pPr>
              <w:jc w:val="left"/>
            </w:pPr>
            <w:r>
              <w:rPr>
                <w:rFonts w:ascii="Aptos" w:hAnsi="Aptos"/>
                <w:b/>
                <w:color w:val="142D4B"/>
                <w:sz w:val="17"/>
              </w:rPr>
              <w:t>Terme</w:t>
            </w:r>
          </w:p>
        </w:tc>
        <w:tc>
          <w:tcPr>
            <w:tcW w:type="dxa" w:w="7848"/>
            <w:vAlign w:val="center"/>
            <w:shd w:fill="D9E2F3"/>
          </w:tcPr>
          <w:p>
            <w:pPr>
              <w:jc w:val="left"/>
            </w:pPr>
            <w:r>
              <w:rPr>
                <w:rFonts w:ascii="Aptos" w:hAnsi="Aptos"/>
                <w:b/>
                <w:color w:val="142D4B"/>
                <w:sz w:val="17"/>
              </w:rPr>
              <w:t>Définition</w:t>
            </w:r>
          </w:p>
        </w:tc>
      </w:tr>
      <w:tr>
        <w:trPr>
          <w:cantSplit/>
        </w:trPr>
        <w:tc>
          <w:tcPr>
            <w:tcW w:type="dxa" w:w="1800"/>
            <w:vAlign w:val="top"/>
          </w:tcPr>
          <w:p>
            <w:r>
              <w:rPr>
                <w:rFonts w:ascii="Aptos" w:hAnsi="Aptos"/>
                <w:sz w:val="17"/>
              </w:rPr>
              <w:t>Canonique</w:t>
            </w:r>
          </w:p>
        </w:tc>
        <w:tc>
          <w:tcPr>
            <w:tcW w:type="dxa" w:w="7848"/>
            <w:vAlign w:val="top"/>
          </w:tcPr>
          <w:p>
            <w:r>
              <w:rPr>
                <w:rFonts w:ascii="Aptos" w:hAnsi="Aptos"/>
                <w:sz w:val="17"/>
              </w:rPr>
              <w:t>Fait ou état officiel possédé par le moteur.</w:t>
            </w:r>
          </w:p>
        </w:tc>
      </w:tr>
      <w:tr>
        <w:trPr>
          <w:cantSplit/>
        </w:trPr>
        <w:tc>
          <w:tcPr>
            <w:tcW w:type="dxa" w:w="1800"/>
            <w:vAlign w:val="top"/>
          </w:tcPr>
          <w:p>
            <w:r>
              <w:rPr>
                <w:rFonts w:ascii="Aptos" w:hAnsi="Aptos"/>
                <w:sz w:val="17"/>
              </w:rPr>
              <w:t>Perception</w:t>
            </w:r>
          </w:p>
        </w:tc>
        <w:tc>
          <w:tcPr>
            <w:tcW w:type="dxa" w:w="7848"/>
            <w:vAlign w:val="top"/>
          </w:tcPr>
          <w:p>
            <w:r>
              <w:rPr>
                <w:rFonts w:ascii="Aptos" w:hAnsi="Aptos"/>
                <w:sz w:val="17"/>
              </w:rPr>
              <w:t>Partie d’un événement accessible à un personnage.</w:t>
            </w:r>
          </w:p>
        </w:tc>
      </w:tr>
      <w:tr>
        <w:trPr>
          <w:cantSplit/>
        </w:trPr>
        <w:tc>
          <w:tcPr>
            <w:tcW w:type="dxa" w:w="1800"/>
            <w:vAlign w:val="top"/>
          </w:tcPr>
          <w:p>
            <w:r>
              <w:rPr>
                <w:rFonts w:ascii="Aptos" w:hAnsi="Aptos"/>
                <w:sz w:val="17"/>
              </w:rPr>
              <w:t>Croyance</w:t>
            </w:r>
          </w:p>
        </w:tc>
        <w:tc>
          <w:tcPr>
            <w:tcW w:type="dxa" w:w="7848"/>
            <w:vAlign w:val="top"/>
          </w:tcPr>
          <w:p>
            <w:r>
              <w:rPr>
                <w:rFonts w:ascii="Aptos" w:hAnsi="Aptos"/>
                <w:sz w:val="17"/>
              </w:rPr>
              <w:t>Proposition tenue pour vraie avec provenance et confiance; peut être fausse.</w:t>
            </w:r>
          </w:p>
        </w:tc>
      </w:tr>
      <w:tr>
        <w:trPr>
          <w:cantSplit/>
        </w:trPr>
        <w:tc>
          <w:tcPr>
            <w:tcW w:type="dxa" w:w="1800"/>
            <w:vAlign w:val="top"/>
          </w:tcPr>
          <w:p>
            <w:r>
              <w:rPr>
                <w:rFonts w:ascii="Aptos" w:hAnsi="Aptos"/>
                <w:sz w:val="17"/>
              </w:rPr>
              <w:t>Souvenir</w:t>
            </w:r>
          </w:p>
        </w:tc>
        <w:tc>
          <w:tcPr>
            <w:tcW w:type="dxa" w:w="7848"/>
            <w:vAlign w:val="top"/>
          </w:tcPr>
          <w:p>
            <w:r>
              <w:rPr>
                <w:rFonts w:ascii="Aptos" w:hAnsi="Aptos"/>
                <w:sz w:val="17"/>
              </w:rPr>
              <w:t>Représentation subjective récupérable d’une expérience.</w:t>
            </w:r>
          </w:p>
        </w:tc>
      </w:tr>
      <w:tr>
        <w:trPr>
          <w:cantSplit/>
        </w:trPr>
        <w:tc>
          <w:tcPr>
            <w:tcW w:type="dxa" w:w="1800"/>
            <w:vAlign w:val="top"/>
          </w:tcPr>
          <w:p>
            <w:r>
              <w:rPr>
                <w:rFonts w:ascii="Aptos" w:hAnsi="Aptos"/>
                <w:sz w:val="17"/>
              </w:rPr>
              <w:t>Intention</w:t>
            </w:r>
          </w:p>
        </w:tc>
        <w:tc>
          <w:tcPr>
            <w:tcW w:type="dxa" w:w="7848"/>
            <w:vAlign w:val="top"/>
          </w:tcPr>
          <w:p>
            <w:r>
              <w:rPr>
                <w:rFonts w:ascii="Aptos" w:hAnsi="Aptos"/>
                <w:sz w:val="17"/>
              </w:rPr>
              <w:t>Action proposée, non encore appliquée.</w:t>
            </w:r>
          </w:p>
        </w:tc>
      </w:tr>
      <w:tr>
        <w:trPr>
          <w:cantSplit/>
        </w:trPr>
        <w:tc>
          <w:tcPr>
            <w:tcW w:type="dxa" w:w="1800"/>
            <w:vAlign w:val="top"/>
          </w:tcPr>
          <w:p>
            <w:r>
              <w:rPr>
                <w:rFonts w:ascii="Aptos" w:hAnsi="Aptos"/>
                <w:sz w:val="17"/>
              </w:rPr>
              <w:t>Résolution</w:t>
            </w:r>
          </w:p>
        </w:tc>
        <w:tc>
          <w:tcPr>
            <w:tcW w:type="dxa" w:w="7848"/>
            <w:vAlign w:val="top"/>
          </w:tcPr>
          <w:p>
            <w:r>
              <w:rPr>
                <w:rFonts w:ascii="Aptos" w:hAnsi="Aptos"/>
                <w:sz w:val="17"/>
              </w:rPr>
              <w:t>Conséquence structurée validée.</w:t>
            </w:r>
          </w:p>
        </w:tc>
      </w:tr>
      <w:tr>
        <w:trPr>
          <w:cantSplit/>
        </w:trPr>
        <w:tc>
          <w:tcPr>
            <w:tcW w:type="dxa" w:w="1800"/>
            <w:vAlign w:val="top"/>
          </w:tcPr>
          <w:p>
            <w:r>
              <w:rPr>
                <w:rFonts w:ascii="Aptos" w:hAnsi="Aptos"/>
                <w:sz w:val="17"/>
              </w:rPr>
              <w:t>Scène</w:t>
            </w:r>
          </w:p>
        </w:tc>
        <w:tc>
          <w:tcPr>
            <w:tcW w:type="dxa" w:w="7848"/>
            <w:vAlign w:val="top"/>
          </w:tcPr>
          <w:p>
            <w:r>
              <w:rPr>
                <w:rFonts w:ascii="Aptos" w:hAnsi="Aptos"/>
                <w:sz w:val="17"/>
              </w:rPr>
              <w:t>Cadre temporel, spatial, social et confidentiel.</w:t>
            </w:r>
          </w:p>
        </w:tc>
      </w:tr>
      <w:tr>
        <w:trPr>
          <w:cantSplit/>
        </w:trPr>
        <w:tc>
          <w:tcPr>
            <w:tcW w:type="dxa" w:w="1800"/>
            <w:vAlign w:val="top"/>
          </w:tcPr>
          <w:p>
            <w:r>
              <w:rPr>
                <w:rFonts w:ascii="Aptos" w:hAnsi="Aptos"/>
                <w:sz w:val="17"/>
              </w:rPr>
              <w:t>Snapshot</w:t>
            </w:r>
          </w:p>
        </w:tc>
        <w:tc>
          <w:tcPr>
            <w:tcW w:type="dxa" w:w="7848"/>
            <w:vAlign w:val="top"/>
          </w:tcPr>
          <w:p>
            <w:r>
              <w:rPr>
                <w:rFonts w:ascii="Aptos" w:hAnsi="Aptos"/>
                <w:sz w:val="17"/>
              </w:rPr>
              <w:t>Point de restauration cohérent.</w:t>
            </w:r>
          </w:p>
        </w:tc>
      </w:tr>
      <w:tr>
        <w:trPr>
          <w:cantSplit/>
        </w:trPr>
        <w:tc>
          <w:tcPr>
            <w:tcW w:type="dxa" w:w="1800"/>
            <w:vAlign w:val="top"/>
          </w:tcPr>
          <w:p>
            <w:r>
              <w:rPr>
                <w:rFonts w:ascii="Aptos" w:hAnsi="Aptos"/>
                <w:sz w:val="17"/>
              </w:rPr>
              <w:t>Rattrapage</w:t>
            </w:r>
          </w:p>
        </w:tc>
        <w:tc>
          <w:tcPr>
            <w:tcW w:type="dxa" w:w="7848"/>
            <w:vAlign w:val="top"/>
          </w:tcPr>
          <w:p>
            <w:r>
              <w:rPr>
                <w:rFonts w:ascii="Aptos" w:hAnsi="Aptos"/>
                <w:sz w:val="17"/>
              </w:rPr>
              <w:t>Calcul condensé de la période d’arrêt.</w:t>
            </w:r>
          </w:p>
        </w:tc>
      </w:tr>
      <w:tr>
        <w:trPr>
          <w:cantSplit/>
        </w:trPr>
        <w:tc>
          <w:tcPr>
            <w:tcW w:type="dxa" w:w="1800"/>
            <w:vAlign w:val="top"/>
          </w:tcPr>
          <w:p>
            <w:r>
              <w:rPr>
                <w:rFonts w:ascii="Aptos" w:hAnsi="Aptos"/>
                <w:sz w:val="17"/>
              </w:rPr>
              <w:t>Technicien</w:t>
            </w:r>
          </w:p>
        </w:tc>
        <w:tc>
          <w:tcPr>
            <w:tcW w:type="dxa" w:w="7848"/>
            <w:vAlign w:val="top"/>
          </w:tcPr>
          <w:p>
            <w:r>
              <w:rPr>
                <w:rFonts w:ascii="Aptos" w:hAnsi="Aptos"/>
                <w:sz w:val="17"/>
              </w:rPr>
              <w:t>Agent de diagnostic en lecture seule.</w:t>
            </w:r>
          </w:p>
        </w:tc>
      </w:tr>
      <w:tr>
        <w:trPr>
          <w:cantSplit/>
        </w:trPr>
        <w:tc>
          <w:tcPr>
            <w:tcW w:type="dxa" w:w="1800"/>
            <w:vAlign w:val="top"/>
          </w:tcPr>
          <w:p>
            <w:r>
              <w:rPr>
                <w:rFonts w:ascii="Aptos" w:hAnsi="Aptos"/>
                <w:sz w:val="17"/>
              </w:rPr>
              <w:t>Propriétaire</w:t>
            </w:r>
          </w:p>
        </w:tc>
        <w:tc>
          <w:tcPr>
            <w:tcW w:type="dxa" w:w="7848"/>
            <w:vAlign w:val="top"/>
          </w:tcPr>
          <w:p>
            <w:r>
              <w:rPr>
                <w:rFonts w:ascii="Aptos" w:hAnsi="Aptos"/>
                <w:sz w:val="17"/>
              </w:rPr>
              <w:t>Utilisateur humain et autorité supérieure.</w:t>
            </w:r>
          </w:p>
        </w:tc>
      </w:tr>
      <w:tr>
        <w:trPr>
          <w:cantSplit/>
        </w:trPr>
        <w:tc>
          <w:tcPr>
            <w:tcW w:type="dxa" w:w="1800"/>
            <w:vAlign w:val="top"/>
          </w:tcPr>
          <w:p>
            <w:r>
              <w:rPr>
                <w:rFonts w:ascii="Aptos" w:hAnsi="Aptos"/>
                <w:sz w:val="17"/>
              </w:rPr>
              <w:t>MVP</w:t>
            </w:r>
          </w:p>
        </w:tc>
        <w:tc>
          <w:tcPr>
            <w:tcW w:type="dxa" w:w="7848"/>
            <w:vAlign w:val="top"/>
          </w:tcPr>
          <w:p>
            <w:r>
              <w:rPr>
                <w:rFonts w:ascii="Aptos" w:hAnsi="Aptos"/>
                <w:sz w:val="17"/>
              </w:rPr>
              <w:t>Première version complète répondant aux critères de livraison.</w:t>
            </w:r>
          </w:p>
        </w:tc>
      </w:tr>
    </w:tbl>
    <w:p/>
    <w:p>
      <w:pPr>
        <w:pStyle w:val="Heading1"/>
      </w:pPr>
      <w:r>
        <w:t>15. Critères de livraison du MVP</w:t>
      </w:r>
    </w:p>
    <w:p>
      <w:pPr>
        <w:spacing w:after="100" w:line="259" w:lineRule="auto"/>
      </w:pPr>
      <w:r>
        <w:rPr>
          <w:rFonts w:ascii="Aptos" w:hAnsi="Aptos"/>
          <w:sz w:val="20"/>
        </w:rPr>
        <w:t>Le MVP est livrable seulement si le monde démarre, tourne, se met en pause, s’arrête et reprend sans perte; quatre personnages distincts vivent dans la résidence; lieux, objets, temps et événements restent cohérents; besoins, relations, croyances et souvenirs influencent les comportements sans jauges ordinaires; les personnages initient des interactions; les pouvoirs du propriétaire sont traçables et protégés; Discord est utilisable; les pannes n’endommagent pas le monde; le rattrapage est borné; le technicien reste en lecture seule; AF-01 à AF-15 et les invariants critiques réussissent.</w:t>
      </w:r>
    </w:p>
    <w:p>
      <w:pPr>
        <w:spacing w:before="320"/>
        <w:jc w:val="center"/>
      </w:pPr>
      <w:r>
        <w:rPr>
          <w:rFonts w:ascii="Aptos" w:hAnsi="Aptos"/>
          <w:b/>
          <w:color w:val="963723"/>
          <w:sz w:val="20"/>
        </w:rPr>
        <w:t>FIN DU DOSSIER MAÎTRE — NE PAS COMMENCER L’IMPLÉMENTATION SANS AUDIT INITIAL APPROUVÉ</w:t>
      </w:r>
    </w:p>
    <w:sectPr>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A646E"/>
        <w:sz w:val="16"/>
      </w:rPr>
      <w:t>Vivarium social artificiel — Dossier maître IA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6365C"/>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D507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1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6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05F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