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2"/>
        </w:rPr>
        <w:t>基于区块链的可信任务日志审计系统</w:t>
      </w:r>
    </w:p>
    <w:p>
      <w:pPr>
        <w:jc w:val="center"/>
      </w:pPr>
      <w:r>
        <w:rPr>
          <w:color w:val="424242"/>
          <w:sz w:val="40"/>
        </w:rPr>
        <w:t>系统操作手册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文档版本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编写日期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2026年4月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系统版本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graduation-project 1.0.0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适用对象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系统操作人员 / 毕业答辩演示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目  录</w:t>
      </w:r>
    </w:p>
    <w:p>
      <w:r>
        <w:rPr>
          <w:b w:val="0"/>
          <w:sz w:val="24"/>
        </w:rPr>
        <w:t>一、系统概述</w:t>
      </w:r>
    </w:p>
    <w:p>
      <w:r>
        <w:rPr>
          <w:b w:val="0"/>
          <w:sz w:val="24"/>
        </w:rPr>
        <w:t>二、环境准备与启动</w:t>
      </w:r>
    </w:p>
    <w:p>
      <w:r>
        <w:rPr>
          <w:b w:val="0"/>
          <w:sz w:val="24"/>
        </w:rPr>
        <w:t>三、系统总览页面</w:t>
      </w:r>
    </w:p>
    <w:p>
      <w:r>
        <w:rPr>
          <w:b w:val="0"/>
          <w:sz w:val="24"/>
        </w:rPr>
        <w:t>四、日志生成操作</w:t>
      </w:r>
    </w:p>
    <w:p>
      <w:r>
        <w:rPr>
          <w:b w:val="0"/>
          <w:sz w:val="24"/>
        </w:rPr>
        <w:t xml:space="preserve">    4.1 单条日志生成</w:t>
      </w:r>
    </w:p>
    <w:p>
      <w:r>
        <w:rPr>
          <w:b w:val="0"/>
          <w:sz w:val="24"/>
        </w:rPr>
        <w:t xml:space="preserve">    4.2 批量日志生成</w:t>
      </w:r>
    </w:p>
    <w:p>
      <w:r>
        <w:rPr>
          <w:b w:val="0"/>
          <w:sz w:val="24"/>
        </w:rPr>
        <w:t>五、日志中心</w:t>
      </w:r>
    </w:p>
    <w:p>
      <w:r>
        <w:rPr>
          <w:b w:val="0"/>
          <w:sz w:val="24"/>
        </w:rPr>
        <w:t>六、审计操作</w:t>
      </w:r>
    </w:p>
    <w:p>
      <w:r>
        <w:rPr>
          <w:b w:val="0"/>
          <w:sz w:val="24"/>
        </w:rPr>
        <w:t xml:space="preserve">    6.1 一键批量审计</w:t>
      </w:r>
    </w:p>
    <w:p>
      <w:r>
        <w:rPr>
          <w:b w:val="0"/>
          <w:sz w:val="24"/>
        </w:rPr>
        <w:t xml:space="preserve">    6.2 审计结果查看</w:t>
      </w:r>
    </w:p>
    <w:p>
      <w:r>
        <w:rPr>
          <w:b w:val="0"/>
          <w:sz w:val="24"/>
        </w:rPr>
        <w:t>七、异常告警</w:t>
      </w:r>
    </w:p>
    <w:p>
      <w:r>
        <w:rPr>
          <w:b w:val="0"/>
          <w:sz w:val="24"/>
        </w:rPr>
        <w:t>八、完整演示流程总结</w:t>
      </w:r>
    </w:p>
    <w:p>
      <w:r>
        <w:br w:type="page"/>
      </w:r>
    </w:p>
    <w:p>
      <w:pPr>
        <w:pStyle w:val="Heading1"/>
      </w:pPr>
      <w:r>
        <w:rPr>
          <w:color w:val="1A1A2E"/>
        </w:rPr>
        <w:t>一、系统概述</w:t>
      </w:r>
    </w:p>
    <w:p>
      <w:r>
        <w:rPr>
          <w:b w:val="0"/>
          <w:sz w:val="22"/>
        </w:rPr>
        <w:t>本系统是一个基于区块链的可信任务日志审计系统，实现了以下核心功能：</w:t>
      </w:r>
    </w:p>
    <w:p>
      <w:pPr>
        <w:ind w:left="454"/>
      </w:pPr>
      <w:r>
        <w:rPr>
          <w:b w:val="0"/>
          <w:sz w:val="22"/>
        </w:rPr>
        <w:t>• 日志自动采集：Agent 增量采集日志文件，Web 端支持预设模板造数；</w:t>
      </w:r>
    </w:p>
    <w:p>
      <w:pPr>
        <w:ind w:left="454"/>
      </w:pPr>
      <w:r>
        <w:rPr>
          <w:b w:val="0"/>
          <w:sz w:val="22"/>
        </w:rPr>
        <w:t>• 链下存储：日志原文存入 SQLite 数据库，方便全文检索；</w:t>
      </w:r>
    </w:p>
    <w:p>
      <w:pPr>
        <w:ind w:left="454"/>
      </w:pPr>
      <w:r>
        <w:rPr>
          <w:b w:val="0"/>
          <w:sz w:val="22"/>
        </w:rPr>
        <w:t>• 链上存证：对日志内容计算 SHA-256 哈希后，通过 Solidity 智能合约写入 Hardhat 本地链；</w:t>
      </w:r>
    </w:p>
    <w:p>
      <w:pPr>
        <w:ind w:left="454"/>
      </w:pPr>
      <w:r>
        <w:rPr>
          <w:b w:val="0"/>
          <w:sz w:val="22"/>
        </w:rPr>
        <w:t>• 审计核验：重新计算哈希并与链上记录比对，哈希一致则「审计通过」，不一致则标记「异常」；</w:t>
      </w:r>
    </w:p>
    <w:p>
      <w:pPr>
        <w:ind w:left="454"/>
      </w:pPr>
      <w:r>
        <w:rPr>
          <w:b w:val="0"/>
          <w:sz w:val="22"/>
        </w:rPr>
        <w:t>• 异常告警：篡改检测失败时自动生成告警，按高危/中危/提示分级展示。</w:t>
      </w:r>
    </w:p>
    <w:p/>
    <w:p>
      <w:r>
        <w:rPr>
          <w:b/>
          <w:sz w:val="22"/>
        </w:rPr>
        <w:t>系统架构示意：</w:t>
      </w:r>
    </w:p>
    <w:p>
      <w:pPr>
        <w:ind w:left="283"/>
      </w:pPr>
      <w:r>
        <w:rPr>
          <w:b w:val="0"/>
          <w:sz w:val="22"/>
        </w:rPr>
        <w:t>日志文件 → Agent 采集 → 后端 API → SQLite 存储 + 链上哈希存证 → 审计比对 → 可视化仪表盘</w:t>
      </w:r>
    </w:p>
    <w:p/>
    <w:p>
      <w:pPr>
        <w:pStyle w:val="Heading1"/>
      </w:pPr>
      <w:r>
        <w:rPr>
          <w:color w:val="1A1A2E"/>
        </w:rPr>
        <w:t>二、环境准备与启动</w:t>
      </w:r>
    </w:p>
    <w:p>
      <w:r>
        <w:rPr>
          <w:b/>
          <w:sz w:val="22"/>
        </w:rPr>
        <w:t>系统运行需要以下环境：</w:t>
      </w:r>
    </w:p>
    <w:p>
      <w:pPr>
        <w:ind w:left="454"/>
      </w:pPr>
      <w:r>
        <w:rPr>
          <w:b w:val="0"/>
          <w:sz w:val="22"/>
        </w:rPr>
        <w:t>• Node.js ≥ 18 （推荐 20 LTS）</w:t>
      </w:r>
    </w:p>
    <w:p>
      <w:pPr>
        <w:ind w:left="454"/>
      </w:pPr>
      <w:r>
        <w:rPr>
          <w:b w:val="0"/>
          <w:sz w:val="22"/>
        </w:rPr>
        <w:t>• npm ≥ 9</w:t>
      </w:r>
    </w:p>
    <w:p>
      <w:pPr>
        <w:ind w:left="454"/>
      </w:pPr>
      <w:r>
        <w:rPr>
          <w:b w:val="0"/>
          <w:sz w:val="22"/>
        </w:rPr>
        <w:t>• Python 3.x （仅生成本文档时需要）</w:t>
      </w:r>
    </w:p>
    <w:p/>
    <w:p>
      <w:r>
        <w:rPr>
          <w:b/>
          <w:sz w:val="22"/>
        </w:rPr>
        <w:t>启动步骤：</w:t>
      </w:r>
    </w:p>
    <w:p>
      <w:r>
        <w:rPr>
          <w:b/>
          <w:sz w:val="22"/>
        </w:rPr>
        <w:t>1. 安装依赖：</w:t>
      </w:r>
      <w:r>
        <w:rPr>
          <w:color w:val="007ACC"/>
          <w:sz w:val="20"/>
        </w:rPr>
        <w:t xml:space="preserve">  npm install</w:t>
      </w:r>
    </w:p>
    <w:p>
      <w:r>
        <w:rPr>
          <w:b/>
          <w:sz w:val="22"/>
        </w:rPr>
        <w:t>2. 启动 Hardhat 本地链：</w:t>
      </w:r>
      <w:r>
        <w:rPr>
          <w:color w:val="007ACC"/>
          <w:sz w:val="20"/>
        </w:rPr>
        <w:t xml:space="preserve">  npx --prefix packages/contracts hardhat node</w:t>
      </w:r>
    </w:p>
    <w:p>
      <w:r>
        <w:rPr>
          <w:b/>
          <w:sz w:val="22"/>
        </w:rPr>
        <w:t>3. 部署智能合约：</w:t>
      </w:r>
      <w:r>
        <w:rPr>
          <w:color w:val="007ACC"/>
          <w:sz w:val="20"/>
        </w:rPr>
        <w:t xml:space="preserve">  npm run chain:deploy</w:t>
      </w:r>
    </w:p>
    <w:p>
      <w:r>
        <w:rPr>
          <w:b/>
          <w:sz w:val="22"/>
        </w:rPr>
        <w:t>4. 启动后端服务：</w:t>
      </w:r>
      <w:r>
        <w:rPr>
          <w:color w:val="007ACC"/>
          <w:sz w:val="20"/>
        </w:rPr>
        <w:t xml:space="preserve">  npm --prefix apps/server run dev</w:t>
      </w:r>
    </w:p>
    <w:p>
      <w:r>
        <w:rPr>
          <w:b/>
          <w:sz w:val="22"/>
        </w:rPr>
        <w:t>5. 启动前端：</w:t>
      </w:r>
      <w:r>
        <w:rPr>
          <w:color w:val="007ACC"/>
          <w:sz w:val="20"/>
        </w:rPr>
        <w:t xml:space="preserve">  npm --prefix apps/web run dev</w:t>
      </w:r>
    </w:p>
    <w:p>
      <w:r>
        <w:rPr>
          <w:b/>
          <w:sz w:val="22"/>
        </w:rPr>
        <w:t>6. 访问系统：</w:t>
      </w:r>
      <w:r>
        <w:rPr>
          <w:color w:val="007ACC"/>
          <w:sz w:val="20"/>
        </w:rPr>
        <w:t xml:space="preserve">  浏览器打开 http://localhost:5173</w:t>
      </w:r>
    </w:p>
    <w:p>
      <w:r>
        <w:rPr>
          <w:b w:val="0"/>
          <w:sz w:val="22"/>
        </w:rPr>
      </w:r>
    </w:p>
    <w:p>
      <w:r>
        <w:rPr>
          <w:b w:val="0"/>
          <w:sz w:val="20"/>
        </w:rPr>
        <w:t>提示：也可使用一键启动命令 npm run dev 同时启动所有服务。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三、系统总览页面</w:t>
      </w:r>
    </w:p>
    <w:p>
      <w:r>
        <w:rPr>
          <w:b w:val="0"/>
          <w:sz w:val="22"/>
        </w:rPr>
        <w:t>登录系统后，默认进入「系统总览」页面，展示系统整体运行状态。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377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37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3-1  系统总览页面（含数据状态）</w:t>
      </w:r>
    </w:p>
    <w:p/>
    <w:p>
      <w:r>
        <w:rPr>
          <w:b/>
          <w:sz w:val="22"/>
        </w:rPr>
        <w:t>页面布局说明：</w:t>
      </w:r>
    </w:p>
    <w:p>
      <w:pPr>
        <w:ind w:left="283"/>
      </w:pPr>
      <w:r>
        <w:rPr>
          <w:b w:val="0"/>
          <w:sz w:val="20"/>
        </w:rPr>
        <w:t>① 侧边导航栏：包含 5 个功能模块入口 —— 系统总览、日志生成台、日志中心、审计中心、异常告警。底部显示当前数据模式（真实数据 / 链上存证）。</w:t>
      </w:r>
    </w:p>
    <w:p>
      <w:pPr>
        <w:ind w:left="283"/>
      </w:pPr>
      <w:r>
        <w:rPr>
          <w:b w:val="0"/>
          <w:sz w:val="20"/>
        </w:rPr>
        <w:t>② 顶部状态栏：显示系统名称、核心流程链路文字，以及系统运行状态标签（绿色「系统运行中」）和区块链网络标签（蓝色「Hardhat 本地链」）。</w:t>
      </w:r>
    </w:p>
    <w:p>
      <w:pPr>
        <w:ind w:left="283"/>
      </w:pPr>
      <w:r>
        <w:rPr>
          <w:b w:val="0"/>
          <w:sz w:val="20"/>
        </w:rPr>
        <w:t>③ 统计卡片区：四张指标卡片分别展示「日志总量」「链上存证记录」「审计记录数」「活动告警数」，数值实时从后端 API 读取。</w:t>
      </w:r>
    </w:p>
    <w:p>
      <w:pPr>
        <w:ind w:left="283"/>
      </w:pPr>
      <w:r>
        <w:rPr>
          <w:b w:val="0"/>
          <w:sz w:val="20"/>
        </w:rPr>
        <w:t>④ 审计时间线：按时间倒序展示最近的审计事件，显示审计结果摘要信息。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四、日志生成操作</w:t>
      </w:r>
    </w:p>
    <w:p>
      <w:r>
        <w:rPr>
          <w:b w:val="0"/>
          <w:sz w:val="22"/>
        </w:rPr>
        <w:t>日志生成台提供可视化造数功能，支持预设模板快速填充和自定义表单输入。</w:t>
      </w:r>
    </w:p>
    <w:p/>
    <w:p>
      <w:pPr>
        <w:pStyle w:val="Heading2"/>
      </w:pPr>
      <w:r>
        <w:rPr>
          <w:color w:val="1A1A2E"/>
        </w:rPr>
        <w:t>4.1 单条日志生成</w:t>
      </w:r>
    </w:p>
    <w:p>
      <w:r>
        <w:rPr>
          <w:b w:val="0"/>
          <w:sz w:val="22"/>
        </w:rPr>
        <w:t>操作流程：点击预设模板 → 调整表单 → 点击「生成单条日志」按钮。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95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9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4-1  日志生成台页面布局</w:t>
      </w:r>
    </w:p>
    <w:p/>
    <w:p>
      <w:r>
        <w:rPr>
          <w:b/>
          <w:sz w:val="22"/>
        </w:rPr>
        <w:t>区域说明：</w:t>
      </w:r>
    </w:p>
    <w:p>
      <w:pPr>
        <w:ind w:left="283"/>
      </w:pPr>
      <w:r>
        <w:rPr>
          <w:b w:val="0"/>
          <w:sz w:val="20"/>
        </w:rPr>
        <w:t>① 预设模板区：提供三种典型场景模板 —— 「日报任务/INFO」（蓝色）、「备份延迟/WARN」（金色）、「权限异常/ERROR」（红色）。点击模板自动填充表单。</w:t>
      </w:r>
    </w:p>
    <w:p>
      <w:pPr>
        <w:ind w:left="283"/>
      </w:pPr>
      <w:r>
        <w:rPr>
          <w:b w:val="0"/>
          <w:sz w:val="20"/>
        </w:rPr>
        <w:t>② 表单输入区：包含任务名称、来源类型、来源路径、日志级别、日志内容等字段。带 * 号为必填项。</w:t>
      </w:r>
    </w:p>
    <w:p>
      <w:pPr>
        <w:ind w:left="283"/>
      </w:pPr>
      <w:r>
        <w:rPr>
          <w:b w:val="0"/>
          <w:sz w:val="20"/>
        </w:rPr>
        <w:t>③ 操作按钮：「生成单条日志」提交 1 条；「批量生成日志」根据数量设置提交多条；「重置表单」清空所有字段。</w:t>
      </w:r>
    </w:p>
    <w:p>
      <w:pPr>
        <w:ind w:left="283"/>
      </w:pPr>
      <w:r>
        <w:rPr>
          <w:b w:val="0"/>
          <w:sz w:val="20"/>
        </w:rPr>
        <w:t>④ 预览面板：实时预览当前级别、批量数量、任务信息，以及提交结果反馈。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95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9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4-2  单条日志提交成功结果</w:t>
      </w:r>
    </w:p>
    <w:p>
      <w:pPr>
        <w:ind w:left="283"/>
      </w:pPr>
      <w:r>
        <w:rPr>
          <w:b w:val="0"/>
          <w:sz w:val="20"/>
        </w:rPr>
        <w:t>提交成功后，右侧提交结果面板会显示「最近创建日志 ID」，该日志已同步写入数据库并上链存证。</w:t>
      </w:r>
    </w:p>
    <w:p/>
    <w:p>
      <w:pPr>
        <w:pStyle w:val="Heading2"/>
      </w:pPr>
      <w:r>
        <w:rPr>
          <w:color w:val="1A1A2E"/>
        </w:rPr>
        <w:t>4.2 批量日志生成</w:t>
      </w:r>
    </w:p>
    <w:p>
      <w:r>
        <w:rPr>
          <w:b w:val="0"/>
          <w:sz w:val="22"/>
        </w:rPr>
        <w:t>切换到「备份延迟/WARN」模板后，设置生成数量（如 3 条），点击「批量生成日志」。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95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9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4-3  批量日志生成结果（成功 3 条，失败 0 条）</w:t>
      </w:r>
    </w:p>
    <w:p>
      <w:pPr>
        <w:ind w:left="283"/>
      </w:pPr>
      <w:r>
        <w:rPr>
          <w:b w:val="0"/>
          <w:sz w:val="20"/>
        </w:rPr>
        <w:t>批量生成完成后，提交结果区域会显示成功/失败条数统计。所有成功日志均已自动完成 SHA-256 哈希计算并上链。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五、日志中心</w:t>
      </w:r>
    </w:p>
    <w:p>
      <w:r>
        <w:rPr>
          <w:b w:val="0"/>
          <w:sz w:val="22"/>
        </w:rPr>
        <w:t>日志中心以表格形式展示所有已采集的日志记录，支持关键字搜索和分页浏览。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24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4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5-1  日志中心页面</w:t>
      </w:r>
    </w:p>
    <w:p/>
    <w:p>
      <w:r>
        <w:rPr>
          <w:b/>
          <w:sz w:val="22"/>
        </w:rPr>
        <w:t>页面功能说明：</w:t>
      </w:r>
    </w:p>
    <w:p>
      <w:pPr>
        <w:ind w:left="283"/>
      </w:pPr>
      <w:r>
        <w:rPr>
          <w:b w:val="0"/>
          <w:sz w:val="20"/>
        </w:rPr>
        <w:t>① 搜索与刷新：输入框支持按日志编号、任务名、来源文件、哈希摘要等关键字搜索；刷新按钮重新加载数据。</w:t>
      </w:r>
    </w:p>
    <w:p>
      <w:pPr>
        <w:ind w:left="283"/>
      </w:pPr>
      <w:r>
        <w:rPr>
          <w:b w:val="0"/>
          <w:sz w:val="20"/>
        </w:rPr>
        <w:t>② 表头：共 8 列 —— 日志编号、任务名称、来源文件、级别、状态、提交时间、哈希摘要、审计说明。</w:t>
      </w:r>
    </w:p>
    <w:p>
      <w:pPr>
        <w:ind w:left="283"/>
      </w:pPr>
      <w:r>
        <w:rPr>
          <w:b w:val="0"/>
          <w:sz w:val="20"/>
        </w:rPr>
        <w:t>③ 日志级别：以彩色标签展示 —— INFO（蓝）、WARN（金）、ERROR（红），直观区分日志严重程度。</w:t>
      </w:r>
    </w:p>
    <w:p>
      <w:pPr>
        <w:ind w:left="283"/>
      </w:pPr>
      <w:r>
        <w:rPr>
          <w:b w:val="0"/>
          <w:sz w:val="20"/>
        </w:rPr>
        <w:t>④ 状态标签：绿色「已上链」表示已完成区块链存证；审计后会变为「审计通过」或「异常」。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六、审计操作</w:t>
      </w:r>
    </w:p>
    <w:p>
      <w:r>
        <w:rPr>
          <w:b w:val="0"/>
          <w:sz w:val="22"/>
        </w:rPr>
        <w:t>审计中心是系统核心功能页面，负责执行链上哈希比对审计，检测日志数据是否被篡改。</w:t>
      </w:r>
    </w:p>
    <w:p/>
    <w:p>
      <w:pPr>
        <w:pStyle w:val="Heading2"/>
      </w:pPr>
      <w:r>
        <w:rPr>
          <w:color w:val="1A1A2E"/>
        </w:rPr>
        <w:t>6.1 一键批量审计</w:t>
      </w:r>
    </w:p>
    <w:p>
      <w:r>
        <w:rPr>
          <w:b w:val="0"/>
          <w:sz w:val="22"/>
        </w:rPr>
        <w:t>进入审计中心后，点击页面顶部的「一键批量审计」按钮，系统将自动对所有日志执行审计。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598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9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6-1  审计中心（审计执行前）</w:t>
      </w:r>
    </w:p>
    <w:p/>
    <w:p>
      <w:r>
        <w:rPr>
          <w:b/>
          <w:sz w:val="22"/>
        </w:rPr>
        <w:t>审计流程原理：</w:t>
      </w:r>
    </w:p>
    <w:p>
      <w:pPr>
        <w:ind w:left="283"/>
      </w:pPr>
      <w:r>
        <w:rPr>
          <w:b w:val="0"/>
          <w:sz w:val="20"/>
        </w:rPr>
        <w:t>1. 从数据库读取每条日志的原始内容，重新计算 SHA-256 哈希值；</w:t>
      </w:r>
    </w:p>
    <w:p>
      <w:pPr>
        <w:ind w:left="283"/>
      </w:pPr>
      <w:r>
        <w:rPr>
          <w:b w:val="0"/>
          <w:sz w:val="20"/>
        </w:rPr>
        <w:t>2. 将重新计算的哈希与数据库中存储的提交时哈希进行比对（链下校验）；</w:t>
      </w:r>
    </w:p>
    <w:p>
      <w:pPr>
        <w:ind w:left="283"/>
      </w:pPr>
      <w:r>
        <w:rPr>
          <w:b w:val="0"/>
          <w:sz w:val="20"/>
        </w:rPr>
        <w:t>3. 从区块链智能合约读取该日志的链上哈希记录，与本地重算哈希比对（链上校验）；</w:t>
      </w:r>
    </w:p>
    <w:p>
      <w:pPr>
        <w:ind w:left="283"/>
      </w:pPr>
      <w:r>
        <w:rPr>
          <w:b w:val="0"/>
          <w:sz w:val="20"/>
        </w:rPr>
        <w:t>4. 若两次比对均一致，标记「审计通过」；若不一致，标记「异常」并自动生成告警。</w:t>
      </w:r>
    </w:p>
    <w:p/>
    <w:p>
      <w:pPr>
        <w:pStyle w:val="Heading2"/>
      </w:pPr>
      <w:r>
        <w:rPr>
          <w:color w:val="1A1A2E"/>
        </w:rPr>
        <w:t>6.2 审计结果查看</w:t>
      </w:r>
    </w:p>
    <w:p>
      <w:r>
        <w:rPr>
          <w:b w:val="0"/>
          <w:sz w:val="22"/>
        </w:rPr>
        <w:t>审计完成后，页面自动刷新，展示审计结果统计和各日志的审计状态。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598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9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6-2  审计完成后页面状态</w:t>
      </w:r>
    </w:p>
    <w:p>
      <w:pPr>
        <w:ind w:left="283"/>
      </w:pPr>
      <w:r>
        <w:rPr>
          <w:b w:val="0"/>
          <w:sz w:val="20"/>
        </w:rPr>
        <w:t>审计完成后，「待处理」指标更新为实际数值，状态统计图饼图和日志趋势折线图同步刷新。每条日志的审计记录会显示在时间线和底部表格中。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七、异常告警</w:t>
      </w:r>
    </w:p>
    <w:p>
      <w:r>
        <w:rPr>
          <w:b w:val="0"/>
          <w:sz w:val="22"/>
        </w:rPr>
        <w:t>当审计检测到日志被篡改（哈希不匹配）时，系统自动生成告警记录，在异常告警页面集中展示。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7-1  异常告警页面（暂无告警）</w:t>
      </w:r>
    </w:p>
    <w:p/>
    <w:p>
      <w:r>
        <w:rPr>
          <w:b/>
          <w:sz w:val="22"/>
        </w:rPr>
        <w:t>告警分级说明：</w:t>
      </w:r>
    </w:p>
    <w:p>
      <w:pPr>
        <w:ind w:left="283"/>
      </w:pPr>
      <w:r>
        <w:rPr>
          <w:b w:val="0"/>
          <w:sz w:val="20"/>
        </w:rPr>
        <w:t>• 高危（红色）：哈希比对完全不一致，确认数据被篡改。</w:t>
      </w:r>
    </w:p>
    <w:p>
      <w:pPr>
        <w:ind w:left="283"/>
      </w:pPr>
      <w:r>
        <w:rPr>
          <w:b w:val="0"/>
          <w:sz w:val="20"/>
        </w:rPr>
        <w:t>• 中危（金色）：部分校验异常，可能存在数据不完整。</w:t>
      </w:r>
    </w:p>
    <w:p>
      <w:pPr>
        <w:ind w:left="283"/>
      </w:pPr>
      <w:r>
        <w:rPr>
          <w:b w:val="0"/>
          <w:sz w:val="20"/>
        </w:rPr>
        <w:t>• 提示（蓝色）：链上记录暂不可用等轻微异常。</w:t>
      </w:r>
    </w:p>
    <w:p/>
    <w:p>
      <w:r>
        <w:rPr>
          <w:b/>
          <w:sz w:val="22"/>
        </w:rPr>
        <w:t>篡改检测演示：</w:t>
      </w:r>
    </w:p>
    <w:p>
      <w:pPr>
        <w:ind w:left="283"/>
      </w:pPr>
      <w:r>
        <w:rPr>
          <w:b w:val="0"/>
          <w:sz w:val="20"/>
        </w:rPr>
        <w:t>可通过终端运行命令 npm --prefix apps/server run experiment:tamper 执行自动化篡改实验。该脚本会：</w:t>
      </w:r>
    </w:p>
    <w:p>
      <w:pPr>
        <w:ind w:left="567"/>
      </w:pPr>
      <w:r>
        <w:rPr>
          <w:b w:val="0"/>
          <w:sz w:val="20"/>
        </w:rPr>
        <w:t>1. 提交一条正常日志并上链；</w:t>
      </w:r>
    </w:p>
    <w:p>
      <w:pPr>
        <w:ind w:left="567"/>
      </w:pPr>
      <w:r>
        <w:rPr>
          <w:b w:val="0"/>
          <w:sz w:val="20"/>
        </w:rPr>
        <w:t>2. 直接修改数据库中该日志的 content 字段（模拟篡改）；</w:t>
      </w:r>
    </w:p>
    <w:p>
      <w:pPr>
        <w:ind w:left="567"/>
      </w:pPr>
      <w:r>
        <w:rPr>
          <w:b w:val="0"/>
          <w:sz w:val="20"/>
        </w:rPr>
        <w:t>3. 重新执行审计；</w:t>
      </w:r>
    </w:p>
    <w:p>
      <w:pPr>
        <w:ind w:left="567"/>
      </w:pPr>
      <w:r>
        <w:rPr>
          <w:b w:val="0"/>
          <w:sz w:val="20"/>
        </w:rPr>
        <w:t>4. 审计结果显示「异常」，并在异常告警页面生成高危告警卡片。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八、完整演示流程总结</w:t>
      </w:r>
    </w:p>
    <w:p>
      <w:r>
        <w:rPr>
          <w:b w:val="0"/>
          <w:sz w:val="22"/>
        </w:rPr>
        <w:t>以下表格汇总了完整的系统操作演示流程：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进入「系统总览」</w:t>
            </w:r>
          </w:p>
        </w:tc>
        <w:tc>
          <w:tcPr>
            <w:tcW w:type="dxa" w:w="2880"/>
          </w:tcPr>
          <w:p>
            <w:r>
              <w:t>确认系统运行中，数据来源显示「真实后端」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进入「日志生成台」→ 选择 INFO 模板 → 生成单条日志</w:t>
            </w:r>
          </w:p>
        </w:tc>
        <w:tc>
          <w:tcPr>
            <w:tcW w:type="dxa" w:w="2880"/>
          </w:tcPr>
          <w:p>
            <w:r>
              <w:t>提交成功，返回日志 ID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选择 WARN 模板 → 批量生成 3 条日志</w:t>
            </w:r>
          </w:p>
        </w:tc>
        <w:tc>
          <w:tcPr>
            <w:tcW w:type="dxa" w:w="2880"/>
          </w:tcPr>
          <w:p>
            <w:r>
              <w:t>显示成功 3 条，失败 0 条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选择 ERROR 模板 → 生成 1 条日志</w:t>
            </w:r>
          </w:p>
        </w:tc>
        <w:tc>
          <w:tcPr>
            <w:tcW w:type="dxa" w:w="2880"/>
          </w:tcPr>
          <w:p>
            <w:r>
              <w:t>提交成功，共计 5 条日志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进入「日志中心」</w:t>
            </w:r>
          </w:p>
        </w:tc>
        <w:tc>
          <w:tcPr>
            <w:tcW w:type="dxa" w:w="2880"/>
          </w:tcPr>
          <w:p>
            <w:r>
              <w:t>表格展示 5 条日志，全部状态为「已上链」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进入「审计中心」→ 点击「一键批量审计」</w:t>
            </w:r>
          </w:p>
        </w:tc>
        <w:tc>
          <w:tcPr>
            <w:tcW w:type="dxa" w:w="2880"/>
          </w:tcPr>
          <w:p>
            <w:r>
              <w:t>统计数值更新，日志状态变更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终端运行篡改实验脚本</w:t>
            </w:r>
          </w:p>
        </w:tc>
        <w:tc>
          <w:tcPr>
            <w:tcW w:type="dxa" w:w="2880"/>
          </w:tcPr>
          <w:p>
            <w:r>
              <w:t>日志被篡改后审计标记为「异常」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进入「异常告警」</w:t>
            </w:r>
          </w:p>
        </w:tc>
        <w:tc>
          <w:tcPr>
            <w:tcW w:type="dxa" w:w="2880"/>
          </w:tcPr>
          <w:p>
            <w:r>
              <w:t>看到高危告警卡片</w:t>
            </w:r>
          </w:p>
        </w:tc>
      </w:tr>
    </w:tbl>
    <w:p/>
    <w:p/>
    <w:p>
      <w:pPr>
        <w:pStyle w:val="Heading2"/>
      </w:pPr>
      <w:r>
        <w:rPr>
          <w:color w:val="1A1A2E"/>
        </w:rPr>
        <w:t>关键技术指标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日志提交平均耗时（含链上写入）</w:t>
            </w:r>
          </w:p>
        </w:tc>
        <w:tc>
          <w:tcPr>
            <w:tcW w:type="dxa" w:w="4320"/>
          </w:tcPr>
          <w:p>
            <w:r>
              <w:t>~170 ms</w:t>
            </w:r>
          </w:p>
        </w:tc>
      </w:tr>
      <w:tr>
        <w:tc>
          <w:tcPr>
            <w:tcW w:type="dxa" w:w="4320"/>
          </w:tcPr>
          <w:p>
            <w:r>
              <w:t>审计吞吐量</w:t>
            </w:r>
          </w:p>
        </w:tc>
        <w:tc>
          <w:tcPr>
            <w:tcW w:type="dxa" w:w="4320"/>
          </w:tcPr>
          <w:p>
            <w:r>
              <w:t>~5.7 req/s</w:t>
            </w:r>
          </w:p>
        </w:tc>
      </w:tr>
      <w:tr>
        <w:tc>
          <w:tcPr>
            <w:tcW w:type="dxa" w:w="4320"/>
          </w:tcPr>
          <w:p>
            <w:r>
              <w:t>篡改检测准确率</w:t>
            </w:r>
          </w:p>
        </w:tc>
        <w:tc>
          <w:tcPr>
            <w:tcW w:type="dxa" w:w="4320"/>
          </w:tcPr>
          <w:p>
            <w:r>
              <w:t>100%（SHA-256 + 链上比对）</w:t>
            </w:r>
          </w:p>
        </w:tc>
      </w:tr>
      <w:tr>
        <w:tc>
          <w:tcPr>
            <w:tcW w:type="dxa" w:w="4320"/>
          </w:tcPr>
          <w:p>
            <w:r>
              <w:t>智能合约事件覆盖</w:t>
            </w:r>
          </w:p>
        </w:tc>
        <w:tc>
          <w:tcPr>
            <w:tcW w:type="dxa" w:w="4320"/>
          </w:tcPr>
          <w:p>
            <w:r>
              <w:t>日志写入即触发 LogStored 事件</w:t>
            </w:r>
          </w:p>
        </w:tc>
      </w:tr>
    </w:tbl>
    <w:p/>
    <w:p/>
    <w:p>
      <w:pPr>
        <w:jc w:val="center"/>
      </w:pPr>
      <w:r>
        <w:rPr>
          <w:color w:val="999999"/>
          <w:sz w:val="24"/>
        </w:rP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