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继续完善系统演示数据和关键流程图，准备后续中期检查材料框架，并同步推进论文需求分析和总体设计章节。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2026.03.06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