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23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2026.04.17-2026.04.23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根据中期检查反馈，完成实验与测试章节初稿，包含合约测试、后端接口测试、</w:t>
            </w:r>
            <w:r>
              <w:rPr>
                <w:rFonts w:hint="eastAsia"/>
                <w:sz w:val="24"/>
                <w:szCs w:val="24"/>
              </w:rPr>
              <w:t xml:space="preserve">Agent </w:t>
            </w:r>
            <w:r>
              <w:rPr>
                <w:rFonts w:hint="eastAsia"/>
                <w:sz w:val="24"/>
                <w:szCs w:val="24"/>
              </w:rPr>
              <w:t>验证、前端构建、日志批量提交、批量审计和篡改检测实验。论文中补充说明系统能够完成“采集、入库、存证、审计、告警、展示”的闭环。本周还推进外文文献翻译材料，对区块链安全和审计相关论文进行了翻译整理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整合形成论文初稿，补充摘要、绪论、相关技术、总结与展望、参考文献等部分，并检查学院格式要求。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  <w:noProof/>
                <w:noWrap/>
              </w:rPr>
              <w:t xml:space="preserve">2026.04.17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7CEE1C96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B95CD" w14:textId="77777777" w:rsidR="00155E32" w:rsidRDefault="00155E32">
      <w:r>
        <w:separator/>
      </w:r>
    </w:p>
  </w:endnote>
  <w:endnote w:type="continuationSeparator" w:id="0">
    <w:p w14:paraId="66571918" w14:textId="77777777" w:rsidR="00155E32" w:rsidRDefault="0015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3DAE2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F7289" w14:textId="77777777" w:rsidR="00155E32" w:rsidRDefault="00155E32">
      <w:r>
        <w:separator/>
      </w:r>
    </w:p>
  </w:footnote>
  <w:footnote w:type="continuationSeparator" w:id="0">
    <w:p w14:paraId="56E5A589" w14:textId="77777777" w:rsidR="00155E32" w:rsidRDefault="0015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55E32"/>
    <w:rsid w:val="001B7ABB"/>
    <w:rsid w:val="00266FC3"/>
    <w:rsid w:val="003646BD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08230A"/>
  <w15:chartTrackingRefBased/>
  <w15:docId w15:val="{156BB79D-0ECD-4422-9B7E-B70B5E0FB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559</Characters>
  <Application>Microsoft Office Word</Application>
  <DocSecurity>0</DocSecurity>
  <Lines>4</Lines>
  <Paragraphs>1</Paragraphs>
  <ScaleCrop>false</ScaleCrop>
  <Company>MC SYSTEM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